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1.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2.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6988" w:tblpY="-43"/>
        <w:tblW w:w="4500" w:type="dxa"/>
        <w:tblLook w:val="01E0" w:firstRow="1" w:lastRow="1" w:firstColumn="1" w:lastColumn="1" w:noHBand="0" w:noVBand="0"/>
      </w:tblPr>
      <w:tblGrid>
        <w:gridCol w:w="4500"/>
      </w:tblGrid>
      <w:tr w:rsidR="00861E7D" w:rsidRPr="00861E7D" w14:paraId="10714085" w14:textId="77777777" w:rsidTr="00C23C31">
        <w:tc>
          <w:tcPr>
            <w:tcW w:w="4500" w:type="dxa"/>
          </w:tcPr>
          <w:p w14:paraId="4DC16CA1" w14:textId="77777777" w:rsidR="00861E7D" w:rsidRPr="00861E7D" w:rsidRDefault="00861E7D" w:rsidP="00861E7D">
            <w:pPr>
              <w:spacing w:line="360" w:lineRule="auto"/>
              <w:rPr>
                <w:b/>
                <w:iCs/>
                <w:sz w:val="20"/>
                <w:szCs w:val="20"/>
                <w:u w:val="single"/>
                <w:lang w:val="x-none" w:eastAsia="x-none"/>
              </w:rPr>
            </w:pPr>
            <w:r w:rsidRPr="00861E7D">
              <w:rPr>
                <w:b/>
                <w:iCs/>
                <w:sz w:val="20"/>
                <w:szCs w:val="20"/>
              </w:rPr>
              <w:t>УТВЕРЖДЕН</w:t>
            </w:r>
          </w:p>
        </w:tc>
      </w:tr>
      <w:tr w:rsidR="00861E7D" w:rsidRPr="00861E7D" w14:paraId="15E879F6" w14:textId="77777777" w:rsidTr="00C23C31">
        <w:tc>
          <w:tcPr>
            <w:tcW w:w="4500" w:type="dxa"/>
          </w:tcPr>
          <w:p w14:paraId="63C4F499" w14:textId="77777777" w:rsidR="00861E7D" w:rsidRPr="00861E7D" w:rsidRDefault="00861E7D" w:rsidP="00861E7D">
            <w:pPr>
              <w:spacing w:line="360" w:lineRule="auto"/>
              <w:rPr>
                <w:b/>
                <w:iCs/>
                <w:sz w:val="20"/>
                <w:szCs w:val="20"/>
                <w:u w:val="single"/>
                <w:lang w:val="x-none" w:eastAsia="x-none"/>
              </w:rPr>
            </w:pPr>
            <w:r w:rsidRPr="00861E7D">
              <w:rPr>
                <w:b/>
                <w:iCs/>
                <w:sz w:val="20"/>
                <w:szCs w:val="20"/>
              </w:rPr>
              <w:t xml:space="preserve">решением годового Общего собрания </w:t>
            </w:r>
          </w:p>
        </w:tc>
      </w:tr>
      <w:tr w:rsidR="00861E7D" w:rsidRPr="00861E7D" w14:paraId="738FDF75" w14:textId="77777777" w:rsidTr="00C23C31">
        <w:tc>
          <w:tcPr>
            <w:tcW w:w="4500" w:type="dxa"/>
          </w:tcPr>
          <w:p w14:paraId="129B86D2" w14:textId="738B7E43" w:rsidR="00861E7D" w:rsidRPr="00861E7D" w:rsidRDefault="00861E7D" w:rsidP="00DC1C2C">
            <w:pPr>
              <w:spacing w:line="360" w:lineRule="auto"/>
              <w:rPr>
                <w:b/>
                <w:iCs/>
                <w:sz w:val="20"/>
                <w:szCs w:val="20"/>
                <w:u w:val="single"/>
                <w:lang w:val="x-none" w:eastAsia="x-none"/>
              </w:rPr>
            </w:pPr>
            <w:r w:rsidRPr="00861E7D">
              <w:rPr>
                <w:b/>
                <w:iCs/>
                <w:sz w:val="20"/>
                <w:szCs w:val="20"/>
              </w:rPr>
              <w:t xml:space="preserve">акционеров ПАО </w:t>
            </w:r>
            <w:r w:rsidR="00DC1C2C">
              <w:rPr>
                <w:b/>
                <w:iCs/>
                <w:sz w:val="20"/>
                <w:szCs w:val="20"/>
              </w:rPr>
              <w:t>«</w:t>
            </w:r>
            <w:r w:rsidRPr="00861E7D">
              <w:rPr>
                <w:b/>
                <w:iCs/>
                <w:sz w:val="20"/>
                <w:szCs w:val="20"/>
              </w:rPr>
              <w:t>Красноярскэнергосбыт»</w:t>
            </w:r>
          </w:p>
        </w:tc>
      </w:tr>
      <w:tr w:rsidR="00861E7D" w:rsidRPr="00861E7D" w14:paraId="4FAFAB74" w14:textId="77777777" w:rsidTr="00C23C31">
        <w:tc>
          <w:tcPr>
            <w:tcW w:w="4500" w:type="dxa"/>
          </w:tcPr>
          <w:p w14:paraId="717C7C0B" w14:textId="77777777" w:rsidR="00861E7D" w:rsidRPr="00861E7D" w:rsidRDefault="00861E7D" w:rsidP="00861E7D">
            <w:pPr>
              <w:spacing w:line="360" w:lineRule="auto"/>
            </w:pPr>
            <w:r w:rsidRPr="00861E7D">
              <w:rPr>
                <w:b/>
                <w:sz w:val="20"/>
                <w:szCs w:val="20"/>
              </w:rPr>
              <w:t>Протокол  от ________________№________</w:t>
            </w:r>
          </w:p>
        </w:tc>
      </w:tr>
      <w:tr w:rsidR="00861E7D" w:rsidRPr="00861E7D" w14:paraId="4BA5C3A1" w14:textId="77777777" w:rsidTr="00C23C31">
        <w:tc>
          <w:tcPr>
            <w:tcW w:w="4500" w:type="dxa"/>
          </w:tcPr>
          <w:p w14:paraId="21516BEA" w14:textId="77777777" w:rsidR="00861E7D" w:rsidRPr="00861E7D" w:rsidRDefault="00861E7D" w:rsidP="00861E7D">
            <w:pPr>
              <w:spacing w:after="120"/>
              <w:ind w:left="72" w:right="-3530"/>
              <w:rPr>
                <w:rFonts w:ascii="Arial Narrow" w:hAnsi="Arial Narrow"/>
                <w:b/>
                <w:i/>
                <w:sz w:val="20"/>
                <w:szCs w:val="20"/>
              </w:rPr>
            </w:pPr>
          </w:p>
        </w:tc>
      </w:tr>
      <w:tr w:rsidR="00861E7D" w:rsidRPr="00861E7D" w14:paraId="3617E854" w14:textId="77777777" w:rsidTr="00C23C31">
        <w:tc>
          <w:tcPr>
            <w:tcW w:w="4500" w:type="dxa"/>
          </w:tcPr>
          <w:p w14:paraId="314EC63D" w14:textId="77777777" w:rsidR="00861E7D" w:rsidRPr="00861E7D" w:rsidRDefault="00861E7D" w:rsidP="00861E7D">
            <w:pPr>
              <w:spacing w:after="120"/>
              <w:ind w:left="72" w:right="-3530"/>
              <w:rPr>
                <w:rFonts w:ascii="Arial Narrow" w:hAnsi="Arial Narrow"/>
                <w:b/>
                <w:i/>
                <w:sz w:val="20"/>
                <w:szCs w:val="20"/>
              </w:rPr>
            </w:pPr>
          </w:p>
        </w:tc>
      </w:tr>
      <w:tr w:rsidR="00861E7D" w:rsidRPr="00861E7D" w14:paraId="705E943B" w14:textId="77777777" w:rsidTr="00C23C31">
        <w:tc>
          <w:tcPr>
            <w:tcW w:w="4500" w:type="dxa"/>
          </w:tcPr>
          <w:p w14:paraId="4E38B402" w14:textId="77777777" w:rsidR="00861E7D" w:rsidRPr="00861E7D" w:rsidRDefault="00861E7D" w:rsidP="00861E7D">
            <w:pPr>
              <w:spacing w:after="120"/>
              <w:ind w:left="72" w:right="-3530"/>
              <w:rPr>
                <w:rFonts w:ascii="Arial Narrow" w:hAnsi="Arial Narrow"/>
                <w:b/>
                <w:i/>
                <w:sz w:val="20"/>
                <w:szCs w:val="20"/>
              </w:rPr>
            </w:pPr>
          </w:p>
        </w:tc>
      </w:tr>
      <w:tr w:rsidR="00861E7D" w:rsidRPr="00861E7D" w14:paraId="2506C1B2" w14:textId="77777777" w:rsidTr="00C23C31">
        <w:tc>
          <w:tcPr>
            <w:tcW w:w="4500" w:type="dxa"/>
          </w:tcPr>
          <w:p w14:paraId="77697DA9" w14:textId="77777777" w:rsidR="00861E7D" w:rsidRPr="00861E7D" w:rsidRDefault="00861E7D" w:rsidP="00861E7D">
            <w:pPr>
              <w:spacing w:after="120"/>
              <w:ind w:left="72" w:right="-3530"/>
              <w:rPr>
                <w:rFonts w:ascii="Arial Narrow" w:hAnsi="Arial Narrow"/>
                <w:b/>
                <w:i/>
                <w:sz w:val="20"/>
                <w:szCs w:val="20"/>
              </w:rPr>
            </w:pPr>
          </w:p>
        </w:tc>
      </w:tr>
      <w:tr w:rsidR="00861E7D" w:rsidRPr="00861E7D" w14:paraId="5F399670" w14:textId="77777777" w:rsidTr="00C23C31">
        <w:tc>
          <w:tcPr>
            <w:tcW w:w="4500" w:type="dxa"/>
          </w:tcPr>
          <w:p w14:paraId="0F41828A" w14:textId="77777777" w:rsidR="00861E7D" w:rsidRPr="00861E7D" w:rsidRDefault="00861E7D" w:rsidP="00861E7D">
            <w:pPr>
              <w:spacing w:after="120"/>
              <w:ind w:left="72" w:right="-3530"/>
              <w:rPr>
                <w:rFonts w:ascii="Arial Narrow" w:hAnsi="Arial Narrow"/>
                <w:b/>
                <w:i/>
                <w:color w:val="0070C0"/>
                <w:sz w:val="20"/>
                <w:szCs w:val="20"/>
              </w:rPr>
            </w:pPr>
          </w:p>
        </w:tc>
      </w:tr>
      <w:tr w:rsidR="00861E7D" w:rsidRPr="00861E7D" w14:paraId="0E5B5BE8" w14:textId="77777777" w:rsidTr="00C23C31">
        <w:tc>
          <w:tcPr>
            <w:tcW w:w="4500" w:type="dxa"/>
          </w:tcPr>
          <w:p w14:paraId="3F4D2A44" w14:textId="77777777" w:rsidR="00861E7D" w:rsidRPr="00861E7D" w:rsidRDefault="00861E7D" w:rsidP="00861E7D">
            <w:pPr>
              <w:spacing w:after="120"/>
              <w:ind w:left="72" w:right="-3530"/>
              <w:rPr>
                <w:rFonts w:ascii="Arial Narrow" w:hAnsi="Arial Narrow"/>
                <w:b/>
                <w:i/>
                <w:color w:val="0070C0"/>
                <w:sz w:val="20"/>
                <w:szCs w:val="20"/>
              </w:rPr>
            </w:pPr>
          </w:p>
        </w:tc>
      </w:tr>
    </w:tbl>
    <w:p w14:paraId="33F1BE57" w14:textId="77777777" w:rsidR="00AA527B" w:rsidRPr="007A1CA5" w:rsidRDefault="00AA527B" w:rsidP="00AA527B">
      <w:pPr>
        <w:jc w:val="center"/>
        <w:rPr>
          <w:rFonts w:ascii="Arial Narrow" w:hAnsi="Arial Narrow"/>
          <w:color w:val="0070C0"/>
        </w:rPr>
      </w:pPr>
    </w:p>
    <w:p w14:paraId="5C1FD164" w14:textId="4662E9BF" w:rsidR="00AA527B" w:rsidRPr="00153502" w:rsidRDefault="00861E7D" w:rsidP="00861E7D">
      <w:pPr>
        <w:rPr>
          <w:rFonts w:ascii="Arial Narrow" w:hAnsi="Arial Narrow"/>
        </w:rPr>
      </w:pPr>
      <w:r>
        <w:rPr>
          <w:rFonts w:ascii="Arial Narrow" w:hAnsi="Arial Narrow"/>
          <w:b/>
          <w:noProof/>
          <w:color w:val="0070C0"/>
        </w:rPr>
        <w:drawing>
          <wp:inline distT="0" distB="0" distL="0" distR="0" wp14:anchorId="5BAE16F5" wp14:editId="40B39549">
            <wp:extent cx="3038475" cy="1057275"/>
            <wp:effectExtent l="0" t="0" r="9525" b="9525"/>
            <wp:docPr id="2" name="Рисунок 2" descr="rushydro-r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ushydro-ru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057275"/>
                    </a:xfrm>
                    <a:prstGeom prst="rect">
                      <a:avLst/>
                    </a:prstGeom>
                    <a:noFill/>
                    <a:ln>
                      <a:noFill/>
                    </a:ln>
                  </pic:spPr>
                </pic:pic>
              </a:graphicData>
            </a:graphic>
          </wp:inline>
        </w:drawing>
      </w:r>
    </w:p>
    <w:p w14:paraId="5DD4D493" w14:textId="77777777" w:rsidR="00861E7D" w:rsidRPr="00861E7D" w:rsidRDefault="00861E7D" w:rsidP="00861E7D">
      <w:pPr>
        <w:jc w:val="center"/>
        <w:rPr>
          <w:b/>
          <w:sz w:val="44"/>
          <w:szCs w:val="44"/>
        </w:rPr>
      </w:pPr>
    </w:p>
    <w:p w14:paraId="48EBF114" w14:textId="77777777" w:rsidR="00861E7D" w:rsidRPr="00861E7D" w:rsidRDefault="00861E7D" w:rsidP="00861E7D">
      <w:pPr>
        <w:jc w:val="center"/>
        <w:rPr>
          <w:b/>
          <w:sz w:val="44"/>
          <w:szCs w:val="44"/>
        </w:rPr>
      </w:pPr>
    </w:p>
    <w:p w14:paraId="1E8C78C4" w14:textId="77777777" w:rsidR="00861E7D" w:rsidRPr="00861E7D" w:rsidRDefault="00861E7D" w:rsidP="00861E7D">
      <w:pPr>
        <w:jc w:val="center"/>
        <w:rPr>
          <w:b/>
          <w:sz w:val="44"/>
          <w:szCs w:val="44"/>
        </w:rPr>
      </w:pPr>
    </w:p>
    <w:p w14:paraId="0E01AB48" w14:textId="77777777" w:rsidR="00861E7D" w:rsidRPr="00861E7D" w:rsidRDefault="00861E7D" w:rsidP="00861E7D">
      <w:pPr>
        <w:jc w:val="center"/>
        <w:rPr>
          <w:b/>
          <w:sz w:val="44"/>
          <w:szCs w:val="44"/>
        </w:rPr>
      </w:pPr>
    </w:p>
    <w:p w14:paraId="7114A5D8" w14:textId="77777777" w:rsidR="00861E7D" w:rsidRPr="00861E7D" w:rsidRDefault="00861E7D" w:rsidP="00861E7D">
      <w:pPr>
        <w:jc w:val="center"/>
        <w:rPr>
          <w:b/>
          <w:sz w:val="44"/>
          <w:szCs w:val="44"/>
        </w:rPr>
      </w:pPr>
    </w:p>
    <w:p w14:paraId="402B549E" w14:textId="77777777" w:rsidR="00861E7D" w:rsidRPr="00861E7D" w:rsidRDefault="00861E7D" w:rsidP="00861E7D">
      <w:pPr>
        <w:jc w:val="center"/>
        <w:rPr>
          <w:b/>
          <w:sz w:val="44"/>
          <w:szCs w:val="44"/>
        </w:rPr>
      </w:pPr>
    </w:p>
    <w:p w14:paraId="150264C1" w14:textId="77777777" w:rsidR="00861E7D" w:rsidRPr="00861E7D" w:rsidRDefault="00861E7D" w:rsidP="00861E7D">
      <w:pPr>
        <w:jc w:val="center"/>
        <w:rPr>
          <w:b/>
          <w:sz w:val="44"/>
          <w:szCs w:val="44"/>
        </w:rPr>
      </w:pPr>
    </w:p>
    <w:p w14:paraId="17DFFE62" w14:textId="77777777" w:rsidR="00861E7D" w:rsidRPr="00861E7D" w:rsidRDefault="00861E7D" w:rsidP="00861E7D">
      <w:pPr>
        <w:jc w:val="center"/>
        <w:rPr>
          <w:b/>
          <w:sz w:val="44"/>
          <w:szCs w:val="44"/>
        </w:rPr>
      </w:pPr>
      <w:r w:rsidRPr="00861E7D">
        <w:rPr>
          <w:b/>
          <w:sz w:val="44"/>
          <w:szCs w:val="44"/>
        </w:rPr>
        <w:t>Годовой отчет</w:t>
      </w:r>
    </w:p>
    <w:p w14:paraId="072EA6E8" w14:textId="77777777" w:rsidR="00861E7D" w:rsidRPr="00861E7D" w:rsidRDefault="00861E7D" w:rsidP="00861E7D">
      <w:pPr>
        <w:jc w:val="center"/>
        <w:rPr>
          <w:b/>
          <w:sz w:val="44"/>
          <w:szCs w:val="44"/>
          <w:u w:val="single"/>
        </w:rPr>
      </w:pPr>
      <w:r w:rsidRPr="00861E7D">
        <w:rPr>
          <w:b/>
          <w:sz w:val="44"/>
          <w:szCs w:val="44"/>
        </w:rPr>
        <w:t>ПАО «Красноярскэнергосбыт»</w:t>
      </w:r>
    </w:p>
    <w:p w14:paraId="23C5D9B1" w14:textId="3479BAD3" w:rsidR="00861E7D" w:rsidRPr="00861E7D" w:rsidRDefault="00861E7D" w:rsidP="00861E7D">
      <w:pPr>
        <w:spacing w:after="120"/>
        <w:jc w:val="center"/>
        <w:rPr>
          <w:b/>
          <w:sz w:val="36"/>
          <w:szCs w:val="36"/>
          <w:lang w:val="x-none" w:eastAsia="x-none"/>
        </w:rPr>
      </w:pPr>
      <w:r w:rsidRPr="00861E7D">
        <w:rPr>
          <w:b/>
          <w:i/>
          <w:iCs/>
          <w:sz w:val="36"/>
          <w:szCs w:val="36"/>
          <w:lang w:val="x-none" w:eastAsia="x-none"/>
        </w:rPr>
        <w:t>по результатам работы за 201</w:t>
      </w:r>
      <w:r w:rsidR="00BD04D2">
        <w:rPr>
          <w:b/>
          <w:i/>
          <w:iCs/>
          <w:sz w:val="36"/>
          <w:szCs w:val="36"/>
          <w:lang w:eastAsia="x-none"/>
        </w:rPr>
        <w:t>9</w:t>
      </w:r>
      <w:r w:rsidRPr="00861E7D">
        <w:rPr>
          <w:b/>
          <w:i/>
          <w:iCs/>
          <w:sz w:val="36"/>
          <w:szCs w:val="36"/>
          <w:lang w:val="x-none" w:eastAsia="x-none"/>
        </w:rPr>
        <w:t xml:space="preserve"> год</w:t>
      </w:r>
    </w:p>
    <w:p w14:paraId="783D12BF" w14:textId="77777777" w:rsidR="00861E7D" w:rsidRPr="00861E7D" w:rsidRDefault="00861E7D" w:rsidP="00861E7D">
      <w:pPr>
        <w:spacing w:after="120"/>
        <w:ind w:left="283"/>
        <w:rPr>
          <w:rFonts w:ascii="Arial Narrow" w:hAnsi="Arial Narrow"/>
          <w:b/>
          <w:color w:val="0070C0"/>
          <w:lang w:val="x-none" w:eastAsia="x-none"/>
        </w:rPr>
      </w:pPr>
    </w:p>
    <w:p w14:paraId="5A05131C" w14:textId="77777777" w:rsidR="00861E7D" w:rsidRDefault="00861E7D" w:rsidP="00861E7D">
      <w:pPr>
        <w:spacing w:after="120"/>
        <w:ind w:left="283"/>
        <w:rPr>
          <w:rFonts w:ascii="Arial Narrow" w:hAnsi="Arial Narrow"/>
          <w:b/>
          <w:color w:val="0070C0"/>
          <w:lang w:val="x-none" w:eastAsia="x-none"/>
        </w:rPr>
      </w:pPr>
    </w:p>
    <w:p w14:paraId="0C99C716" w14:textId="77777777" w:rsidR="002640CF" w:rsidRDefault="002640CF" w:rsidP="00861E7D">
      <w:pPr>
        <w:spacing w:after="120"/>
        <w:ind w:left="283"/>
        <w:rPr>
          <w:rFonts w:ascii="Arial Narrow" w:hAnsi="Arial Narrow"/>
          <w:b/>
          <w:color w:val="0070C0"/>
          <w:lang w:val="x-none" w:eastAsia="x-none"/>
        </w:rPr>
      </w:pPr>
    </w:p>
    <w:p w14:paraId="02774BBF" w14:textId="77777777" w:rsidR="002640CF" w:rsidRDefault="002640CF" w:rsidP="00861E7D">
      <w:pPr>
        <w:spacing w:after="120"/>
        <w:ind w:left="283"/>
        <w:rPr>
          <w:rFonts w:ascii="Arial Narrow" w:hAnsi="Arial Narrow"/>
          <w:b/>
          <w:color w:val="0070C0"/>
          <w:lang w:val="x-none" w:eastAsia="x-none"/>
        </w:rPr>
      </w:pPr>
    </w:p>
    <w:p w14:paraId="35A18D11" w14:textId="77777777" w:rsidR="002640CF" w:rsidRDefault="002640CF" w:rsidP="00861E7D">
      <w:pPr>
        <w:spacing w:after="120"/>
        <w:ind w:left="283"/>
        <w:rPr>
          <w:rFonts w:ascii="Arial Narrow" w:hAnsi="Arial Narrow"/>
          <w:b/>
          <w:color w:val="0070C0"/>
          <w:lang w:val="x-none" w:eastAsia="x-none"/>
        </w:rPr>
      </w:pPr>
    </w:p>
    <w:p w14:paraId="11ADA53D" w14:textId="77777777" w:rsidR="002640CF" w:rsidRPr="00861E7D" w:rsidRDefault="002640CF" w:rsidP="00861E7D">
      <w:pPr>
        <w:spacing w:after="120"/>
        <w:ind w:left="283"/>
        <w:rPr>
          <w:rFonts w:ascii="Arial Narrow" w:hAnsi="Arial Narrow"/>
          <w:b/>
          <w:color w:val="0070C0"/>
          <w:lang w:val="x-none" w:eastAsia="x-none"/>
        </w:rPr>
      </w:pPr>
    </w:p>
    <w:p w14:paraId="0FBAFE67" w14:textId="77777777" w:rsidR="00861E7D" w:rsidRPr="00861E7D" w:rsidRDefault="00861E7D" w:rsidP="00861E7D">
      <w:pPr>
        <w:spacing w:after="120"/>
        <w:ind w:left="283"/>
        <w:rPr>
          <w:rFonts w:ascii="Arial Narrow" w:hAnsi="Arial Narrow"/>
          <w:b/>
          <w:color w:val="0070C0"/>
          <w:lang w:val="x-none" w:eastAsia="x-none"/>
        </w:rPr>
      </w:pPr>
    </w:p>
    <w:p w14:paraId="13BE781B" w14:textId="77777777" w:rsidR="00861E7D" w:rsidRPr="00861E7D" w:rsidRDefault="00861E7D" w:rsidP="00861E7D">
      <w:pPr>
        <w:spacing w:after="120"/>
        <w:ind w:left="283"/>
        <w:rPr>
          <w:rFonts w:ascii="Arial Narrow" w:hAnsi="Arial Narrow"/>
          <w:b/>
          <w:color w:val="0070C0"/>
          <w:lang w:val="x-none" w:eastAsia="x-none"/>
        </w:rPr>
      </w:pPr>
    </w:p>
    <w:p w14:paraId="0D12709D" w14:textId="77777777" w:rsidR="00861E7D" w:rsidRPr="00861E7D" w:rsidRDefault="00861E7D" w:rsidP="00861E7D">
      <w:pPr>
        <w:spacing w:after="120"/>
        <w:ind w:left="283"/>
        <w:rPr>
          <w:rFonts w:ascii="Arial Narrow" w:hAnsi="Arial Narrow"/>
          <w:b/>
          <w:color w:val="0070C0"/>
          <w:lang w:val="x-none" w:eastAsia="x-none"/>
        </w:rPr>
      </w:pPr>
    </w:p>
    <w:p w14:paraId="1776F17B" w14:textId="77777777" w:rsidR="00861E7D" w:rsidRPr="00861E7D" w:rsidRDefault="00861E7D" w:rsidP="00861E7D">
      <w:pPr>
        <w:spacing w:after="120"/>
        <w:ind w:left="283"/>
        <w:rPr>
          <w:rFonts w:ascii="Arial Narrow" w:hAnsi="Arial Narrow"/>
          <w:b/>
          <w:color w:val="0070C0"/>
          <w:lang w:val="x-none" w:eastAsia="x-none"/>
        </w:rPr>
      </w:pPr>
    </w:p>
    <w:p w14:paraId="1D63E72F" w14:textId="4AFA4E25" w:rsidR="00861E7D" w:rsidRPr="00861E7D" w:rsidRDefault="00861E7D" w:rsidP="00861E7D">
      <w:pPr>
        <w:jc w:val="both"/>
        <w:rPr>
          <w:bCs/>
          <w:i/>
          <w:iCs/>
        </w:rPr>
      </w:pPr>
      <w:r w:rsidRPr="00861E7D">
        <w:rPr>
          <w:bCs/>
          <w:i/>
          <w:iCs/>
          <w:color w:val="000000"/>
        </w:rPr>
        <w:t>Генеральный директор АО «ЭСК РусГидро»</w:t>
      </w:r>
      <w:r w:rsidRPr="00861E7D">
        <w:rPr>
          <w:bCs/>
          <w:i/>
          <w:iCs/>
        </w:rPr>
        <w:t xml:space="preserve"> -</w:t>
      </w:r>
    </w:p>
    <w:p w14:paraId="491AC93C" w14:textId="7F94CB03" w:rsidR="00861E7D" w:rsidRPr="00861E7D" w:rsidRDefault="00861E7D" w:rsidP="00861E7D">
      <w:pPr>
        <w:rPr>
          <w:bCs/>
          <w:i/>
          <w:iCs/>
          <w:color w:val="000000"/>
        </w:rPr>
      </w:pPr>
      <w:r w:rsidRPr="00861E7D">
        <w:rPr>
          <w:bCs/>
          <w:i/>
          <w:iCs/>
        </w:rPr>
        <w:t>Управляющей организации ПАО «Красноярскэнергосбыт»</w:t>
      </w:r>
      <w:r>
        <w:rPr>
          <w:bCs/>
          <w:i/>
          <w:iCs/>
          <w:color w:val="000000"/>
        </w:rPr>
        <w:t xml:space="preserve"> </w:t>
      </w:r>
      <w:r w:rsidRPr="00861E7D">
        <w:rPr>
          <w:bCs/>
          <w:i/>
          <w:iCs/>
          <w:color w:val="000000"/>
        </w:rPr>
        <w:t>_______</w:t>
      </w:r>
      <w:r>
        <w:rPr>
          <w:bCs/>
          <w:i/>
          <w:iCs/>
          <w:color w:val="000000"/>
        </w:rPr>
        <w:t>___</w:t>
      </w:r>
      <w:r w:rsidRPr="00861E7D">
        <w:rPr>
          <w:bCs/>
          <w:i/>
          <w:iCs/>
          <w:color w:val="000000"/>
        </w:rPr>
        <w:t xml:space="preserve">_____/В.А.Кимерин/ </w:t>
      </w:r>
    </w:p>
    <w:p w14:paraId="23A6DC90" w14:textId="16D817FF" w:rsidR="00861E7D" w:rsidRPr="00861E7D" w:rsidRDefault="00BD04D2" w:rsidP="00861E7D">
      <w:pPr>
        <w:jc w:val="both"/>
        <w:rPr>
          <w:bCs/>
          <w:i/>
          <w:iCs/>
          <w:color w:val="000000"/>
        </w:rPr>
      </w:pPr>
      <w:r>
        <w:rPr>
          <w:bCs/>
          <w:i/>
          <w:iCs/>
          <w:color w:val="000000"/>
        </w:rPr>
        <w:t>"___"___________ 2020</w:t>
      </w:r>
      <w:r w:rsidR="00861E7D" w:rsidRPr="00861E7D">
        <w:rPr>
          <w:bCs/>
          <w:i/>
          <w:iCs/>
          <w:color w:val="000000"/>
        </w:rPr>
        <w:t>г.</w:t>
      </w:r>
    </w:p>
    <w:p w14:paraId="53684B04" w14:textId="77777777" w:rsidR="00861E7D" w:rsidRPr="00861E7D" w:rsidRDefault="00861E7D" w:rsidP="00861E7D">
      <w:pPr>
        <w:jc w:val="both"/>
        <w:rPr>
          <w:color w:val="000000"/>
        </w:rPr>
      </w:pPr>
    </w:p>
    <w:p w14:paraId="6312B5F6" w14:textId="77777777" w:rsidR="00861E7D" w:rsidRPr="00861E7D" w:rsidRDefault="00861E7D" w:rsidP="00861E7D">
      <w:pPr>
        <w:jc w:val="both"/>
        <w:rPr>
          <w:bCs/>
          <w:i/>
          <w:iCs/>
          <w:color w:val="000000"/>
        </w:rPr>
      </w:pPr>
    </w:p>
    <w:p w14:paraId="5FDB9294" w14:textId="77777777" w:rsidR="00861E7D" w:rsidRPr="00861E7D" w:rsidRDefault="00861E7D" w:rsidP="00861E7D">
      <w:pPr>
        <w:jc w:val="both"/>
        <w:rPr>
          <w:bCs/>
          <w:i/>
          <w:iCs/>
          <w:color w:val="000000"/>
        </w:rPr>
      </w:pPr>
    </w:p>
    <w:p w14:paraId="05932D68" w14:textId="77777777" w:rsidR="00861E7D" w:rsidRPr="00861E7D" w:rsidRDefault="00861E7D" w:rsidP="00861E7D">
      <w:pPr>
        <w:jc w:val="both"/>
        <w:rPr>
          <w:bCs/>
          <w:i/>
          <w:iCs/>
          <w:color w:val="000000"/>
        </w:rPr>
      </w:pPr>
    </w:p>
    <w:p w14:paraId="3E1729C3" w14:textId="77777777" w:rsidR="00861E7D" w:rsidRPr="00861E7D" w:rsidRDefault="00861E7D" w:rsidP="00861E7D"/>
    <w:p w14:paraId="66CCE30F" w14:textId="3F393820" w:rsidR="00AA527B" w:rsidRPr="002233EA" w:rsidRDefault="00AA527B" w:rsidP="00400B74">
      <w:pPr>
        <w:jc w:val="center"/>
        <w:sectPr w:rsidR="00AA527B" w:rsidRPr="002233EA" w:rsidSect="00C63361">
          <w:footerReference w:type="even" r:id="rId10"/>
          <w:footerReference w:type="default" r:id="rId11"/>
          <w:pgSz w:w="11906" w:h="16838"/>
          <w:pgMar w:top="1134" w:right="850" w:bottom="1134" w:left="1701" w:header="708" w:footer="208" w:gutter="0"/>
          <w:cols w:space="708"/>
          <w:titlePg/>
          <w:docGrid w:linePitch="360"/>
        </w:sectPr>
      </w:pPr>
    </w:p>
    <w:p w14:paraId="0A74741A" w14:textId="77777777" w:rsidR="009921C4" w:rsidRDefault="009921C4" w:rsidP="000D4F90">
      <w:pPr>
        <w:autoSpaceDE w:val="0"/>
        <w:autoSpaceDN w:val="0"/>
        <w:adjustRightInd w:val="0"/>
        <w:jc w:val="center"/>
        <w:rPr>
          <w:rFonts w:eastAsia="Calibri"/>
          <w:b/>
          <w:bCs/>
          <w:color w:val="000000"/>
          <w:lang w:eastAsia="en-US"/>
        </w:rPr>
      </w:pPr>
    </w:p>
    <w:p w14:paraId="38EE90C6" w14:textId="77777777" w:rsidR="009921C4" w:rsidRDefault="009921C4" w:rsidP="000D4F90">
      <w:pPr>
        <w:autoSpaceDE w:val="0"/>
        <w:autoSpaceDN w:val="0"/>
        <w:adjustRightInd w:val="0"/>
        <w:jc w:val="center"/>
        <w:rPr>
          <w:rFonts w:eastAsia="Calibri"/>
          <w:b/>
          <w:bCs/>
          <w:color w:val="000000"/>
          <w:lang w:eastAsia="en-US"/>
        </w:rPr>
      </w:pPr>
    </w:p>
    <w:p w14:paraId="20352055" w14:textId="77777777" w:rsidR="009921C4" w:rsidRDefault="009921C4" w:rsidP="000D4F90">
      <w:pPr>
        <w:autoSpaceDE w:val="0"/>
        <w:autoSpaceDN w:val="0"/>
        <w:adjustRightInd w:val="0"/>
        <w:jc w:val="center"/>
        <w:rPr>
          <w:rFonts w:eastAsia="Calibri"/>
          <w:b/>
          <w:bCs/>
          <w:color w:val="000000"/>
          <w:lang w:eastAsia="en-US"/>
        </w:rPr>
      </w:pPr>
    </w:p>
    <w:p w14:paraId="25D62CBD" w14:textId="77777777" w:rsidR="009921C4" w:rsidRDefault="009921C4" w:rsidP="000D4F90">
      <w:pPr>
        <w:autoSpaceDE w:val="0"/>
        <w:autoSpaceDN w:val="0"/>
        <w:adjustRightInd w:val="0"/>
        <w:jc w:val="center"/>
        <w:rPr>
          <w:rFonts w:eastAsia="Calibri"/>
          <w:b/>
          <w:bCs/>
          <w:color w:val="000000"/>
          <w:lang w:eastAsia="en-US"/>
        </w:rPr>
      </w:pPr>
    </w:p>
    <w:p w14:paraId="5D2F9E39" w14:textId="632BE3FC" w:rsidR="000D4F90" w:rsidRPr="00B96247" w:rsidRDefault="000D4F90" w:rsidP="000D4F90">
      <w:pPr>
        <w:autoSpaceDE w:val="0"/>
        <w:autoSpaceDN w:val="0"/>
        <w:adjustRightInd w:val="0"/>
        <w:jc w:val="center"/>
        <w:rPr>
          <w:rFonts w:eastAsia="Calibri"/>
          <w:b/>
          <w:bCs/>
          <w:color w:val="000000"/>
          <w:lang w:eastAsia="en-US"/>
        </w:rPr>
      </w:pPr>
      <w:r w:rsidRPr="00B96247">
        <w:rPr>
          <w:rFonts w:eastAsia="Calibri"/>
          <w:b/>
          <w:bCs/>
          <w:color w:val="000000"/>
          <w:lang w:eastAsia="en-US"/>
        </w:rPr>
        <w:t>ОГЛАВЛЕНИЕ</w:t>
      </w:r>
    </w:p>
    <w:p w14:paraId="06D5E081" w14:textId="0F112E1B" w:rsidR="000D4F90" w:rsidRPr="007B69C9" w:rsidRDefault="000D4F90" w:rsidP="00AD7B99">
      <w:pPr>
        <w:autoSpaceDE w:val="0"/>
        <w:autoSpaceDN w:val="0"/>
        <w:adjustRightInd w:val="0"/>
        <w:rPr>
          <w:rFonts w:eastAsia="Calibri"/>
          <w:b/>
          <w:bCs/>
          <w:color w:val="000000"/>
          <w:lang w:eastAsia="en-US"/>
        </w:rPr>
      </w:pPr>
      <w:r w:rsidRPr="007B69C9">
        <w:rPr>
          <w:rFonts w:eastAsia="Calibri"/>
          <w:b/>
          <w:bCs/>
          <w:color w:val="000000"/>
          <w:lang w:eastAsia="en-US"/>
        </w:rPr>
        <w:t>Обращение к акционерам ……………............................................</w:t>
      </w:r>
      <w:r w:rsidR="007B69C9" w:rsidRPr="007B69C9">
        <w:rPr>
          <w:rFonts w:eastAsia="Calibri"/>
          <w:b/>
          <w:bCs/>
          <w:color w:val="000000"/>
          <w:lang w:eastAsia="en-US"/>
        </w:rPr>
        <w:t>......</w:t>
      </w:r>
      <w:r w:rsidRPr="007B69C9">
        <w:rPr>
          <w:rFonts w:eastAsia="Calibri"/>
          <w:b/>
          <w:bCs/>
          <w:color w:val="000000"/>
          <w:lang w:eastAsia="en-US"/>
        </w:rPr>
        <w:t>............................</w:t>
      </w:r>
      <w:r w:rsidR="00E7651B">
        <w:rPr>
          <w:rFonts w:eastAsia="Calibri"/>
          <w:b/>
          <w:bCs/>
          <w:color w:val="000000"/>
          <w:lang w:eastAsia="en-US"/>
        </w:rPr>
        <w:t>.....</w:t>
      </w:r>
      <w:r w:rsidRPr="007B69C9">
        <w:rPr>
          <w:rFonts w:eastAsia="Calibri"/>
          <w:b/>
          <w:bCs/>
          <w:color w:val="000000"/>
          <w:lang w:eastAsia="en-US"/>
        </w:rPr>
        <w:t xml:space="preserve">...... </w:t>
      </w:r>
      <w:r w:rsidR="009921C4">
        <w:rPr>
          <w:rFonts w:eastAsia="Calibri"/>
          <w:b/>
          <w:bCs/>
          <w:color w:val="000000"/>
          <w:lang w:eastAsia="en-US"/>
        </w:rPr>
        <w:t>3</w:t>
      </w:r>
    </w:p>
    <w:p w14:paraId="561268A3" w14:textId="2F0F51E4" w:rsidR="000D4F90" w:rsidRPr="007B69C9" w:rsidRDefault="000D4F90" w:rsidP="007B69C9">
      <w:pPr>
        <w:autoSpaceDE w:val="0"/>
        <w:autoSpaceDN w:val="0"/>
        <w:adjustRightInd w:val="0"/>
        <w:ind w:left="-142"/>
        <w:rPr>
          <w:rFonts w:eastAsia="Calibri"/>
          <w:b/>
          <w:bCs/>
          <w:color w:val="000000"/>
          <w:lang w:eastAsia="en-US"/>
        </w:rPr>
      </w:pPr>
      <w:r w:rsidRPr="007B69C9">
        <w:rPr>
          <w:rFonts w:eastAsia="Calibri"/>
          <w:b/>
          <w:bCs/>
          <w:color w:val="000000"/>
          <w:lang w:eastAsia="en-US"/>
        </w:rPr>
        <w:t>1. РАЗВИТИЕ ОБЩЕСТВА .................................................</w:t>
      </w:r>
      <w:r w:rsidR="007B69C9">
        <w:rPr>
          <w:rFonts w:eastAsia="Calibri"/>
          <w:b/>
          <w:bCs/>
          <w:color w:val="000000"/>
          <w:lang w:eastAsia="en-US"/>
        </w:rPr>
        <w:t>...</w:t>
      </w:r>
      <w:r w:rsidRPr="007B69C9">
        <w:rPr>
          <w:rFonts w:eastAsia="Calibri"/>
          <w:b/>
          <w:bCs/>
          <w:color w:val="000000"/>
          <w:lang w:eastAsia="en-US"/>
        </w:rPr>
        <w:t>..................................</w:t>
      </w:r>
      <w:r w:rsidR="00E7651B">
        <w:rPr>
          <w:rFonts w:eastAsia="Calibri"/>
          <w:b/>
          <w:bCs/>
          <w:color w:val="000000"/>
          <w:lang w:eastAsia="en-US"/>
        </w:rPr>
        <w:t>.....</w:t>
      </w:r>
      <w:r w:rsidRPr="007B69C9">
        <w:rPr>
          <w:rFonts w:eastAsia="Calibri"/>
          <w:b/>
          <w:bCs/>
          <w:color w:val="000000"/>
          <w:lang w:eastAsia="en-US"/>
        </w:rPr>
        <w:t>.................</w:t>
      </w:r>
      <w:r w:rsidR="009921C4">
        <w:rPr>
          <w:rFonts w:eastAsia="Calibri"/>
          <w:b/>
          <w:bCs/>
          <w:color w:val="000000"/>
          <w:lang w:eastAsia="en-US"/>
        </w:rPr>
        <w:t xml:space="preserve"> 5</w:t>
      </w:r>
    </w:p>
    <w:p w14:paraId="4E7B210F" w14:textId="26AE2DCD" w:rsidR="000D4F90" w:rsidRPr="007B69C9" w:rsidRDefault="000D4F90" w:rsidP="007B69C9">
      <w:pPr>
        <w:autoSpaceDE w:val="0"/>
        <w:autoSpaceDN w:val="0"/>
        <w:adjustRightInd w:val="0"/>
        <w:ind w:left="-142"/>
        <w:rPr>
          <w:rFonts w:eastAsia="Calibri"/>
          <w:b/>
          <w:bCs/>
          <w:color w:val="000000"/>
          <w:lang w:eastAsia="en-US"/>
        </w:rPr>
      </w:pPr>
      <w:r w:rsidRPr="007B69C9">
        <w:rPr>
          <w:rFonts w:eastAsia="Calibri"/>
          <w:b/>
          <w:bCs/>
          <w:color w:val="000000"/>
          <w:lang w:eastAsia="en-US"/>
        </w:rPr>
        <w:t>2. КОРПОРАТИВНОЕ УПРАВЛЕНИЕ ….......................................................</w:t>
      </w:r>
      <w:r w:rsidR="009921C4">
        <w:rPr>
          <w:rFonts w:eastAsia="Calibri"/>
          <w:b/>
          <w:bCs/>
          <w:color w:val="000000"/>
          <w:lang w:eastAsia="en-US"/>
        </w:rPr>
        <w:t>..</w:t>
      </w:r>
      <w:r w:rsidRPr="007B69C9">
        <w:rPr>
          <w:rFonts w:eastAsia="Calibri"/>
          <w:b/>
          <w:bCs/>
          <w:color w:val="000000"/>
          <w:lang w:eastAsia="en-US"/>
        </w:rPr>
        <w:t>......</w:t>
      </w:r>
      <w:r w:rsidR="00B96247" w:rsidRPr="007B69C9">
        <w:rPr>
          <w:rFonts w:eastAsia="Calibri"/>
          <w:b/>
          <w:bCs/>
          <w:color w:val="000000"/>
          <w:lang w:eastAsia="en-US"/>
        </w:rPr>
        <w:t>..</w:t>
      </w:r>
      <w:r w:rsidRPr="007B69C9">
        <w:rPr>
          <w:rFonts w:eastAsia="Calibri"/>
          <w:b/>
          <w:bCs/>
          <w:color w:val="000000"/>
          <w:lang w:eastAsia="en-US"/>
        </w:rPr>
        <w:t>.</w:t>
      </w:r>
      <w:r w:rsidR="00E7651B">
        <w:rPr>
          <w:rFonts w:eastAsia="Calibri"/>
          <w:b/>
          <w:bCs/>
          <w:color w:val="000000"/>
          <w:lang w:eastAsia="en-US"/>
        </w:rPr>
        <w:t>.....</w:t>
      </w:r>
      <w:r w:rsidRPr="007B69C9">
        <w:rPr>
          <w:rFonts w:eastAsia="Calibri"/>
          <w:b/>
          <w:bCs/>
          <w:color w:val="000000"/>
          <w:lang w:eastAsia="en-US"/>
        </w:rPr>
        <w:t xml:space="preserve">........... </w:t>
      </w:r>
      <w:r w:rsidR="009921C4">
        <w:rPr>
          <w:rFonts w:eastAsia="Calibri"/>
          <w:b/>
          <w:bCs/>
          <w:color w:val="000000"/>
          <w:lang w:eastAsia="en-US"/>
        </w:rPr>
        <w:t>17</w:t>
      </w:r>
    </w:p>
    <w:p w14:paraId="78A86F28" w14:textId="30C553BB" w:rsidR="000D4F90" w:rsidRPr="007B69C9" w:rsidRDefault="000D4F90" w:rsidP="007B69C9">
      <w:pPr>
        <w:autoSpaceDE w:val="0"/>
        <w:autoSpaceDN w:val="0"/>
        <w:adjustRightInd w:val="0"/>
        <w:ind w:left="-142"/>
        <w:rPr>
          <w:rFonts w:eastAsia="Calibri"/>
          <w:b/>
          <w:bCs/>
          <w:color w:val="000000"/>
          <w:lang w:eastAsia="en-US"/>
        </w:rPr>
      </w:pPr>
      <w:r w:rsidRPr="007B69C9">
        <w:rPr>
          <w:rFonts w:eastAsia="Calibri"/>
          <w:b/>
          <w:bCs/>
          <w:color w:val="000000"/>
          <w:lang w:eastAsia="en-US"/>
        </w:rPr>
        <w:t>3. ПРОИЗВОДСТВЕННАЯ ДЕЯТЕЛЬНОСТЬ ...........................................................</w:t>
      </w:r>
      <w:r w:rsidR="00E7651B">
        <w:rPr>
          <w:rFonts w:eastAsia="Calibri"/>
          <w:b/>
          <w:bCs/>
          <w:color w:val="000000"/>
          <w:lang w:eastAsia="en-US"/>
        </w:rPr>
        <w:t>.....</w:t>
      </w:r>
      <w:r w:rsidR="00B96247" w:rsidRPr="007B69C9">
        <w:rPr>
          <w:rFonts w:eastAsia="Calibri"/>
          <w:b/>
          <w:bCs/>
          <w:color w:val="000000"/>
          <w:lang w:eastAsia="en-US"/>
        </w:rPr>
        <w:t>..</w:t>
      </w:r>
      <w:r w:rsidRPr="007B69C9">
        <w:rPr>
          <w:rFonts w:eastAsia="Calibri"/>
          <w:b/>
          <w:bCs/>
          <w:color w:val="000000"/>
          <w:lang w:eastAsia="en-US"/>
        </w:rPr>
        <w:t>..</w:t>
      </w:r>
      <w:r w:rsidR="001A49EB" w:rsidRPr="007B69C9">
        <w:rPr>
          <w:rFonts w:eastAsia="Calibri"/>
          <w:b/>
          <w:bCs/>
          <w:color w:val="000000"/>
          <w:lang w:eastAsia="en-US"/>
        </w:rPr>
        <w:t>..</w:t>
      </w:r>
      <w:r w:rsidR="009921C4">
        <w:rPr>
          <w:rFonts w:eastAsia="Calibri"/>
          <w:b/>
          <w:bCs/>
          <w:color w:val="000000"/>
          <w:lang w:eastAsia="en-US"/>
        </w:rPr>
        <w:t>..</w:t>
      </w:r>
      <w:r w:rsidR="001A49EB" w:rsidRPr="007B69C9">
        <w:rPr>
          <w:rFonts w:eastAsia="Calibri"/>
          <w:b/>
          <w:bCs/>
          <w:color w:val="000000"/>
          <w:lang w:eastAsia="en-US"/>
        </w:rPr>
        <w:t>.</w:t>
      </w:r>
      <w:r w:rsidR="009921C4">
        <w:rPr>
          <w:rFonts w:eastAsia="Calibri"/>
          <w:b/>
          <w:bCs/>
          <w:color w:val="000000"/>
          <w:lang w:eastAsia="en-US"/>
        </w:rPr>
        <w:t xml:space="preserve"> 32</w:t>
      </w:r>
    </w:p>
    <w:p w14:paraId="2EBD127E" w14:textId="16CFFD44" w:rsidR="000D4F90" w:rsidRPr="007B69C9" w:rsidRDefault="000D4F90" w:rsidP="007B69C9">
      <w:pPr>
        <w:autoSpaceDE w:val="0"/>
        <w:autoSpaceDN w:val="0"/>
        <w:adjustRightInd w:val="0"/>
        <w:ind w:left="-142"/>
        <w:rPr>
          <w:rFonts w:eastAsia="Calibri"/>
          <w:b/>
          <w:bCs/>
          <w:color w:val="000000"/>
          <w:lang w:eastAsia="en-US"/>
        </w:rPr>
      </w:pPr>
      <w:r w:rsidRPr="007B69C9">
        <w:rPr>
          <w:rFonts w:eastAsia="Calibri"/>
          <w:b/>
          <w:bCs/>
          <w:color w:val="000000"/>
          <w:lang w:eastAsia="en-US"/>
        </w:rPr>
        <w:t>4. УПРАВЛЕНИЕ СОСТОЯНИЕМ ОСНОВНЫХ ФОНДОВ ..................</w:t>
      </w:r>
      <w:r w:rsidR="009921C4">
        <w:rPr>
          <w:rFonts w:eastAsia="Calibri"/>
          <w:b/>
          <w:bCs/>
          <w:color w:val="000000"/>
          <w:lang w:eastAsia="en-US"/>
        </w:rPr>
        <w:t>..</w:t>
      </w:r>
      <w:r w:rsidRPr="007B69C9">
        <w:rPr>
          <w:rFonts w:eastAsia="Calibri"/>
          <w:b/>
          <w:bCs/>
          <w:color w:val="000000"/>
          <w:lang w:eastAsia="en-US"/>
        </w:rPr>
        <w:t>..............</w:t>
      </w:r>
      <w:r w:rsidR="00E7651B">
        <w:rPr>
          <w:rFonts w:eastAsia="Calibri"/>
          <w:b/>
          <w:bCs/>
          <w:color w:val="000000"/>
          <w:lang w:eastAsia="en-US"/>
        </w:rPr>
        <w:t>.....</w:t>
      </w:r>
      <w:r w:rsidRPr="007B69C9">
        <w:rPr>
          <w:rFonts w:eastAsia="Calibri"/>
          <w:b/>
          <w:bCs/>
          <w:color w:val="000000"/>
          <w:lang w:eastAsia="en-US"/>
        </w:rPr>
        <w:t>.</w:t>
      </w:r>
      <w:r w:rsidR="00B96247" w:rsidRPr="007B69C9">
        <w:rPr>
          <w:rFonts w:eastAsia="Calibri"/>
          <w:b/>
          <w:bCs/>
          <w:color w:val="000000"/>
          <w:lang w:eastAsia="en-US"/>
        </w:rPr>
        <w:t>..</w:t>
      </w:r>
      <w:r w:rsidRPr="007B69C9">
        <w:rPr>
          <w:rFonts w:eastAsia="Calibri"/>
          <w:b/>
          <w:bCs/>
          <w:color w:val="000000"/>
          <w:lang w:eastAsia="en-US"/>
        </w:rPr>
        <w:t>.</w:t>
      </w:r>
      <w:r w:rsidR="00B96247" w:rsidRPr="007B69C9">
        <w:rPr>
          <w:rFonts w:eastAsia="Calibri"/>
          <w:b/>
          <w:bCs/>
          <w:color w:val="000000"/>
          <w:lang w:eastAsia="en-US"/>
        </w:rPr>
        <w:t>.</w:t>
      </w:r>
      <w:r w:rsidR="0016795C" w:rsidRPr="007B69C9">
        <w:rPr>
          <w:rFonts w:eastAsia="Calibri"/>
          <w:b/>
          <w:bCs/>
          <w:color w:val="000000"/>
          <w:lang w:eastAsia="en-US"/>
        </w:rPr>
        <w:t>.</w:t>
      </w:r>
      <w:r w:rsidR="009921C4">
        <w:rPr>
          <w:rFonts w:eastAsia="Calibri"/>
          <w:b/>
          <w:bCs/>
          <w:color w:val="000000"/>
          <w:lang w:eastAsia="en-US"/>
        </w:rPr>
        <w:t>... 50</w:t>
      </w:r>
    </w:p>
    <w:p w14:paraId="5E5BF58C" w14:textId="1269B05C" w:rsidR="000D4F90" w:rsidRPr="007B69C9" w:rsidRDefault="000D4F90" w:rsidP="007B69C9">
      <w:pPr>
        <w:autoSpaceDE w:val="0"/>
        <w:autoSpaceDN w:val="0"/>
        <w:adjustRightInd w:val="0"/>
        <w:ind w:left="-142"/>
        <w:rPr>
          <w:rFonts w:eastAsia="Calibri"/>
          <w:b/>
          <w:bCs/>
          <w:color w:val="000000"/>
          <w:lang w:eastAsia="en-US"/>
        </w:rPr>
      </w:pPr>
      <w:r w:rsidRPr="007B69C9">
        <w:rPr>
          <w:rFonts w:eastAsia="Calibri"/>
          <w:b/>
          <w:bCs/>
          <w:color w:val="000000"/>
          <w:lang w:eastAsia="en-US"/>
        </w:rPr>
        <w:t>5. ЭКОНОМИКА И ФИНАНСЫ ............................................................................</w:t>
      </w:r>
      <w:r w:rsidR="00B96247" w:rsidRPr="007B69C9">
        <w:rPr>
          <w:rFonts w:eastAsia="Calibri"/>
          <w:b/>
          <w:bCs/>
          <w:color w:val="000000"/>
          <w:lang w:eastAsia="en-US"/>
        </w:rPr>
        <w:t>.</w:t>
      </w:r>
      <w:r w:rsidRPr="007B69C9">
        <w:rPr>
          <w:rFonts w:eastAsia="Calibri"/>
          <w:b/>
          <w:bCs/>
          <w:color w:val="000000"/>
          <w:lang w:eastAsia="en-US"/>
        </w:rPr>
        <w:t>..</w:t>
      </w:r>
      <w:r w:rsidR="00E7651B">
        <w:rPr>
          <w:rFonts w:eastAsia="Calibri"/>
          <w:b/>
          <w:bCs/>
          <w:color w:val="000000"/>
          <w:lang w:eastAsia="en-US"/>
        </w:rPr>
        <w:t>....</w:t>
      </w:r>
      <w:r w:rsidRPr="007B69C9">
        <w:rPr>
          <w:rFonts w:eastAsia="Calibri"/>
          <w:b/>
          <w:bCs/>
          <w:color w:val="000000"/>
          <w:lang w:eastAsia="en-US"/>
        </w:rPr>
        <w:t>......</w:t>
      </w:r>
      <w:r w:rsidR="009921C4">
        <w:rPr>
          <w:rFonts w:eastAsia="Calibri"/>
          <w:b/>
          <w:bCs/>
          <w:color w:val="000000"/>
          <w:lang w:eastAsia="en-US"/>
        </w:rPr>
        <w:t>.....</w:t>
      </w:r>
      <w:r w:rsidRPr="007B69C9">
        <w:rPr>
          <w:rFonts w:eastAsia="Calibri"/>
          <w:b/>
          <w:bCs/>
          <w:color w:val="000000"/>
          <w:lang w:eastAsia="en-US"/>
        </w:rPr>
        <w:t xml:space="preserve">.. </w:t>
      </w:r>
      <w:r w:rsidR="00E31AFB" w:rsidRPr="007B69C9">
        <w:rPr>
          <w:rFonts w:eastAsia="Calibri"/>
          <w:b/>
          <w:bCs/>
          <w:color w:val="000000"/>
          <w:lang w:eastAsia="en-US"/>
        </w:rPr>
        <w:t xml:space="preserve"> </w:t>
      </w:r>
      <w:r w:rsidRPr="007B69C9">
        <w:rPr>
          <w:rFonts w:eastAsia="Calibri"/>
          <w:b/>
          <w:bCs/>
          <w:color w:val="000000"/>
          <w:lang w:eastAsia="en-US"/>
        </w:rPr>
        <w:t>5</w:t>
      </w:r>
      <w:r w:rsidR="009921C4">
        <w:rPr>
          <w:rFonts w:eastAsia="Calibri"/>
          <w:b/>
          <w:bCs/>
          <w:color w:val="000000"/>
          <w:lang w:eastAsia="en-US"/>
        </w:rPr>
        <w:t>0</w:t>
      </w:r>
    </w:p>
    <w:p w14:paraId="1218DBD1" w14:textId="1A6A37C4" w:rsidR="00CD74F0" w:rsidRPr="007B69C9" w:rsidRDefault="000D4F90" w:rsidP="007B69C9">
      <w:pPr>
        <w:autoSpaceDE w:val="0"/>
        <w:autoSpaceDN w:val="0"/>
        <w:adjustRightInd w:val="0"/>
        <w:ind w:left="-142"/>
        <w:rPr>
          <w:rFonts w:eastAsia="Calibri"/>
          <w:b/>
          <w:bCs/>
          <w:color w:val="000000"/>
          <w:lang w:eastAsia="en-US"/>
        </w:rPr>
      </w:pPr>
      <w:r w:rsidRPr="007B69C9">
        <w:rPr>
          <w:rFonts w:eastAsia="Calibri"/>
          <w:b/>
          <w:bCs/>
          <w:color w:val="000000"/>
          <w:lang w:eastAsia="en-US"/>
        </w:rPr>
        <w:t xml:space="preserve">6. ИНВЕСТИЦИИ </w:t>
      </w:r>
      <w:r w:rsidR="009921C4">
        <w:rPr>
          <w:rFonts w:eastAsia="Calibri"/>
          <w:b/>
          <w:bCs/>
          <w:color w:val="000000"/>
          <w:lang w:eastAsia="en-US"/>
        </w:rPr>
        <w:t>………………………………………………………………………</w:t>
      </w:r>
      <w:r w:rsidR="00E7651B">
        <w:rPr>
          <w:rFonts w:eastAsia="Calibri"/>
          <w:b/>
          <w:bCs/>
          <w:color w:val="000000"/>
          <w:lang w:eastAsia="en-US"/>
        </w:rPr>
        <w:t>…</w:t>
      </w:r>
      <w:r w:rsidR="009921C4">
        <w:rPr>
          <w:rFonts w:eastAsia="Calibri"/>
          <w:b/>
          <w:bCs/>
          <w:color w:val="000000"/>
          <w:lang w:eastAsia="en-US"/>
        </w:rPr>
        <w:t>……... 59</w:t>
      </w:r>
    </w:p>
    <w:p w14:paraId="001C4FE7" w14:textId="77514F30" w:rsidR="000D4F90" w:rsidRPr="007B69C9" w:rsidRDefault="000D4F90" w:rsidP="007B69C9">
      <w:pPr>
        <w:autoSpaceDE w:val="0"/>
        <w:autoSpaceDN w:val="0"/>
        <w:adjustRightInd w:val="0"/>
        <w:ind w:left="-142"/>
        <w:rPr>
          <w:rFonts w:eastAsia="Calibri"/>
          <w:b/>
          <w:bCs/>
          <w:color w:val="000000"/>
          <w:lang w:eastAsia="en-US"/>
        </w:rPr>
      </w:pPr>
      <w:r w:rsidRPr="007B69C9">
        <w:rPr>
          <w:rFonts w:eastAsia="Calibri"/>
          <w:b/>
          <w:bCs/>
          <w:color w:val="000000"/>
          <w:lang w:eastAsia="en-US"/>
        </w:rPr>
        <w:t>7. ИННОВАЦИИ ……………………..............................................................................</w:t>
      </w:r>
      <w:r w:rsidR="00AB54C6" w:rsidRPr="007B69C9">
        <w:rPr>
          <w:rFonts w:eastAsia="Calibri"/>
          <w:b/>
          <w:bCs/>
          <w:color w:val="000000"/>
          <w:lang w:eastAsia="en-US"/>
        </w:rPr>
        <w:t>.</w:t>
      </w:r>
      <w:r w:rsidR="00E7651B">
        <w:rPr>
          <w:rFonts w:eastAsia="Calibri"/>
          <w:b/>
          <w:bCs/>
          <w:color w:val="000000"/>
          <w:lang w:eastAsia="en-US"/>
        </w:rPr>
        <w:t>....</w:t>
      </w:r>
      <w:r w:rsidRPr="007B69C9">
        <w:rPr>
          <w:rFonts w:eastAsia="Calibri"/>
          <w:b/>
          <w:bCs/>
          <w:color w:val="000000"/>
          <w:lang w:eastAsia="en-US"/>
        </w:rPr>
        <w:t>..</w:t>
      </w:r>
      <w:r w:rsidR="0016795C" w:rsidRPr="007B69C9">
        <w:rPr>
          <w:rFonts w:eastAsia="Calibri"/>
          <w:b/>
          <w:bCs/>
          <w:color w:val="000000"/>
          <w:lang w:eastAsia="en-US"/>
        </w:rPr>
        <w:t>..</w:t>
      </w:r>
      <w:r w:rsidR="009921C4">
        <w:rPr>
          <w:rFonts w:eastAsia="Calibri"/>
          <w:b/>
          <w:bCs/>
          <w:color w:val="000000"/>
          <w:lang w:eastAsia="en-US"/>
        </w:rPr>
        <w:t>.</w:t>
      </w:r>
      <w:r w:rsidRPr="007B69C9">
        <w:rPr>
          <w:rFonts w:eastAsia="Calibri"/>
          <w:b/>
          <w:bCs/>
          <w:color w:val="000000"/>
          <w:lang w:eastAsia="en-US"/>
        </w:rPr>
        <w:t>..</w:t>
      </w:r>
      <w:r w:rsidR="00A71B41" w:rsidRPr="007B69C9">
        <w:rPr>
          <w:rFonts w:eastAsia="Calibri"/>
          <w:b/>
          <w:bCs/>
          <w:color w:val="000000"/>
          <w:lang w:eastAsia="en-US"/>
        </w:rPr>
        <w:t xml:space="preserve">.. </w:t>
      </w:r>
      <w:r w:rsidR="00AB54C6" w:rsidRPr="007B69C9">
        <w:rPr>
          <w:rFonts w:eastAsia="Calibri"/>
          <w:b/>
          <w:bCs/>
          <w:color w:val="000000"/>
          <w:lang w:eastAsia="en-US"/>
        </w:rPr>
        <w:t xml:space="preserve"> </w:t>
      </w:r>
      <w:r w:rsidRPr="007B69C9">
        <w:rPr>
          <w:rFonts w:eastAsia="Calibri"/>
          <w:b/>
          <w:bCs/>
          <w:color w:val="000000"/>
          <w:lang w:eastAsia="en-US"/>
        </w:rPr>
        <w:t>6</w:t>
      </w:r>
      <w:r w:rsidR="009921C4">
        <w:rPr>
          <w:rFonts w:eastAsia="Calibri"/>
          <w:b/>
          <w:bCs/>
          <w:color w:val="000000"/>
          <w:lang w:eastAsia="en-US"/>
        </w:rPr>
        <w:t>2</w:t>
      </w:r>
    </w:p>
    <w:p w14:paraId="5931EFA3" w14:textId="1DE6F938" w:rsidR="000D4F90" w:rsidRPr="007B69C9" w:rsidRDefault="000D4F90" w:rsidP="007B69C9">
      <w:pPr>
        <w:autoSpaceDE w:val="0"/>
        <w:autoSpaceDN w:val="0"/>
        <w:adjustRightInd w:val="0"/>
        <w:ind w:left="-142"/>
        <w:rPr>
          <w:rFonts w:eastAsia="Calibri"/>
          <w:b/>
          <w:bCs/>
          <w:iCs/>
          <w:color w:val="000000"/>
          <w:lang w:eastAsia="en-US"/>
        </w:rPr>
      </w:pPr>
      <w:r w:rsidRPr="007B69C9">
        <w:rPr>
          <w:rFonts w:eastAsia="Calibri"/>
          <w:b/>
          <w:bCs/>
          <w:iCs/>
          <w:color w:val="000000"/>
          <w:lang w:eastAsia="en-US"/>
        </w:rPr>
        <w:t>8. КАДРОВАЯ И СОЦИАЛЬНАЯ ПОЛИТИКА. СОЦИАЛЬНОЕ ПАРТНЕРСТВО</w:t>
      </w:r>
      <w:r w:rsidR="00E7651B">
        <w:rPr>
          <w:rFonts w:eastAsia="Calibri"/>
          <w:b/>
          <w:bCs/>
          <w:iCs/>
          <w:color w:val="000000"/>
          <w:lang w:eastAsia="en-US"/>
        </w:rPr>
        <w:t>…..</w:t>
      </w:r>
      <w:r w:rsidR="0016795C" w:rsidRPr="007B69C9">
        <w:rPr>
          <w:rFonts w:eastAsia="Calibri"/>
          <w:b/>
          <w:bCs/>
          <w:iCs/>
          <w:color w:val="000000"/>
          <w:lang w:eastAsia="en-US"/>
        </w:rPr>
        <w:t xml:space="preserve">.. </w:t>
      </w:r>
      <w:r w:rsidR="001A49EB" w:rsidRPr="007B69C9">
        <w:rPr>
          <w:rFonts w:eastAsia="Calibri"/>
          <w:b/>
          <w:bCs/>
          <w:iCs/>
          <w:color w:val="000000"/>
          <w:lang w:eastAsia="en-US"/>
        </w:rPr>
        <w:t>6</w:t>
      </w:r>
      <w:r w:rsidR="009921C4">
        <w:rPr>
          <w:rFonts w:eastAsia="Calibri"/>
          <w:b/>
          <w:bCs/>
          <w:iCs/>
          <w:color w:val="000000"/>
          <w:lang w:eastAsia="en-US"/>
        </w:rPr>
        <w:t>2</w:t>
      </w:r>
    </w:p>
    <w:p w14:paraId="6B2E9AF5" w14:textId="4FCEFFE9" w:rsidR="000D4F90" w:rsidRPr="007B69C9" w:rsidRDefault="000D4F90" w:rsidP="007B69C9">
      <w:pPr>
        <w:autoSpaceDE w:val="0"/>
        <w:autoSpaceDN w:val="0"/>
        <w:adjustRightInd w:val="0"/>
        <w:ind w:left="-142"/>
        <w:rPr>
          <w:rFonts w:eastAsia="Calibri"/>
          <w:b/>
          <w:bCs/>
          <w:iCs/>
          <w:color w:val="000000"/>
          <w:lang w:eastAsia="en-US"/>
        </w:rPr>
      </w:pPr>
      <w:r w:rsidRPr="007B69C9">
        <w:rPr>
          <w:rFonts w:eastAsia="Calibri"/>
          <w:b/>
          <w:bCs/>
          <w:iCs/>
          <w:color w:val="000000"/>
          <w:lang w:eastAsia="en-US"/>
        </w:rPr>
        <w:t>9. ОХРАНА ЗДОРОВЬЯ РАБОТНИКОВ И ПОВЫШЕНИЕ БЕЗОПАСНОСТИ ТРУДА</w:t>
      </w:r>
      <w:r w:rsidR="009921C4">
        <w:rPr>
          <w:rFonts w:eastAsia="Calibri"/>
          <w:b/>
          <w:bCs/>
          <w:iCs/>
          <w:color w:val="000000"/>
          <w:lang w:eastAsia="en-US"/>
        </w:rPr>
        <w:t>…</w:t>
      </w:r>
      <w:r w:rsidR="00E7651B">
        <w:rPr>
          <w:rFonts w:eastAsia="Calibri"/>
          <w:b/>
          <w:bCs/>
          <w:iCs/>
          <w:color w:val="000000"/>
          <w:lang w:eastAsia="en-US"/>
        </w:rPr>
        <w:t>…………………………………………………………………………………………</w:t>
      </w:r>
      <w:r w:rsidR="009921C4">
        <w:rPr>
          <w:rFonts w:eastAsia="Calibri"/>
          <w:b/>
          <w:bCs/>
          <w:iCs/>
          <w:color w:val="000000"/>
          <w:lang w:eastAsia="en-US"/>
        </w:rPr>
        <w:t>….71</w:t>
      </w:r>
    </w:p>
    <w:p w14:paraId="75FB97BF" w14:textId="179E6E34" w:rsidR="000D4F90" w:rsidRPr="007B69C9" w:rsidRDefault="000D4F90" w:rsidP="007B69C9">
      <w:pPr>
        <w:autoSpaceDE w:val="0"/>
        <w:autoSpaceDN w:val="0"/>
        <w:adjustRightInd w:val="0"/>
        <w:ind w:left="-142"/>
        <w:rPr>
          <w:rFonts w:eastAsia="Calibri"/>
          <w:b/>
          <w:bCs/>
          <w:iCs/>
          <w:color w:val="000000"/>
          <w:lang w:eastAsia="en-US"/>
        </w:rPr>
      </w:pPr>
      <w:r w:rsidRPr="007B69C9">
        <w:rPr>
          <w:rFonts w:eastAsia="Calibri"/>
          <w:b/>
          <w:bCs/>
          <w:iCs/>
          <w:color w:val="000000"/>
          <w:lang w:eastAsia="en-US"/>
        </w:rPr>
        <w:t>10. ОХРАНА ОКРУЖАЮЩЕЙ СРЕДЫ ..........................................................</w:t>
      </w:r>
      <w:r w:rsidR="0016795C" w:rsidRPr="007B69C9">
        <w:rPr>
          <w:rFonts w:eastAsia="Calibri"/>
          <w:b/>
          <w:bCs/>
          <w:iCs/>
          <w:color w:val="000000"/>
          <w:lang w:eastAsia="en-US"/>
        </w:rPr>
        <w:t>.....</w:t>
      </w:r>
      <w:r w:rsidRPr="007B69C9">
        <w:rPr>
          <w:rFonts w:eastAsia="Calibri"/>
          <w:b/>
          <w:bCs/>
          <w:iCs/>
          <w:color w:val="000000"/>
          <w:lang w:eastAsia="en-US"/>
        </w:rPr>
        <w:t>..........</w:t>
      </w:r>
      <w:r w:rsidR="009921C4">
        <w:rPr>
          <w:rFonts w:eastAsia="Calibri"/>
          <w:b/>
          <w:bCs/>
          <w:iCs/>
          <w:color w:val="000000"/>
          <w:lang w:eastAsia="en-US"/>
        </w:rPr>
        <w:t>.</w:t>
      </w:r>
      <w:r w:rsidR="00E7651B">
        <w:rPr>
          <w:rFonts w:eastAsia="Calibri"/>
          <w:b/>
          <w:bCs/>
          <w:iCs/>
          <w:color w:val="000000"/>
          <w:lang w:eastAsia="en-US"/>
        </w:rPr>
        <w:t>...</w:t>
      </w:r>
      <w:r w:rsidR="009921C4">
        <w:rPr>
          <w:rFonts w:eastAsia="Calibri"/>
          <w:b/>
          <w:bCs/>
          <w:iCs/>
          <w:color w:val="000000"/>
          <w:lang w:eastAsia="en-US"/>
        </w:rPr>
        <w:t>.</w:t>
      </w:r>
      <w:r w:rsidRPr="007B69C9">
        <w:rPr>
          <w:rFonts w:eastAsia="Calibri"/>
          <w:b/>
          <w:bCs/>
          <w:iCs/>
          <w:color w:val="000000"/>
          <w:lang w:eastAsia="en-US"/>
        </w:rPr>
        <w:t xml:space="preserve">...... </w:t>
      </w:r>
      <w:r w:rsidR="0016795C" w:rsidRPr="007B69C9">
        <w:rPr>
          <w:rFonts w:eastAsia="Calibri"/>
          <w:b/>
          <w:bCs/>
          <w:iCs/>
          <w:color w:val="000000"/>
          <w:lang w:eastAsia="en-US"/>
        </w:rPr>
        <w:t>7</w:t>
      </w:r>
      <w:r w:rsidR="009921C4">
        <w:rPr>
          <w:rFonts w:eastAsia="Calibri"/>
          <w:b/>
          <w:bCs/>
          <w:iCs/>
          <w:color w:val="000000"/>
          <w:lang w:eastAsia="en-US"/>
        </w:rPr>
        <w:t>3</w:t>
      </w:r>
    </w:p>
    <w:p w14:paraId="5290CF9A" w14:textId="69CD6479" w:rsidR="00020D4A" w:rsidRPr="007B69C9" w:rsidRDefault="00020D4A" w:rsidP="007B69C9">
      <w:pPr>
        <w:autoSpaceDE w:val="0"/>
        <w:autoSpaceDN w:val="0"/>
        <w:adjustRightInd w:val="0"/>
        <w:ind w:left="-142"/>
        <w:rPr>
          <w:rFonts w:eastAsia="Calibri"/>
          <w:b/>
          <w:bCs/>
          <w:iCs/>
          <w:color w:val="000000"/>
          <w:lang w:eastAsia="en-US"/>
        </w:rPr>
      </w:pPr>
      <w:r w:rsidRPr="007B69C9">
        <w:rPr>
          <w:rFonts w:eastAsia="Calibri"/>
          <w:b/>
          <w:bCs/>
          <w:iCs/>
          <w:color w:val="000000"/>
          <w:lang w:eastAsia="en-US"/>
        </w:rPr>
        <w:t>11. ЗАКУПОЧНАЯ ДЕЯТЕЛЬНОСТЬ……………………………………………………</w:t>
      </w:r>
      <w:r w:rsidR="00E7651B">
        <w:rPr>
          <w:rFonts w:eastAsia="Calibri"/>
          <w:b/>
          <w:bCs/>
          <w:iCs/>
          <w:color w:val="000000"/>
          <w:lang w:eastAsia="en-US"/>
        </w:rPr>
        <w:t>...</w:t>
      </w:r>
      <w:r w:rsidRPr="007B69C9">
        <w:rPr>
          <w:rFonts w:eastAsia="Calibri"/>
          <w:b/>
          <w:bCs/>
          <w:iCs/>
          <w:color w:val="000000"/>
          <w:lang w:eastAsia="en-US"/>
        </w:rPr>
        <w:t>….</w:t>
      </w:r>
      <w:r w:rsidR="009921C4">
        <w:rPr>
          <w:rFonts w:eastAsia="Calibri"/>
          <w:b/>
          <w:bCs/>
          <w:iCs/>
          <w:color w:val="000000"/>
          <w:lang w:eastAsia="en-US"/>
        </w:rPr>
        <w:t xml:space="preserve"> 75</w:t>
      </w:r>
    </w:p>
    <w:p w14:paraId="3597C9E3" w14:textId="08F3A920" w:rsidR="000D4F90" w:rsidRPr="007B69C9" w:rsidRDefault="000D4F90" w:rsidP="007B69C9">
      <w:pPr>
        <w:autoSpaceDE w:val="0"/>
        <w:autoSpaceDN w:val="0"/>
        <w:adjustRightInd w:val="0"/>
        <w:ind w:left="-142"/>
        <w:rPr>
          <w:rFonts w:eastAsia="Calibri"/>
          <w:b/>
          <w:bCs/>
          <w:iCs/>
          <w:color w:val="000000"/>
          <w:lang w:eastAsia="en-US"/>
        </w:rPr>
      </w:pPr>
      <w:r w:rsidRPr="007B69C9">
        <w:rPr>
          <w:rFonts w:eastAsia="Calibri"/>
          <w:b/>
          <w:bCs/>
          <w:iCs/>
          <w:color w:val="000000"/>
          <w:lang w:eastAsia="en-US"/>
        </w:rPr>
        <w:t>1</w:t>
      </w:r>
      <w:r w:rsidR="00020D4A" w:rsidRPr="007B69C9">
        <w:rPr>
          <w:rFonts w:eastAsia="Calibri"/>
          <w:b/>
          <w:bCs/>
          <w:iCs/>
          <w:color w:val="000000"/>
          <w:lang w:eastAsia="en-US"/>
        </w:rPr>
        <w:t>2</w:t>
      </w:r>
      <w:r w:rsidRPr="007B69C9">
        <w:rPr>
          <w:rFonts w:eastAsia="Calibri"/>
          <w:b/>
          <w:bCs/>
          <w:iCs/>
          <w:color w:val="000000"/>
          <w:lang w:eastAsia="en-US"/>
        </w:rPr>
        <w:t>. КОНТАКТНАЯ ИНФОРМАЦИЯ ДЛЯ АКЦИОНЕРОВ И ИНВЕСТОРОВ</w:t>
      </w:r>
      <w:r w:rsidR="009921C4">
        <w:rPr>
          <w:rFonts w:eastAsia="Calibri"/>
          <w:b/>
          <w:bCs/>
          <w:iCs/>
          <w:color w:val="000000"/>
          <w:lang w:eastAsia="en-US"/>
        </w:rPr>
        <w:t>……</w:t>
      </w:r>
      <w:r w:rsidR="00E7651B">
        <w:rPr>
          <w:rFonts w:eastAsia="Calibri"/>
          <w:b/>
          <w:bCs/>
          <w:iCs/>
          <w:color w:val="000000"/>
          <w:lang w:eastAsia="en-US"/>
        </w:rPr>
        <w:t>..</w:t>
      </w:r>
      <w:r w:rsidR="009921C4">
        <w:rPr>
          <w:rFonts w:eastAsia="Calibri"/>
          <w:b/>
          <w:bCs/>
          <w:iCs/>
          <w:color w:val="000000"/>
          <w:lang w:eastAsia="en-US"/>
        </w:rPr>
        <w:t>…... 77</w:t>
      </w:r>
    </w:p>
    <w:p w14:paraId="77795200" w14:textId="7851F905" w:rsidR="002A03C1" w:rsidRPr="007B69C9" w:rsidRDefault="002A03C1" w:rsidP="007B69C9">
      <w:pPr>
        <w:autoSpaceDE w:val="0"/>
        <w:autoSpaceDN w:val="0"/>
        <w:adjustRightInd w:val="0"/>
        <w:ind w:left="-142"/>
        <w:rPr>
          <w:rFonts w:eastAsia="Calibri"/>
          <w:b/>
          <w:bCs/>
          <w:iCs/>
          <w:color w:val="000000"/>
          <w:lang w:eastAsia="en-US"/>
        </w:rPr>
      </w:pPr>
      <w:r w:rsidRPr="007B69C9">
        <w:rPr>
          <w:rFonts w:eastAsia="Calibri"/>
          <w:b/>
          <w:bCs/>
          <w:iCs/>
          <w:color w:val="000000"/>
          <w:lang w:eastAsia="en-US"/>
        </w:rPr>
        <w:t>1</w:t>
      </w:r>
      <w:r w:rsidR="00020D4A" w:rsidRPr="007B69C9">
        <w:rPr>
          <w:rFonts w:eastAsia="Calibri"/>
          <w:b/>
          <w:bCs/>
          <w:iCs/>
          <w:color w:val="000000"/>
          <w:lang w:eastAsia="en-US"/>
        </w:rPr>
        <w:t>3</w:t>
      </w:r>
      <w:r w:rsidRPr="007B69C9">
        <w:rPr>
          <w:rFonts w:eastAsia="Calibri"/>
          <w:b/>
          <w:bCs/>
          <w:iCs/>
          <w:color w:val="000000"/>
          <w:lang w:eastAsia="en-US"/>
        </w:rPr>
        <w:t>. ПРИЛОЖЕНИЯ К ГОДОВОМУ ОТЧЕТУ:................................................................</w:t>
      </w:r>
      <w:r w:rsidR="00E7651B">
        <w:rPr>
          <w:rFonts w:eastAsia="Calibri"/>
          <w:b/>
          <w:bCs/>
          <w:iCs/>
          <w:color w:val="000000"/>
          <w:lang w:eastAsia="en-US"/>
        </w:rPr>
        <w:t>...</w:t>
      </w:r>
      <w:r w:rsidRPr="007B69C9">
        <w:rPr>
          <w:rFonts w:eastAsia="Calibri"/>
          <w:b/>
          <w:bCs/>
          <w:iCs/>
          <w:color w:val="000000"/>
          <w:lang w:eastAsia="en-US"/>
        </w:rPr>
        <w:t>..</w:t>
      </w:r>
      <w:r w:rsidR="009921C4">
        <w:rPr>
          <w:rFonts w:eastAsia="Calibri"/>
          <w:b/>
          <w:bCs/>
          <w:iCs/>
          <w:color w:val="000000"/>
          <w:lang w:eastAsia="en-US"/>
        </w:rPr>
        <w:t>....</w:t>
      </w:r>
      <w:r w:rsidRPr="007B69C9">
        <w:rPr>
          <w:rFonts w:eastAsia="Calibri"/>
          <w:b/>
          <w:bCs/>
          <w:iCs/>
          <w:color w:val="000000"/>
          <w:lang w:eastAsia="en-US"/>
        </w:rPr>
        <w:t>.78</w:t>
      </w:r>
    </w:p>
    <w:p w14:paraId="044BCD5A" w14:textId="7BCB3803" w:rsidR="002A03C1" w:rsidRPr="007B69C9" w:rsidRDefault="002A03C1" w:rsidP="00E7651B">
      <w:pPr>
        <w:ind w:left="-142"/>
        <w:jc w:val="both"/>
        <w:rPr>
          <w:b/>
        </w:rPr>
      </w:pPr>
      <w:r w:rsidRPr="007B69C9">
        <w:rPr>
          <w:b/>
        </w:rPr>
        <w:t>1</w:t>
      </w:r>
      <w:r w:rsidR="00020D4A" w:rsidRPr="007B69C9">
        <w:rPr>
          <w:b/>
        </w:rPr>
        <w:t>3</w:t>
      </w:r>
      <w:r w:rsidRPr="007B69C9">
        <w:rPr>
          <w:b/>
        </w:rPr>
        <w:t>.1. Заключение Аудитора   и  Бухгалтерская (финансовая) отчетность Общества за 201</w:t>
      </w:r>
      <w:r w:rsidR="00020D4A" w:rsidRPr="007B69C9">
        <w:rPr>
          <w:b/>
        </w:rPr>
        <w:t>9</w:t>
      </w:r>
      <w:r w:rsidRPr="007B69C9">
        <w:rPr>
          <w:b/>
        </w:rPr>
        <w:t xml:space="preserve"> год</w:t>
      </w:r>
      <w:r w:rsidR="00E7651B">
        <w:rPr>
          <w:b/>
        </w:rPr>
        <w:t>.</w:t>
      </w:r>
    </w:p>
    <w:p w14:paraId="6B11B934" w14:textId="3E30CD64" w:rsidR="002A03C1" w:rsidRPr="007B69C9" w:rsidRDefault="002A03C1" w:rsidP="00E7651B">
      <w:pPr>
        <w:ind w:left="-142"/>
        <w:jc w:val="both"/>
        <w:rPr>
          <w:b/>
        </w:rPr>
      </w:pPr>
      <w:r w:rsidRPr="007B69C9">
        <w:rPr>
          <w:b/>
        </w:rPr>
        <w:t>1</w:t>
      </w:r>
      <w:r w:rsidR="00020D4A" w:rsidRPr="007B69C9">
        <w:rPr>
          <w:b/>
        </w:rPr>
        <w:t>3</w:t>
      </w:r>
      <w:r w:rsidRPr="007B69C9">
        <w:rPr>
          <w:b/>
        </w:rPr>
        <w:t>.2.  Заключение Ревизионной комиссии</w:t>
      </w:r>
      <w:r w:rsidR="00E7651B">
        <w:rPr>
          <w:b/>
        </w:rPr>
        <w:t>.</w:t>
      </w:r>
    </w:p>
    <w:p w14:paraId="21FAF2FC" w14:textId="71444A5E" w:rsidR="002A03C1" w:rsidRPr="007B69C9" w:rsidRDefault="002A03C1" w:rsidP="00E7651B">
      <w:pPr>
        <w:ind w:left="-142"/>
        <w:jc w:val="both"/>
        <w:rPr>
          <w:b/>
        </w:rPr>
      </w:pPr>
      <w:r w:rsidRPr="007B69C9">
        <w:rPr>
          <w:b/>
        </w:rPr>
        <w:t>1</w:t>
      </w:r>
      <w:r w:rsidR="00020D4A" w:rsidRPr="007B69C9">
        <w:rPr>
          <w:b/>
        </w:rPr>
        <w:t>3</w:t>
      </w:r>
      <w:r w:rsidRPr="007B69C9">
        <w:rPr>
          <w:b/>
        </w:rPr>
        <w:t>.3. Сделки Общества</w:t>
      </w:r>
      <w:r w:rsidR="00E7651B">
        <w:rPr>
          <w:b/>
        </w:rPr>
        <w:t>.</w:t>
      </w:r>
    </w:p>
    <w:p w14:paraId="33486106" w14:textId="63E5FE91" w:rsidR="002A03C1" w:rsidRPr="007B69C9" w:rsidRDefault="002A03C1" w:rsidP="00E7651B">
      <w:pPr>
        <w:ind w:left="-142"/>
        <w:jc w:val="both"/>
        <w:rPr>
          <w:b/>
        </w:rPr>
      </w:pPr>
      <w:r w:rsidRPr="007B69C9">
        <w:rPr>
          <w:b/>
        </w:rPr>
        <w:t>1</w:t>
      </w:r>
      <w:r w:rsidR="00020D4A" w:rsidRPr="007B69C9">
        <w:rPr>
          <w:b/>
        </w:rPr>
        <w:t>3</w:t>
      </w:r>
      <w:r w:rsidRPr="007B69C9">
        <w:rPr>
          <w:b/>
        </w:rPr>
        <w:t>.4. Отчет о соблюдении принципов и рекомендаций  кодекса корпоративного управления в 201</w:t>
      </w:r>
      <w:r w:rsidR="00020D4A" w:rsidRPr="007B69C9">
        <w:rPr>
          <w:b/>
        </w:rPr>
        <w:t>9</w:t>
      </w:r>
      <w:r w:rsidRPr="007B69C9">
        <w:rPr>
          <w:b/>
        </w:rPr>
        <w:t xml:space="preserve"> году</w:t>
      </w:r>
      <w:r w:rsidR="00E7651B">
        <w:rPr>
          <w:b/>
        </w:rPr>
        <w:t>.</w:t>
      </w:r>
    </w:p>
    <w:p w14:paraId="1EFC42A6" w14:textId="77777777" w:rsidR="002A03C1" w:rsidRPr="007B69C9" w:rsidRDefault="002A03C1" w:rsidP="007B69C9">
      <w:pPr>
        <w:autoSpaceDE w:val="0"/>
        <w:autoSpaceDN w:val="0"/>
        <w:adjustRightInd w:val="0"/>
        <w:ind w:left="-142"/>
        <w:rPr>
          <w:rFonts w:eastAsia="Calibri"/>
          <w:b/>
          <w:bCs/>
          <w:iCs/>
          <w:color w:val="000000"/>
          <w:lang w:eastAsia="en-US"/>
        </w:rPr>
      </w:pPr>
    </w:p>
    <w:p w14:paraId="1B28D9DE" w14:textId="77777777" w:rsidR="00FB56E2" w:rsidRPr="00B96247" w:rsidRDefault="00FB56E2" w:rsidP="00FB56E2"/>
    <w:p w14:paraId="093AC94E" w14:textId="77777777" w:rsidR="004B016B" w:rsidRPr="00B96247" w:rsidRDefault="004B016B" w:rsidP="00FB56E2">
      <w:pPr>
        <w:tabs>
          <w:tab w:val="left" w:pos="690"/>
        </w:tabs>
        <w:rPr>
          <w:i/>
        </w:rPr>
      </w:pPr>
    </w:p>
    <w:p w14:paraId="2F497CE5" w14:textId="77777777" w:rsidR="00B96247" w:rsidRPr="00B96247" w:rsidRDefault="00B96247" w:rsidP="00FB56E2">
      <w:pPr>
        <w:tabs>
          <w:tab w:val="left" w:pos="690"/>
        </w:tabs>
        <w:rPr>
          <w:rFonts w:ascii="Bell MT" w:hAnsi="Bell MT" w:cs="Calibri"/>
          <w:i/>
        </w:rPr>
      </w:pPr>
    </w:p>
    <w:p w14:paraId="31492294" w14:textId="77777777" w:rsidR="00B96247" w:rsidRPr="00A86EDD" w:rsidRDefault="00B96247" w:rsidP="00FB56E2">
      <w:pPr>
        <w:tabs>
          <w:tab w:val="left" w:pos="690"/>
        </w:tabs>
        <w:rPr>
          <w:rFonts w:ascii="Calibri" w:hAnsi="Calibri" w:cs="Calibri"/>
          <w:i/>
        </w:rPr>
      </w:pPr>
    </w:p>
    <w:p w14:paraId="5DC042E2" w14:textId="77777777" w:rsidR="00A71B41" w:rsidRPr="00A86EDD" w:rsidRDefault="00A71B41" w:rsidP="00FB56E2">
      <w:pPr>
        <w:tabs>
          <w:tab w:val="left" w:pos="690"/>
        </w:tabs>
        <w:rPr>
          <w:rFonts w:ascii="Calibri" w:hAnsi="Calibri" w:cs="Calibri"/>
          <w:i/>
        </w:rPr>
      </w:pPr>
    </w:p>
    <w:p w14:paraId="33D2BE01" w14:textId="77777777" w:rsidR="00A71B41" w:rsidRPr="00A86EDD" w:rsidRDefault="00A71B41" w:rsidP="00FB56E2">
      <w:pPr>
        <w:tabs>
          <w:tab w:val="left" w:pos="690"/>
        </w:tabs>
        <w:rPr>
          <w:rFonts w:ascii="Calibri" w:hAnsi="Calibri" w:cs="Calibri"/>
          <w:i/>
        </w:rPr>
      </w:pPr>
    </w:p>
    <w:p w14:paraId="36D00767" w14:textId="77777777" w:rsidR="00A71B41" w:rsidRPr="00A86EDD" w:rsidRDefault="00A71B41" w:rsidP="00FB56E2">
      <w:pPr>
        <w:tabs>
          <w:tab w:val="left" w:pos="690"/>
        </w:tabs>
        <w:rPr>
          <w:rFonts w:ascii="Calibri" w:hAnsi="Calibri" w:cs="Calibri"/>
          <w:i/>
        </w:rPr>
      </w:pPr>
    </w:p>
    <w:p w14:paraId="65B8C87E" w14:textId="77777777" w:rsidR="00A71B41" w:rsidRPr="00A86EDD" w:rsidRDefault="00A71B41" w:rsidP="00FB56E2">
      <w:pPr>
        <w:tabs>
          <w:tab w:val="left" w:pos="690"/>
        </w:tabs>
        <w:rPr>
          <w:rFonts w:ascii="Calibri" w:hAnsi="Calibri" w:cs="Calibri"/>
          <w:i/>
        </w:rPr>
      </w:pPr>
    </w:p>
    <w:p w14:paraId="7CF06DF3" w14:textId="77777777" w:rsidR="00A71B41" w:rsidRPr="00A86EDD" w:rsidRDefault="00A71B41" w:rsidP="00FB56E2">
      <w:pPr>
        <w:tabs>
          <w:tab w:val="left" w:pos="690"/>
        </w:tabs>
        <w:rPr>
          <w:rFonts w:ascii="Calibri" w:hAnsi="Calibri" w:cs="Calibri"/>
          <w:i/>
        </w:rPr>
      </w:pPr>
    </w:p>
    <w:p w14:paraId="2EB6FDDD" w14:textId="77777777" w:rsidR="00A71B41" w:rsidRPr="00A86EDD" w:rsidRDefault="00A71B41" w:rsidP="00FB56E2">
      <w:pPr>
        <w:tabs>
          <w:tab w:val="left" w:pos="690"/>
        </w:tabs>
        <w:rPr>
          <w:rFonts w:ascii="Calibri" w:hAnsi="Calibri" w:cs="Calibri"/>
          <w:i/>
        </w:rPr>
      </w:pPr>
    </w:p>
    <w:p w14:paraId="3D35C10E" w14:textId="77777777" w:rsidR="00B96247" w:rsidRPr="00B96247" w:rsidRDefault="00B96247" w:rsidP="00FB56E2">
      <w:pPr>
        <w:tabs>
          <w:tab w:val="left" w:pos="690"/>
        </w:tabs>
        <w:rPr>
          <w:rFonts w:ascii="Bell MT" w:hAnsi="Bell MT" w:cs="Calibri"/>
          <w:i/>
        </w:rPr>
      </w:pPr>
    </w:p>
    <w:p w14:paraId="523C11A6" w14:textId="77777777" w:rsidR="00B96247" w:rsidRDefault="00B96247" w:rsidP="00FB56E2">
      <w:pPr>
        <w:tabs>
          <w:tab w:val="left" w:pos="690"/>
        </w:tabs>
        <w:rPr>
          <w:b/>
          <w:i/>
        </w:rPr>
      </w:pPr>
    </w:p>
    <w:p w14:paraId="657DE5CB" w14:textId="77777777" w:rsidR="00B96247" w:rsidRDefault="00B96247" w:rsidP="00FB56E2">
      <w:pPr>
        <w:tabs>
          <w:tab w:val="left" w:pos="690"/>
        </w:tabs>
        <w:rPr>
          <w:b/>
          <w:i/>
        </w:rPr>
      </w:pPr>
    </w:p>
    <w:p w14:paraId="29E58A71" w14:textId="77777777" w:rsidR="00B96247" w:rsidRDefault="00B96247" w:rsidP="00FB56E2">
      <w:pPr>
        <w:tabs>
          <w:tab w:val="left" w:pos="690"/>
        </w:tabs>
        <w:rPr>
          <w:b/>
          <w:i/>
        </w:rPr>
      </w:pPr>
    </w:p>
    <w:p w14:paraId="65FCE7E4" w14:textId="77777777" w:rsidR="00B96247" w:rsidRDefault="00B96247" w:rsidP="00FB56E2">
      <w:pPr>
        <w:tabs>
          <w:tab w:val="left" w:pos="690"/>
        </w:tabs>
        <w:rPr>
          <w:b/>
          <w:i/>
        </w:rPr>
      </w:pPr>
    </w:p>
    <w:p w14:paraId="325903AD" w14:textId="77777777" w:rsidR="00B96247" w:rsidRDefault="00B96247" w:rsidP="00FB56E2">
      <w:pPr>
        <w:tabs>
          <w:tab w:val="left" w:pos="690"/>
        </w:tabs>
        <w:rPr>
          <w:b/>
          <w:i/>
        </w:rPr>
      </w:pPr>
    </w:p>
    <w:p w14:paraId="1BEEC244" w14:textId="77777777" w:rsidR="00B96247" w:rsidRDefault="00B96247" w:rsidP="00FB56E2">
      <w:pPr>
        <w:tabs>
          <w:tab w:val="left" w:pos="690"/>
        </w:tabs>
        <w:rPr>
          <w:b/>
          <w:i/>
        </w:rPr>
      </w:pPr>
    </w:p>
    <w:p w14:paraId="319F69F2" w14:textId="77777777" w:rsidR="00B96247" w:rsidRDefault="00B96247" w:rsidP="00FB56E2">
      <w:pPr>
        <w:tabs>
          <w:tab w:val="left" w:pos="690"/>
        </w:tabs>
        <w:rPr>
          <w:b/>
          <w:i/>
        </w:rPr>
      </w:pPr>
    </w:p>
    <w:p w14:paraId="4BB02814" w14:textId="77777777" w:rsidR="00B96247" w:rsidRDefault="00B96247" w:rsidP="00FB56E2">
      <w:pPr>
        <w:tabs>
          <w:tab w:val="left" w:pos="690"/>
        </w:tabs>
        <w:rPr>
          <w:b/>
          <w:i/>
        </w:rPr>
      </w:pPr>
    </w:p>
    <w:p w14:paraId="3FFE65D3" w14:textId="77777777" w:rsidR="00820236" w:rsidRDefault="00820236" w:rsidP="00FB56E2">
      <w:pPr>
        <w:tabs>
          <w:tab w:val="left" w:pos="690"/>
        </w:tabs>
        <w:rPr>
          <w:b/>
          <w:i/>
        </w:rPr>
      </w:pPr>
    </w:p>
    <w:p w14:paraId="1D953256" w14:textId="77777777" w:rsidR="00820236" w:rsidRDefault="00820236" w:rsidP="00FB56E2">
      <w:pPr>
        <w:tabs>
          <w:tab w:val="left" w:pos="690"/>
        </w:tabs>
        <w:rPr>
          <w:b/>
          <w:i/>
        </w:rPr>
      </w:pPr>
    </w:p>
    <w:p w14:paraId="214AF611" w14:textId="77777777" w:rsidR="0097311E" w:rsidRDefault="0097311E" w:rsidP="00FB56E2">
      <w:pPr>
        <w:tabs>
          <w:tab w:val="left" w:pos="690"/>
        </w:tabs>
        <w:rPr>
          <w:b/>
          <w:i/>
        </w:rPr>
      </w:pPr>
    </w:p>
    <w:p w14:paraId="7FB8C92E" w14:textId="7435EDF6" w:rsidR="009B46CB" w:rsidRDefault="009B46CB">
      <w:pPr>
        <w:rPr>
          <w:b/>
          <w:i/>
        </w:rPr>
      </w:pPr>
      <w:r>
        <w:rPr>
          <w:b/>
          <w:i/>
        </w:rPr>
        <w:br w:type="page"/>
      </w:r>
    </w:p>
    <w:p w14:paraId="17B3060E" w14:textId="7EBEE996" w:rsidR="00F12745" w:rsidRPr="007F2718" w:rsidRDefault="00F12745" w:rsidP="007F2718">
      <w:pPr>
        <w:ind w:firstLine="426"/>
        <w:jc w:val="center"/>
        <w:rPr>
          <w:b/>
          <w:i/>
        </w:rPr>
      </w:pPr>
      <w:r w:rsidRPr="007F2718">
        <w:rPr>
          <w:b/>
          <w:i/>
        </w:rPr>
        <w:lastRenderedPageBreak/>
        <w:t xml:space="preserve">Обращение к </w:t>
      </w:r>
      <w:r w:rsidR="00A75A94" w:rsidRPr="007F2718">
        <w:rPr>
          <w:b/>
          <w:i/>
        </w:rPr>
        <w:t>акционерам ПАО</w:t>
      </w:r>
      <w:r w:rsidRPr="007F2718">
        <w:rPr>
          <w:b/>
          <w:i/>
        </w:rPr>
        <w:t xml:space="preserve"> «Красноярскэнергосбыт»</w:t>
      </w:r>
    </w:p>
    <w:p w14:paraId="73E7B937" w14:textId="77777777" w:rsidR="001B5934" w:rsidRPr="007F2718" w:rsidRDefault="001B5934" w:rsidP="007F2718">
      <w:pPr>
        <w:ind w:firstLine="426"/>
        <w:jc w:val="center"/>
        <w:rPr>
          <w:b/>
        </w:rPr>
      </w:pPr>
    </w:p>
    <w:p w14:paraId="64B3C1DE" w14:textId="77777777" w:rsidR="00F12745" w:rsidRPr="007F2718" w:rsidRDefault="00F12745" w:rsidP="007F2718">
      <w:pPr>
        <w:ind w:firstLine="426"/>
        <w:jc w:val="center"/>
        <w:rPr>
          <w:b/>
        </w:rPr>
      </w:pPr>
      <w:r w:rsidRPr="007F2718">
        <w:rPr>
          <w:b/>
        </w:rPr>
        <w:t>Уважаемые господа!</w:t>
      </w:r>
    </w:p>
    <w:p w14:paraId="35145D5B" w14:textId="77777777" w:rsidR="001B5934" w:rsidRPr="007F2718" w:rsidRDefault="001B5934" w:rsidP="007F2718">
      <w:pPr>
        <w:ind w:firstLine="426"/>
        <w:jc w:val="center"/>
        <w:rPr>
          <w:b/>
        </w:rPr>
      </w:pPr>
    </w:p>
    <w:p w14:paraId="6030FFD8" w14:textId="77777777" w:rsidR="00BD04D2" w:rsidRPr="007F2718" w:rsidRDefault="00BD04D2" w:rsidP="007F2718">
      <w:pPr>
        <w:autoSpaceDE w:val="0"/>
        <w:autoSpaceDN w:val="0"/>
        <w:adjustRightInd w:val="0"/>
        <w:ind w:firstLine="426"/>
        <w:jc w:val="both"/>
      </w:pPr>
      <w:r w:rsidRPr="007F2718">
        <w:t>Сегодня ПАО «Красноярскэнергосбыт» по праву может назвать себя лидером среди энергосбытовых организаций страны. Это право подтверждено Гран-при Всероссийского конкурса «Лучшая энергосбытовая компания России – 2019».</w:t>
      </w:r>
    </w:p>
    <w:p w14:paraId="52D3DA68" w14:textId="77777777" w:rsidR="00BD04D2" w:rsidRPr="007F2718" w:rsidRDefault="00BD04D2" w:rsidP="007F2718">
      <w:pPr>
        <w:autoSpaceDE w:val="0"/>
        <w:autoSpaceDN w:val="0"/>
        <w:adjustRightInd w:val="0"/>
        <w:ind w:firstLine="426"/>
        <w:jc w:val="both"/>
      </w:pPr>
      <w:r w:rsidRPr="007F2718">
        <w:t xml:space="preserve">Номинации, в которых Красноярскэнергосбыт далеко опередил своих соперников – 48 энергосбытовых компаний из 60 регионов Российской Федерации – отражают приоритетные векторы развития нашей организации. Это номинации «За высокие стандарты обслуживания клиентов», «Социально ответственная энергосбытовая компания» и «Наиболее информационно открытая энергосбытовая компания». </w:t>
      </w:r>
    </w:p>
    <w:p w14:paraId="246EB8ED" w14:textId="77777777" w:rsidR="00BD04D2" w:rsidRPr="007F2718" w:rsidRDefault="00BD04D2" w:rsidP="007F2718">
      <w:pPr>
        <w:autoSpaceDE w:val="0"/>
        <w:autoSpaceDN w:val="0"/>
        <w:adjustRightInd w:val="0"/>
        <w:ind w:firstLine="426"/>
        <w:jc w:val="both"/>
      </w:pPr>
      <w:r w:rsidRPr="007F2718">
        <w:t>Действительно, эти три направления: качество сервиса, социальная ответственность и доступность, а также постоянное расширение спектра оказываемых услуг, являются ключевыми при взаимодействии компании с клиентами и общественностью.</w:t>
      </w:r>
    </w:p>
    <w:p w14:paraId="46B91A37" w14:textId="77777777" w:rsidR="00BD04D2" w:rsidRPr="007F2718" w:rsidRDefault="00BD04D2" w:rsidP="007F2718">
      <w:pPr>
        <w:ind w:firstLine="426"/>
        <w:jc w:val="both"/>
      </w:pPr>
      <w:r w:rsidRPr="007F2718">
        <w:t>Главными целями Общества при работе с потребителями остаются достижение полной омниканальности - обеспечение бесшовной и непрерывной коммуникации с клиентом вне зависимости от выбранных им способов взаимодействия с компанией, а также перевод общения из очного формата в дистанционный, в первую очередь – посредством цифровой трансформации большинства процессов, связанных с обслуживанием потребителей.</w:t>
      </w:r>
    </w:p>
    <w:p w14:paraId="462F79B6" w14:textId="77777777" w:rsidR="00BD04D2" w:rsidRPr="007F2718" w:rsidRDefault="00BD04D2" w:rsidP="007F2718">
      <w:pPr>
        <w:ind w:firstLine="426"/>
        <w:jc w:val="both"/>
      </w:pPr>
      <w:r w:rsidRPr="007F2718">
        <w:t xml:space="preserve">Для достижения этой цели ПАО «Красноярскэнергосбыт» последовательно развивает интернет-сервисы, а также совершенствует технические, технологические и методологические аспекты работы контактного центра. </w:t>
      </w:r>
    </w:p>
    <w:p w14:paraId="265D0AC5" w14:textId="77777777" w:rsidR="00BD04D2" w:rsidRPr="007F2718" w:rsidRDefault="00BD04D2" w:rsidP="007F2718">
      <w:pPr>
        <w:ind w:firstLine="426"/>
        <w:jc w:val="both"/>
      </w:pPr>
      <w:r w:rsidRPr="007F2718">
        <w:t xml:space="preserve">Так, в 2019 году контактный центр ПАО «Красноярскэнергосбыт» начал принимать показания приборов учета электроэнергии через автоматическую систему голосового самообслуживания с альтернативной возможностью тонального набора данных.  Запущен и приобрел популярность корпоративный чат-бот на платформе мессенджера </w:t>
      </w:r>
      <w:r w:rsidRPr="007F2718">
        <w:rPr>
          <w:lang w:val="en-US"/>
        </w:rPr>
        <w:t>Viber</w:t>
      </w:r>
      <w:r w:rsidRPr="007F2718">
        <w:t xml:space="preserve">, позволяющий клиенту передать показания и узнать состояние лицевого счета в любое время суток. </w:t>
      </w:r>
    </w:p>
    <w:p w14:paraId="5A72DE43" w14:textId="77777777" w:rsidR="00BD04D2" w:rsidRPr="007F2718" w:rsidRDefault="00BD04D2" w:rsidP="007F2718">
      <w:pPr>
        <w:ind w:firstLine="426"/>
        <w:jc w:val="both"/>
      </w:pPr>
      <w:r w:rsidRPr="007F2718">
        <w:t xml:space="preserve">Центр приема телефонных обращений компании в 2019 году трансформировался в Единый контактный центр, который обеспечивает обработку обращений потребителей не только посредством телефонной связи, но и интернет-сервисов (личный кабинет клиента, интернет-приемная, социальные сети) с единой историей обращений и едиными стандартами качества. </w:t>
      </w:r>
    </w:p>
    <w:p w14:paraId="03C5A11C" w14:textId="77777777" w:rsidR="00BD04D2" w:rsidRPr="007F2718" w:rsidRDefault="00BD04D2" w:rsidP="007F2718">
      <w:pPr>
        <w:ind w:firstLine="426"/>
        <w:jc w:val="both"/>
      </w:pPr>
      <w:r w:rsidRPr="007F2718">
        <w:t xml:space="preserve">Компания также продолжает реализацию программы по реконструкции переоборудованию абонентских участков, целью которой является приведение всех пунктов приема клиентов к самым современным требованиям. Значимыми событиями 2019 года стали запуски обновленных Центров приема корпоративных и приема частных клиентов в городах Ачинск и Шарыпово. </w:t>
      </w:r>
    </w:p>
    <w:p w14:paraId="4FC270CF" w14:textId="77777777" w:rsidR="00BD04D2" w:rsidRPr="007F2718" w:rsidRDefault="00BD04D2" w:rsidP="007F2718">
      <w:pPr>
        <w:autoSpaceDE w:val="0"/>
        <w:autoSpaceDN w:val="0"/>
        <w:adjustRightInd w:val="0"/>
        <w:ind w:firstLine="426"/>
        <w:jc w:val="both"/>
      </w:pPr>
      <w:r w:rsidRPr="007F2718">
        <w:t>ПАО «Красноярскэнергосбыт» продолжает подтверждать свой статус социально ответственной компании: впервые в 2019 году Общество утвердило и реализовало собственную благотворительную программу, оказав поддержку 13-ти бюджетным организациям и некоммерческим проектам на общую сумму более 2,2 млн рублей. Общество осуществляет благотворительную деятельность в соответствии с принципами прозрачности, адресности и эффективности использования средств. Приоритетными направлениями благотворительной деятельности являются образование, здравоохранение, экология, культура и спорт.</w:t>
      </w:r>
    </w:p>
    <w:p w14:paraId="716E9388" w14:textId="77777777" w:rsidR="00BD04D2" w:rsidRPr="007F2718" w:rsidRDefault="00BD04D2" w:rsidP="007F2718">
      <w:pPr>
        <w:autoSpaceDE w:val="0"/>
        <w:autoSpaceDN w:val="0"/>
        <w:adjustRightInd w:val="0"/>
        <w:ind w:firstLine="426"/>
        <w:jc w:val="both"/>
      </w:pPr>
      <w:r w:rsidRPr="007F2718">
        <w:t xml:space="preserve">При этом Общество по-прежнему удерживает устойчивый баланс между интересами общества, клиентов и акционеров компании. Развивая клиентские сервисы и общественную деятельность, ПАО «Красноярскэнергосбыт» продолжает совершенствовать энергосбытовые технологии и методики борьбы с дебиторской задолженностью, а также развивать новые бизнес-направления. </w:t>
      </w:r>
    </w:p>
    <w:p w14:paraId="3A1EBC8C" w14:textId="10F5F102" w:rsidR="00BD04D2" w:rsidRPr="007F2718" w:rsidRDefault="00BD04D2" w:rsidP="007F2718">
      <w:pPr>
        <w:autoSpaceDE w:val="0"/>
        <w:autoSpaceDN w:val="0"/>
        <w:adjustRightInd w:val="0"/>
        <w:ind w:firstLine="426"/>
        <w:jc w:val="both"/>
      </w:pPr>
      <w:r w:rsidRPr="007F2718">
        <w:lastRenderedPageBreak/>
        <w:t>Общество сумело побить собственный рекорд, и обеспечить показатель реализации в 99,83% (против 99,8</w:t>
      </w:r>
      <w:r w:rsidR="00C9201A">
        <w:t>0</w:t>
      </w:r>
      <w:r w:rsidRPr="007F2718">
        <w:t xml:space="preserve">% в 2018 году). При этом уровень дебиторской задолженности удалось не только удержать, но и снизить на 177,7 млн рублей. Компания выполнила поставленные перед ней бизнес-задачи и обеспечила прирост прибыли с 524 до 594 млн рублей (до налогообложения). </w:t>
      </w:r>
    </w:p>
    <w:p w14:paraId="48340F51" w14:textId="77777777" w:rsidR="00BD04D2" w:rsidRPr="007F2718" w:rsidRDefault="00BD04D2" w:rsidP="007F2718">
      <w:pPr>
        <w:autoSpaceDE w:val="0"/>
        <w:autoSpaceDN w:val="0"/>
        <w:adjustRightInd w:val="0"/>
        <w:ind w:firstLine="426"/>
        <w:jc w:val="both"/>
      </w:pPr>
      <w:r w:rsidRPr="007F2718">
        <w:t xml:space="preserve">ПАО «Красноярскэнергосбыт» продолжает внедрение и развитие проектов, обеспечивающих высокую доходность и диверсификацию бизнеса. </w:t>
      </w:r>
    </w:p>
    <w:p w14:paraId="103C62B5" w14:textId="7854395C" w:rsidR="00BD04D2" w:rsidRPr="007F2718" w:rsidRDefault="00BD04D2" w:rsidP="007F2718">
      <w:pPr>
        <w:autoSpaceDE w:val="0"/>
        <w:autoSpaceDN w:val="0"/>
        <w:adjustRightInd w:val="0"/>
        <w:ind w:firstLine="426"/>
        <w:jc w:val="both"/>
      </w:pPr>
      <w:r w:rsidRPr="007F2718">
        <w:t>Активно развивается проект по созданию на базе ПАО «Красноярскэнергосбыт» Единых расчетно-кассовых центров и внедрению единой квитанции за жилищно-коммунальные услуги. В течение 2019 года Общество увеличило количество привлеченных партнеров и охваченных проектом территорий. Единые квитанции на оплату жилищно-коммунальных услуг получают жители 56 муниципальных образований края. К проекту подключились уже 78 компаний-контрагентов. Важным событием 2019 года стало заключение договоров на оказание биллинговых услуг с большинством региональных операторов по об</w:t>
      </w:r>
      <w:r w:rsidR="00C9201A">
        <w:t>ра</w:t>
      </w:r>
      <w:r w:rsidRPr="007F2718">
        <w:t>щению с твердыми коммунальными отходами.</w:t>
      </w:r>
    </w:p>
    <w:p w14:paraId="77A369C8" w14:textId="77777777" w:rsidR="00BD04D2" w:rsidRPr="007F2718" w:rsidRDefault="00BD04D2" w:rsidP="007F2718">
      <w:pPr>
        <w:autoSpaceDE w:val="0"/>
        <w:autoSpaceDN w:val="0"/>
        <w:adjustRightInd w:val="0"/>
        <w:ind w:firstLine="426"/>
        <w:jc w:val="both"/>
      </w:pPr>
      <w:r w:rsidRPr="007F2718">
        <w:t>Выручка от договоров в рамках проекта ЕРИЦ выросла с 81,8 млн рублей в 2018 году до 215,1 млн рублей в 2019 году, а прибыль от реализации услуг по агентским договорам выросла с 33,7 млн рублей в 2018 году до 136,3 млн рублей в 2019 году.</w:t>
      </w:r>
    </w:p>
    <w:p w14:paraId="531E080E" w14:textId="77777777" w:rsidR="00BD04D2" w:rsidRPr="007F2718" w:rsidRDefault="00BD04D2" w:rsidP="007F2718">
      <w:pPr>
        <w:autoSpaceDE w:val="0"/>
        <w:autoSpaceDN w:val="0"/>
        <w:adjustRightInd w:val="0"/>
        <w:ind w:firstLine="426"/>
        <w:jc w:val="both"/>
      </w:pPr>
      <w:r w:rsidRPr="007F2718">
        <w:t>ПАО «Красноярскэнергосбыт» в 2019 году осуществило внедрение новой услуги – капитальный ремонт внутридомовых инженерных систем электроснабжения многоквартирных домов. Реализованы пилотные проекты по капитальному ремонту ВДИС трех многоквартирных домов в г. Красноярске и трех - в г. Кодинске.</w:t>
      </w:r>
    </w:p>
    <w:p w14:paraId="4227D83A" w14:textId="77777777" w:rsidR="00BD04D2" w:rsidRPr="007F2718" w:rsidRDefault="00BD04D2" w:rsidP="007F2718">
      <w:pPr>
        <w:autoSpaceDE w:val="0"/>
        <w:autoSpaceDN w:val="0"/>
        <w:adjustRightInd w:val="0"/>
        <w:ind w:firstLine="426"/>
        <w:jc w:val="both"/>
      </w:pPr>
      <w:r w:rsidRPr="007F2718">
        <w:t xml:space="preserve">Компания продолжает наращивать клиентскую базу общества за счет стимулирования перехода клиентов – физических лиц из управляющих организаций на прямые расчеты с ПАО «Красноярскэнергосбыт». Только в течение 2019 года на прямые договоры с Обществом перешли более 36 тыс. потребителей, проживающих в 382 многоквартирных домах. Это позволяет компании избавиться от бремени нарастающей задолженности недобросовестных управляющих организаций и применять к потребителям – дебиторам меры по взысканию платы за электроэнергию.  </w:t>
      </w:r>
    </w:p>
    <w:p w14:paraId="0D9F0C6E" w14:textId="77777777" w:rsidR="00BD04D2" w:rsidRPr="007F2718" w:rsidRDefault="00BD04D2" w:rsidP="007F2718">
      <w:pPr>
        <w:ind w:firstLine="426"/>
        <w:jc w:val="both"/>
      </w:pPr>
      <w:r w:rsidRPr="007F2718">
        <w:t xml:space="preserve">В 2020 году, не изменяя приоритетам в области развития клиентских сервисов, улучшения качества обслуживания и наращивания доходности бизнеса, Общество должно решить две важные задачи. В ближайшее время компании предстоит пройти процедуру лицензирования. Во второй половине года вступает в силу 522 Федеральный закон, направленный на перенос зоны ответственности за организацию коммерческого учета с потребителя на гарантирующих поставщиков и сетевые организации. </w:t>
      </w:r>
    </w:p>
    <w:p w14:paraId="29AC85E5" w14:textId="77777777" w:rsidR="00BD04D2" w:rsidRPr="007F2718" w:rsidRDefault="00BD04D2" w:rsidP="007F2718">
      <w:pPr>
        <w:ind w:firstLine="426"/>
        <w:jc w:val="both"/>
      </w:pPr>
      <w:r w:rsidRPr="007F2718">
        <w:t xml:space="preserve">Но ПАО «Красноярскэнергосбыт» готово к новым вызовам и вступает в 2020 год с уверенностью в собственных силах: эффективная работа менеджмента и коллектива Общества, нацеленность команды на результат, являются гарантией стабильности и устойчивого развития компании.  </w:t>
      </w:r>
    </w:p>
    <w:p w14:paraId="5A9962EE" w14:textId="77777777" w:rsidR="00BD04D2" w:rsidRPr="007F2718" w:rsidRDefault="00BD04D2" w:rsidP="007F2718">
      <w:pPr>
        <w:ind w:firstLine="426"/>
        <w:jc w:val="both"/>
        <w:rPr>
          <w:b/>
          <w:bCs/>
          <w:i/>
          <w:iCs/>
        </w:rPr>
      </w:pPr>
    </w:p>
    <w:p w14:paraId="1C2E0436" w14:textId="77777777" w:rsidR="001B5934" w:rsidRPr="007F2718" w:rsidRDefault="001B5934" w:rsidP="007F2718">
      <w:pPr>
        <w:ind w:firstLine="426"/>
        <w:jc w:val="both"/>
        <w:rPr>
          <w:b/>
          <w:bCs/>
          <w:i/>
          <w:iCs/>
        </w:rPr>
      </w:pPr>
    </w:p>
    <w:p w14:paraId="0516A575" w14:textId="77777777" w:rsidR="00F12745" w:rsidRPr="007F2718" w:rsidRDefault="00F12745" w:rsidP="007F2718">
      <w:pPr>
        <w:ind w:firstLine="426"/>
        <w:jc w:val="both"/>
        <w:rPr>
          <w:b/>
          <w:bCs/>
          <w:i/>
          <w:iCs/>
        </w:rPr>
      </w:pPr>
      <w:r w:rsidRPr="007F2718">
        <w:rPr>
          <w:b/>
          <w:bCs/>
          <w:i/>
          <w:iCs/>
        </w:rPr>
        <w:t>Генеральный директор</w:t>
      </w:r>
    </w:p>
    <w:p w14:paraId="252512F7" w14:textId="77777777" w:rsidR="001B5934" w:rsidRPr="007F2718" w:rsidRDefault="008E6541" w:rsidP="007F2718">
      <w:pPr>
        <w:ind w:firstLine="426"/>
        <w:jc w:val="both"/>
        <w:rPr>
          <w:b/>
          <w:bCs/>
          <w:i/>
          <w:iCs/>
        </w:rPr>
      </w:pPr>
      <w:r w:rsidRPr="007F2718">
        <w:rPr>
          <w:b/>
          <w:bCs/>
          <w:i/>
          <w:iCs/>
        </w:rPr>
        <w:t>АО «</w:t>
      </w:r>
      <w:r w:rsidR="00F12745" w:rsidRPr="007F2718">
        <w:rPr>
          <w:b/>
          <w:bCs/>
          <w:i/>
          <w:iCs/>
        </w:rPr>
        <w:t xml:space="preserve">ЭСК </w:t>
      </w:r>
      <w:r w:rsidRPr="007F2718">
        <w:rPr>
          <w:b/>
          <w:bCs/>
          <w:i/>
          <w:iCs/>
        </w:rPr>
        <w:t xml:space="preserve">РусГидро» </w:t>
      </w:r>
      <w:r w:rsidR="001B5934" w:rsidRPr="007F2718">
        <w:rPr>
          <w:b/>
          <w:bCs/>
          <w:i/>
          <w:iCs/>
        </w:rPr>
        <w:t>-</w:t>
      </w:r>
    </w:p>
    <w:p w14:paraId="3324A251" w14:textId="77777777" w:rsidR="001B5934" w:rsidRPr="007F2718" w:rsidRDefault="001B5934" w:rsidP="007F2718">
      <w:pPr>
        <w:ind w:firstLine="426"/>
        <w:jc w:val="both"/>
        <w:rPr>
          <w:b/>
          <w:bCs/>
          <w:i/>
          <w:iCs/>
        </w:rPr>
      </w:pPr>
      <w:r w:rsidRPr="007F2718">
        <w:rPr>
          <w:b/>
          <w:bCs/>
          <w:i/>
          <w:iCs/>
        </w:rPr>
        <w:t xml:space="preserve">Управляющей организации </w:t>
      </w:r>
    </w:p>
    <w:p w14:paraId="2F37C94D" w14:textId="584F5358" w:rsidR="009B46CB" w:rsidRDefault="001B5934" w:rsidP="007F2718">
      <w:pPr>
        <w:ind w:firstLine="426"/>
        <w:jc w:val="both"/>
        <w:rPr>
          <w:b/>
        </w:rPr>
      </w:pPr>
      <w:r w:rsidRPr="007F2718">
        <w:rPr>
          <w:b/>
          <w:bCs/>
          <w:i/>
          <w:iCs/>
        </w:rPr>
        <w:t>ПАО «</w:t>
      </w:r>
      <w:r w:rsidR="00861E7D" w:rsidRPr="007F2718">
        <w:rPr>
          <w:b/>
          <w:bCs/>
          <w:i/>
          <w:iCs/>
        </w:rPr>
        <w:t>Красноярскэнергосбыт</w:t>
      </w:r>
      <w:r w:rsidRPr="007F2718">
        <w:rPr>
          <w:b/>
          <w:bCs/>
          <w:i/>
          <w:iCs/>
        </w:rPr>
        <w:t xml:space="preserve">»                                        ___________________ В.А.Кимерин </w:t>
      </w:r>
      <w:r w:rsidR="00F12745" w:rsidRPr="007F2718">
        <w:rPr>
          <w:b/>
          <w:bCs/>
          <w:i/>
          <w:iCs/>
        </w:rPr>
        <w:t xml:space="preserve">     </w:t>
      </w:r>
      <w:r w:rsidR="009B46CB">
        <w:rPr>
          <w:b/>
        </w:rPr>
        <w:br w:type="page"/>
      </w:r>
    </w:p>
    <w:p w14:paraId="2558EDB6" w14:textId="77777777" w:rsidR="001B5934" w:rsidRDefault="001B5934" w:rsidP="00AF25D6">
      <w:pPr>
        <w:spacing w:line="276" w:lineRule="auto"/>
        <w:rPr>
          <w:b/>
        </w:rPr>
      </w:pPr>
    </w:p>
    <w:p w14:paraId="3C3BAF8C" w14:textId="77777777" w:rsidR="00BD282B" w:rsidRPr="00D43AF8" w:rsidRDefault="00BD282B" w:rsidP="00AF25D6">
      <w:pPr>
        <w:spacing w:line="276" w:lineRule="auto"/>
        <w:rPr>
          <w:b/>
        </w:rPr>
      </w:pPr>
      <w:r w:rsidRPr="00D43AF8">
        <w:rPr>
          <w:b/>
        </w:rPr>
        <w:t xml:space="preserve">Раздел 1. Развитие </w:t>
      </w:r>
      <w:r w:rsidR="007B1CBE" w:rsidRPr="00D43AF8">
        <w:rPr>
          <w:b/>
        </w:rPr>
        <w:t>Общества</w:t>
      </w:r>
    </w:p>
    <w:p w14:paraId="58CA4F1F" w14:textId="77777777" w:rsidR="00E7755C" w:rsidRPr="00D43AF8" w:rsidRDefault="0060129B" w:rsidP="00093D9C">
      <w:pPr>
        <w:numPr>
          <w:ilvl w:val="1"/>
          <w:numId w:val="10"/>
        </w:numPr>
        <w:spacing w:line="276" w:lineRule="auto"/>
        <w:ind w:left="0" w:firstLine="0"/>
        <w:rPr>
          <w:i/>
        </w:rPr>
      </w:pPr>
      <w:r w:rsidRPr="00D43AF8">
        <w:rPr>
          <w:b/>
        </w:rPr>
        <w:t>О</w:t>
      </w:r>
      <w:r w:rsidR="007B1CBE" w:rsidRPr="00D43AF8">
        <w:rPr>
          <w:b/>
        </w:rPr>
        <w:t>б Обществе</w:t>
      </w:r>
      <w:r w:rsidR="00AF010E" w:rsidRPr="00D43AF8">
        <w:rPr>
          <w:b/>
        </w:rPr>
        <w:t xml:space="preserve"> и его положении в отрасли</w:t>
      </w:r>
    </w:p>
    <w:p w14:paraId="644A3A1E" w14:textId="37487AA3" w:rsidR="00D87BA3" w:rsidRPr="00D43AF8" w:rsidRDefault="00D87BA3" w:rsidP="00B101E3">
      <w:pPr>
        <w:jc w:val="both"/>
      </w:pPr>
      <w:r w:rsidRPr="00D43AF8">
        <w:t>Первым шагом по созданию акционерного общества стало проведение 30 апреля 2005 года внеочередного общего собрания акционеров ОАО «Красноярскэнерго», акционеры которого приняли решение о реорганизации ОАО «Красноярскэнерго» в форме выделения, о порядке и условиях выделения, о создании новых Обществ, в том числе ОАО «Красноярскэнергосбыт».</w:t>
      </w:r>
    </w:p>
    <w:p w14:paraId="0EA47348" w14:textId="6E57B63B" w:rsidR="00D87BA3" w:rsidRPr="00D43AF8" w:rsidRDefault="00D87BA3" w:rsidP="00B101E3">
      <w:pPr>
        <w:jc w:val="both"/>
      </w:pPr>
      <w:r w:rsidRPr="00D43AF8">
        <w:t xml:space="preserve">12 сентября 2005 года состоялось первое собрание акционеров вновь созданного Общества – ОАО «Красноярскэнергосбыт». Был утвержден Устав </w:t>
      </w:r>
      <w:r w:rsidR="003300F0">
        <w:t>О</w:t>
      </w:r>
      <w:r w:rsidRPr="00D43AF8">
        <w:t>бщества, избран его Генеральный директор, члены Совета директоров и члены Ревизионной комиссии.</w:t>
      </w:r>
    </w:p>
    <w:p w14:paraId="55E75796" w14:textId="35F6F88F" w:rsidR="00D87BA3" w:rsidRPr="00D43AF8" w:rsidRDefault="00D87BA3" w:rsidP="00B101E3">
      <w:pPr>
        <w:jc w:val="both"/>
      </w:pPr>
      <w:r w:rsidRPr="00D43AF8">
        <w:t>01 октября 2005 года состоялас</w:t>
      </w:r>
      <w:r w:rsidR="008E6541" w:rsidRPr="00D43AF8">
        <w:t>ь государственная регистрация</w:t>
      </w:r>
      <w:r w:rsidR="00F84A4F">
        <w:t xml:space="preserve"> </w:t>
      </w:r>
      <w:r w:rsidRPr="00D43AF8">
        <w:t>ОАО</w:t>
      </w:r>
      <w:r w:rsidR="008E6541" w:rsidRPr="00D43AF8">
        <w:t> </w:t>
      </w:r>
      <w:r w:rsidRPr="00D43AF8">
        <w:t>«Красноярскэнергосбыт». Владельцем пакета акций в размере 51,75% уставного капитала ОАО «Красноярскэнергосбыт» стало ОАО РАО «ЕЭС России».</w:t>
      </w:r>
    </w:p>
    <w:p w14:paraId="27180BCE" w14:textId="77777777" w:rsidR="00D87BA3" w:rsidRPr="00D43AF8" w:rsidRDefault="00D87BA3" w:rsidP="00B101E3">
      <w:pPr>
        <w:jc w:val="both"/>
      </w:pPr>
      <w:r w:rsidRPr="00D43AF8">
        <w:t xml:space="preserve">Совет директоров ОАО РАО «ЕЭС России» на заседании 24 марта 2008 г. принял решение оплатить дополнительную эмиссию обыкновенных акций ОАО «Ирганайская ГЭС» пакетом акций ОАО «Красноярскэнергосбыт», составляющим 51,75 % уставного капитала Общества.  </w:t>
      </w:r>
    </w:p>
    <w:p w14:paraId="6089B068" w14:textId="77777777" w:rsidR="00D87BA3" w:rsidRPr="00D43AF8" w:rsidRDefault="00D87BA3" w:rsidP="00B101E3">
      <w:pPr>
        <w:jc w:val="both"/>
      </w:pPr>
      <w:r w:rsidRPr="00D43AF8">
        <w:t>31 марта 2008 года пакет акций Общества, принадлежавший ОАО РАО «ЕЭС России», перешел в собственность ОАО «Ирганайская ГЭС».</w:t>
      </w:r>
    </w:p>
    <w:p w14:paraId="1D416611" w14:textId="77777777" w:rsidR="00D87BA3" w:rsidRPr="00D43AF8" w:rsidRDefault="00D87BA3" w:rsidP="00B101E3">
      <w:pPr>
        <w:jc w:val="both"/>
      </w:pPr>
      <w:r w:rsidRPr="00D43AF8">
        <w:t>01 июля 2008 года в ходе реформирования энергохолдинга ОАО «Ирганайская ГЭС» присоединилась к ОАО «ГидроОГК», после чего акции ОАО «Красноярскэнергосбыт», принадлежавшие ОАО РАО «ЕЭС России», перешли на баланс ОАО «ГидроОГК» (позднее переименованное в ПАО «РусГидро»).</w:t>
      </w:r>
    </w:p>
    <w:p w14:paraId="70F55D4F" w14:textId="6CB821BE" w:rsidR="00D87BA3" w:rsidRPr="00D43AF8" w:rsidRDefault="00D87BA3" w:rsidP="00B101E3">
      <w:pPr>
        <w:jc w:val="both"/>
      </w:pPr>
      <w:r w:rsidRPr="00D43AF8">
        <w:t xml:space="preserve">В целях консолидации энергосбытовых активов 16 июля 2008 года Совет директоров                     ПАО «РусГидро» одобрил участие компании в специализированной компании                            ОАО «Энергосбытовая компания РусГидро» (позднее переименованное в  </w:t>
      </w:r>
      <w:r w:rsidR="008E6541" w:rsidRPr="00D43AF8">
        <w:t> </w:t>
      </w:r>
      <w:r w:rsidRPr="00D43AF8">
        <w:t>АО</w:t>
      </w:r>
      <w:r w:rsidR="008E6541" w:rsidRPr="00D43AF8">
        <w:t> </w:t>
      </w:r>
      <w:r w:rsidRPr="00D43AF8">
        <w:t>«Энергосбытовая компания РусГидро»).</w:t>
      </w:r>
    </w:p>
    <w:p w14:paraId="10099650" w14:textId="77777777" w:rsidR="00D87BA3" w:rsidRPr="00D43AF8" w:rsidRDefault="00D87BA3" w:rsidP="00B101E3">
      <w:pPr>
        <w:jc w:val="both"/>
        <w:rPr>
          <w:rFonts w:eastAsia="Arial Unicode MS"/>
          <w:spacing w:val="-2"/>
        </w:rPr>
      </w:pPr>
      <w:r w:rsidRPr="00D43AF8">
        <w:rPr>
          <w:spacing w:val="-2"/>
        </w:rPr>
        <w:t xml:space="preserve">ПАО </w:t>
      </w:r>
      <w:r w:rsidRPr="00D43AF8">
        <w:t>«РусГидро»</w:t>
      </w:r>
      <w:r w:rsidRPr="00D43AF8">
        <w:rPr>
          <w:spacing w:val="-2"/>
        </w:rPr>
        <w:t xml:space="preserve"> – крупнейшая российская генерирующая компания, созданная в 2004</w:t>
      </w:r>
      <w:r w:rsidRPr="00D43AF8">
        <w:rPr>
          <w:spacing w:val="-2"/>
          <w:lang w:val="en-US"/>
        </w:rPr>
        <w:t> </w:t>
      </w:r>
      <w:r w:rsidRPr="00D43AF8">
        <w:rPr>
          <w:spacing w:val="-2"/>
        </w:rPr>
        <w:t xml:space="preserve">году в соответствии с Постановлением Правительства Российской Федерации от 11.07.2001 № 526 «Основные направления реформирования электроэнергетики Российской Федерации», Распоряжением Правительства Российской Федерации от 01.09.2003 № 1254-р (в редакции от 25.10.2004) в качестве 100-процентного дочернего общества ОАО РАО «ЕЭС России». В настоящее время ПАО «РусГидро» </w:t>
      </w:r>
      <w:r w:rsidRPr="00D43AF8">
        <w:t>объединяет более 50 ГЭС в 18 субъектах Российской Федерации суммарной установленной мощностью более 25 ГВт.</w:t>
      </w:r>
    </w:p>
    <w:p w14:paraId="5AD84338" w14:textId="5BD849DF" w:rsidR="00D87BA3" w:rsidRPr="00D43AF8" w:rsidRDefault="00D87BA3" w:rsidP="00B101E3">
      <w:pPr>
        <w:jc w:val="both"/>
      </w:pPr>
      <w:r w:rsidRPr="00D43AF8">
        <w:t>26 ноября 2008 года состоялась передача акций ПАО «Красноярскэнергосбыт», принадлежащих ПАО «РусГидро», в АО «Энергосбытовая компания РусГидро».</w:t>
      </w:r>
    </w:p>
    <w:p w14:paraId="3597921D" w14:textId="76F32530" w:rsidR="00D87BA3" w:rsidRDefault="00D87BA3" w:rsidP="00B101E3">
      <w:pPr>
        <w:jc w:val="both"/>
      </w:pPr>
      <w:r w:rsidRPr="00D43AF8">
        <w:t>01 декабря 2012 года Совет директоров ПАО «Красноярскэнергосбыт» одобрил договор о передаче полномочий единоличного исполнительного органа</w:t>
      </w:r>
      <w:r w:rsidR="003300F0">
        <w:t xml:space="preserve"> Общества</w:t>
      </w:r>
      <w:r w:rsidRPr="00D43AF8">
        <w:t xml:space="preserve"> управляющей организации - АО «Энергосбытовая компания РусГидро».</w:t>
      </w:r>
    </w:p>
    <w:p w14:paraId="1E576FDC" w14:textId="7F7A8ED3" w:rsidR="003300F0" w:rsidRPr="00D43AF8" w:rsidRDefault="003300F0" w:rsidP="00B101E3">
      <w:pPr>
        <w:jc w:val="both"/>
      </w:pPr>
      <w:r w:rsidRPr="003300F0">
        <w:t>АО «ЭСК РусГидро» осуществляет операционное управление сбытом электрической и тепловой энергии на розничных рынках в ценовых зонах и на Дальнем Востоке (неценовые зоны и изолированные энергосистемы), исполняет функции единоличного исполнительного органа в энергосбытовых компаниях, входящих Группу РусГидро</w:t>
      </w:r>
    </w:p>
    <w:p w14:paraId="12CD230D" w14:textId="0E6F6A10" w:rsidR="00D87BA3" w:rsidRPr="00D43AF8" w:rsidRDefault="00D87BA3" w:rsidP="00B101E3">
      <w:pPr>
        <w:jc w:val="both"/>
      </w:pPr>
      <w:r w:rsidRPr="00D43AF8">
        <w:rPr>
          <w:rStyle w:val="af8"/>
          <w:i w:val="0"/>
          <w:shd w:val="clear" w:color="auto" w:fill="FFFFFF"/>
        </w:rPr>
        <w:t>08 октября 2015 года, по р</w:t>
      </w:r>
      <w:r w:rsidRPr="00D43AF8">
        <w:t>ешению внеочередного Общего собрания акционеров            ОАО</w:t>
      </w:r>
      <w:r w:rsidR="008E6541" w:rsidRPr="00D43AF8">
        <w:t> </w:t>
      </w:r>
      <w:r w:rsidRPr="00D43AF8">
        <w:t>«Красноярскэнергосбыт» (протокол №19 от 30.09.2015г.), Общество изменило полное фирменное наименование на Публичное акционерное общество «Красноярскэнергосбыт» (ПАО «Красноярскэнергосбыт»), в</w:t>
      </w:r>
      <w:r w:rsidRPr="00D43AF8">
        <w:rPr>
          <w:rStyle w:val="af8"/>
          <w:i w:val="0"/>
          <w:shd w:val="clear" w:color="auto" w:fill="FFFFFF"/>
        </w:rPr>
        <w:t xml:space="preserve"> связи с принятием Закона № 99-ФЗ, которым внесены изменения в главу 4 Гражданского кодекса РФ.</w:t>
      </w:r>
      <w:r w:rsidRPr="00D43AF8">
        <w:t xml:space="preserve"> </w:t>
      </w:r>
    </w:p>
    <w:p w14:paraId="62C66C42" w14:textId="77777777" w:rsidR="00D87BA3" w:rsidRPr="00D43AF8" w:rsidRDefault="00D87BA3" w:rsidP="00B101E3">
      <w:pPr>
        <w:jc w:val="both"/>
        <w:rPr>
          <w:bCs/>
        </w:rPr>
      </w:pPr>
      <w:r w:rsidRPr="00D43AF8">
        <w:rPr>
          <w:bCs/>
        </w:rPr>
        <w:t xml:space="preserve">ПАО «Красноярскэнергосбыт» осуществляет свою основную деятельность на рынке сбыта электрической энергии Красноярского края. </w:t>
      </w:r>
    </w:p>
    <w:p w14:paraId="71340534" w14:textId="77777777" w:rsidR="00D87BA3" w:rsidRPr="00D43AF8" w:rsidRDefault="00D87BA3" w:rsidP="00B101E3">
      <w:pPr>
        <w:jc w:val="both"/>
        <w:rPr>
          <w:bCs/>
        </w:rPr>
      </w:pPr>
      <w:r w:rsidRPr="00D43AF8">
        <w:rPr>
          <w:bCs/>
        </w:rPr>
        <w:t>Основными видами деятельности ПАО «Красноярскэнергосбыт», в соответствии с Уставом, являются:</w:t>
      </w:r>
    </w:p>
    <w:p w14:paraId="73B884F0" w14:textId="77777777" w:rsidR="00D87BA3" w:rsidRPr="00D43AF8" w:rsidRDefault="00D87BA3" w:rsidP="00B101E3">
      <w:pPr>
        <w:jc w:val="both"/>
        <w:rPr>
          <w:bCs/>
        </w:rPr>
      </w:pPr>
      <w:r w:rsidRPr="00D43AF8">
        <w:rPr>
          <w:bCs/>
        </w:rPr>
        <w:lastRenderedPageBreak/>
        <w:t>- деятельность по покупке и/или продаже (поставке) электрической энергии (мощности) на оптовом рынке электрической энергии и мощности;</w:t>
      </w:r>
    </w:p>
    <w:p w14:paraId="08D0DE81" w14:textId="77777777" w:rsidR="00D87BA3" w:rsidRPr="00D43AF8" w:rsidRDefault="00D87BA3" w:rsidP="00B101E3">
      <w:pPr>
        <w:jc w:val="both"/>
        <w:rPr>
          <w:bCs/>
        </w:rPr>
      </w:pPr>
      <w:r w:rsidRPr="00D43AF8">
        <w:rPr>
          <w:bCs/>
        </w:rPr>
        <w:t>- деятельность по продаже (поставке) электрической энергии (мощности) на розничных рынках электрической энергии (мощности) покупателям электрической энергии (мощности), в том числе энергоснабжение потребителей электрической энергии (мощности), включая заключение договоров оказания услуг по передаче электрической энергии потребителям с сетевой организацией от имени потребителя электрической энергии (мощности) или от своего имени, но в интересах потребителя электрической энергии.</w:t>
      </w:r>
    </w:p>
    <w:p w14:paraId="4FF4C351" w14:textId="77777777" w:rsidR="00D87BA3" w:rsidRPr="00D43AF8" w:rsidRDefault="00D87BA3" w:rsidP="00B101E3">
      <w:pPr>
        <w:jc w:val="both"/>
        <w:rPr>
          <w:bCs/>
        </w:rPr>
      </w:pPr>
      <w:r w:rsidRPr="00D43AF8">
        <w:rPr>
          <w:bCs/>
        </w:rPr>
        <w:t xml:space="preserve">ПАО «Красноярскэнергосбыт» также осуществляет и другие виды деятельности, в том числе: </w:t>
      </w:r>
    </w:p>
    <w:p w14:paraId="7BF5ED10" w14:textId="77777777" w:rsidR="00D87BA3" w:rsidRPr="00D43AF8" w:rsidRDefault="00D87BA3" w:rsidP="00B101E3">
      <w:pPr>
        <w:jc w:val="both"/>
        <w:rPr>
          <w:bCs/>
        </w:rPr>
      </w:pPr>
      <w:r w:rsidRPr="00D43AF8">
        <w:rPr>
          <w:bCs/>
        </w:rPr>
        <w:t xml:space="preserve">- диагностика, ремонт и замена средств измерений и учета электрической энергии; </w:t>
      </w:r>
    </w:p>
    <w:p w14:paraId="24947B92" w14:textId="77777777" w:rsidR="00D87BA3" w:rsidRPr="00D43AF8" w:rsidRDefault="00D87BA3" w:rsidP="00B101E3">
      <w:pPr>
        <w:jc w:val="both"/>
        <w:rPr>
          <w:bCs/>
        </w:rPr>
      </w:pPr>
      <w:r w:rsidRPr="00D43AF8">
        <w:rPr>
          <w:bCs/>
        </w:rPr>
        <w:t>- деятельность по управлению многоквартирными жилыми домами;</w:t>
      </w:r>
    </w:p>
    <w:p w14:paraId="6F555425" w14:textId="77777777" w:rsidR="00D87BA3" w:rsidRPr="00D43AF8" w:rsidRDefault="00D87BA3" w:rsidP="00B101E3">
      <w:pPr>
        <w:jc w:val="both"/>
        <w:rPr>
          <w:bCs/>
        </w:rPr>
      </w:pPr>
      <w:r w:rsidRPr="00D43AF8">
        <w:rPr>
          <w:bCs/>
        </w:rPr>
        <w:t>- сбор денежных средств для прочих ресурсоснабжающих компаний, компаний, осуществляющих управление многоквартирными домами и иных организаций, денежных средств на основании заключенных агентских договоров;</w:t>
      </w:r>
    </w:p>
    <w:p w14:paraId="378A13EA" w14:textId="77777777" w:rsidR="00D87BA3" w:rsidRPr="00D43AF8" w:rsidRDefault="00D87BA3" w:rsidP="00B101E3">
      <w:pPr>
        <w:jc w:val="both"/>
        <w:rPr>
          <w:bCs/>
        </w:rPr>
      </w:pPr>
      <w:r w:rsidRPr="00D43AF8">
        <w:rPr>
          <w:bCs/>
        </w:rPr>
        <w:t>- деятельность по проведению обязательных энергетических обследований.</w:t>
      </w:r>
    </w:p>
    <w:p w14:paraId="472AD73E" w14:textId="1BE1EC19" w:rsidR="00D87BA3" w:rsidRPr="007F2718" w:rsidRDefault="00D87BA3" w:rsidP="00B101E3">
      <w:pPr>
        <w:jc w:val="both"/>
      </w:pPr>
      <w:r w:rsidRPr="007F2718">
        <w:t>Среднесписочная численность работников Общества за 201</w:t>
      </w:r>
      <w:r w:rsidR="00BD04D2" w:rsidRPr="007F2718">
        <w:t>9</w:t>
      </w:r>
      <w:r w:rsidRPr="007F2718">
        <w:t xml:space="preserve"> год составила 14</w:t>
      </w:r>
      <w:r w:rsidR="00676344" w:rsidRPr="007F2718">
        <w:t>03</w:t>
      </w:r>
      <w:r w:rsidRPr="007F2718">
        <w:t> человек</w:t>
      </w:r>
      <w:r w:rsidR="00676344" w:rsidRPr="007F2718">
        <w:t>а</w:t>
      </w:r>
      <w:r w:rsidRPr="007F2718">
        <w:t>.</w:t>
      </w:r>
    </w:p>
    <w:p w14:paraId="488C15DC" w14:textId="77777777" w:rsidR="008B1850" w:rsidRPr="00D43AF8" w:rsidRDefault="00D87BA3" w:rsidP="00B101E3">
      <w:pPr>
        <w:jc w:val="both"/>
        <w:rPr>
          <w:bCs/>
        </w:rPr>
      </w:pPr>
      <w:r w:rsidRPr="00D43AF8">
        <w:rPr>
          <w:bCs/>
        </w:rPr>
        <w:t xml:space="preserve">Общество, кроме основного структурного подразделения в Красноярске, имеет восемь межрайонных отделений на территории Красноярского края: </w:t>
      </w:r>
      <w:r w:rsidRPr="00D43AF8">
        <w:rPr>
          <w:b/>
        </w:rPr>
        <w:t>Ачинское, Заозерновское, Канское, Кодинское, Лесосибирское, Минусинское, Пригородное и Шарыповское.</w:t>
      </w:r>
      <w:r w:rsidRPr="00D43AF8">
        <w:rPr>
          <w:bCs/>
        </w:rPr>
        <w:t xml:space="preserve"> </w:t>
      </w:r>
    </w:p>
    <w:p w14:paraId="4B714CD6" w14:textId="77777777" w:rsidR="0046452A" w:rsidRPr="00D43AF8" w:rsidRDefault="0046452A" w:rsidP="00B101E3">
      <w:pPr>
        <w:jc w:val="both"/>
        <w:rPr>
          <w:bCs/>
        </w:rPr>
      </w:pPr>
    </w:p>
    <w:p w14:paraId="549D97FD" w14:textId="77777777" w:rsidR="0046452A" w:rsidRPr="00D43AF8" w:rsidRDefault="0046452A" w:rsidP="00B101E3">
      <w:pPr>
        <w:jc w:val="both"/>
        <w:rPr>
          <w:bCs/>
        </w:rPr>
      </w:pPr>
    </w:p>
    <w:p w14:paraId="3CDCB47B" w14:textId="77777777" w:rsidR="0046452A" w:rsidRPr="00D43AF8" w:rsidRDefault="0046452A" w:rsidP="00B101E3">
      <w:pPr>
        <w:jc w:val="both"/>
        <w:rPr>
          <w:bCs/>
        </w:rPr>
      </w:pPr>
    </w:p>
    <w:p w14:paraId="7A0497EA" w14:textId="77777777" w:rsidR="0046452A" w:rsidRPr="00D43AF8" w:rsidRDefault="0046452A" w:rsidP="00B101E3">
      <w:pPr>
        <w:jc w:val="both"/>
        <w:rPr>
          <w:bCs/>
        </w:rPr>
      </w:pPr>
    </w:p>
    <w:p w14:paraId="1D44E5EB" w14:textId="77777777" w:rsidR="0046452A" w:rsidRPr="00D43AF8" w:rsidRDefault="0046452A" w:rsidP="00B101E3">
      <w:pPr>
        <w:jc w:val="both"/>
        <w:rPr>
          <w:bCs/>
        </w:rPr>
      </w:pPr>
    </w:p>
    <w:p w14:paraId="77353039" w14:textId="77777777" w:rsidR="0046452A" w:rsidRPr="00D43AF8" w:rsidRDefault="0046452A" w:rsidP="00B101E3">
      <w:pPr>
        <w:jc w:val="both"/>
        <w:rPr>
          <w:bCs/>
        </w:rPr>
      </w:pPr>
    </w:p>
    <w:p w14:paraId="4E880254" w14:textId="77777777" w:rsidR="0046452A" w:rsidRPr="00D43AF8" w:rsidRDefault="0046452A" w:rsidP="00B101E3">
      <w:pPr>
        <w:jc w:val="both"/>
        <w:rPr>
          <w:bCs/>
        </w:rPr>
      </w:pPr>
    </w:p>
    <w:p w14:paraId="52CE21AA" w14:textId="77777777" w:rsidR="0046452A" w:rsidRPr="00D43AF8" w:rsidRDefault="0046452A" w:rsidP="00B101E3">
      <w:pPr>
        <w:jc w:val="both"/>
        <w:rPr>
          <w:bCs/>
        </w:rPr>
      </w:pPr>
    </w:p>
    <w:p w14:paraId="48EE45BB" w14:textId="77777777" w:rsidR="0046452A" w:rsidRPr="00D43AF8" w:rsidRDefault="0046452A" w:rsidP="00B101E3">
      <w:pPr>
        <w:jc w:val="both"/>
        <w:rPr>
          <w:bCs/>
        </w:rPr>
      </w:pPr>
    </w:p>
    <w:p w14:paraId="77F60201" w14:textId="77777777" w:rsidR="0046452A" w:rsidRPr="00D43AF8" w:rsidRDefault="0046452A" w:rsidP="00B101E3">
      <w:pPr>
        <w:jc w:val="both"/>
        <w:rPr>
          <w:bCs/>
        </w:rPr>
      </w:pPr>
    </w:p>
    <w:p w14:paraId="33B7CFDC" w14:textId="77777777" w:rsidR="0046452A" w:rsidRPr="00D43AF8" w:rsidRDefault="0046452A" w:rsidP="00B101E3">
      <w:pPr>
        <w:jc w:val="both"/>
        <w:rPr>
          <w:bCs/>
        </w:rPr>
      </w:pPr>
    </w:p>
    <w:p w14:paraId="2DADE930" w14:textId="77777777" w:rsidR="0046452A" w:rsidRPr="00D43AF8" w:rsidRDefault="0046452A" w:rsidP="00B101E3">
      <w:pPr>
        <w:jc w:val="both"/>
        <w:rPr>
          <w:bCs/>
        </w:rPr>
      </w:pPr>
    </w:p>
    <w:p w14:paraId="03D7AE1C" w14:textId="77777777" w:rsidR="0046452A" w:rsidRPr="00D43AF8" w:rsidRDefault="0046452A" w:rsidP="00B101E3">
      <w:pPr>
        <w:jc w:val="both"/>
        <w:rPr>
          <w:bCs/>
        </w:rPr>
      </w:pPr>
    </w:p>
    <w:p w14:paraId="043F0938" w14:textId="77777777" w:rsidR="0046452A" w:rsidRPr="00D43AF8" w:rsidRDefault="0046452A" w:rsidP="00B101E3">
      <w:pPr>
        <w:jc w:val="both"/>
        <w:rPr>
          <w:bCs/>
        </w:rPr>
      </w:pPr>
    </w:p>
    <w:p w14:paraId="015160CB" w14:textId="77777777" w:rsidR="0046452A" w:rsidRPr="00D43AF8" w:rsidRDefault="0046452A" w:rsidP="00B101E3">
      <w:pPr>
        <w:jc w:val="both"/>
        <w:rPr>
          <w:bCs/>
        </w:rPr>
      </w:pPr>
    </w:p>
    <w:p w14:paraId="29FB0F1C" w14:textId="77777777" w:rsidR="0046452A" w:rsidRPr="00D43AF8" w:rsidRDefault="0046452A" w:rsidP="00B101E3">
      <w:pPr>
        <w:jc w:val="both"/>
        <w:rPr>
          <w:bCs/>
        </w:rPr>
      </w:pPr>
    </w:p>
    <w:p w14:paraId="1F7F63F7" w14:textId="77777777" w:rsidR="0046452A" w:rsidRPr="00D43AF8" w:rsidRDefault="0046452A" w:rsidP="00B101E3">
      <w:pPr>
        <w:jc w:val="both"/>
        <w:rPr>
          <w:bCs/>
        </w:rPr>
      </w:pPr>
    </w:p>
    <w:p w14:paraId="752AC1F2" w14:textId="77777777" w:rsidR="0046452A" w:rsidRPr="00D43AF8" w:rsidRDefault="0046452A" w:rsidP="00B101E3">
      <w:pPr>
        <w:jc w:val="both"/>
        <w:rPr>
          <w:bCs/>
        </w:rPr>
      </w:pPr>
    </w:p>
    <w:p w14:paraId="045F66DA" w14:textId="77777777" w:rsidR="0046452A" w:rsidRPr="00D43AF8" w:rsidRDefault="0046452A" w:rsidP="00B101E3">
      <w:pPr>
        <w:jc w:val="both"/>
        <w:rPr>
          <w:bCs/>
        </w:rPr>
      </w:pPr>
    </w:p>
    <w:p w14:paraId="5AF973B7" w14:textId="77777777" w:rsidR="0046452A" w:rsidRPr="00D43AF8" w:rsidRDefault="0046452A" w:rsidP="00B101E3">
      <w:pPr>
        <w:jc w:val="both"/>
        <w:rPr>
          <w:bCs/>
        </w:rPr>
      </w:pPr>
    </w:p>
    <w:p w14:paraId="2ED90800" w14:textId="77777777" w:rsidR="0046452A" w:rsidRPr="00D43AF8" w:rsidRDefault="0046452A" w:rsidP="00B101E3">
      <w:pPr>
        <w:jc w:val="both"/>
        <w:rPr>
          <w:bCs/>
        </w:rPr>
      </w:pPr>
    </w:p>
    <w:p w14:paraId="5714BDA4" w14:textId="77777777" w:rsidR="0046452A" w:rsidRPr="00D43AF8" w:rsidRDefault="0046452A" w:rsidP="00B101E3">
      <w:pPr>
        <w:jc w:val="both"/>
        <w:rPr>
          <w:bCs/>
        </w:rPr>
      </w:pPr>
    </w:p>
    <w:p w14:paraId="51BC2E05" w14:textId="77777777" w:rsidR="0046452A" w:rsidRPr="00D43AF8" w:rsidRDefault="0046452A" w:rsidP="00B101E3">
      <w:pPr>
        <w:jc w:val="both"/>
        <w:rPr>
          <w:bCs/>
        </w:rPr>
      </w:pPr>
    </w:p>
    <w:p w14:paraId="3B3E4FCE" w14:textId="77777777" w:rsidR="0046452A" w:rsidRPr="00D43AF8" w:rsidRDefault="0046452A" w:rsidP="00B101E3">
      <w:pPr>
        <w:jc w:val="both"/>
        <w:rPr>
          <w:bCs/>
        </w:rPr>
      </w:pPr>
    </w:p>
    <w:p w14:paraId="60887171" w14:textId="77777777" w:rsidR="0046452A" w:rsidRPr="00D43AF8" w:rsidRDefault="0046452A" w:rsidP="00B101E3">
      <w:pPr>
        <w:jc w:val="both"/>
        <w:rPr>
          <w:bCs/>
        </w:rPr>
      </w:pPr>
    </w:p>
    <w:p w14:paraId="6D74F38F" w14:textId="77777777" w:rsidR="0046452A" w:rsidRPr="00D43AF8" w:rsidRDefault="0046452A" w:rsidP="00B101E3">
      <w:pPr>
        <w:jc w:val="both"/>
        <w:rPr>
          <w:bCs/>
        </w:rPr>
      </w:pPr>
    </w:p>
    <w:p w14:paraId="3AB0AA4A" w14:textId="77777777" w:rsidR="0046452A" w:rsidRPr="00D43AF8" w:rsidRDefault="0046452A" w:rsidP="00B101E3">
      <w:pPr>
        <w:jc w:val="both"/>
        <w:rPr>
          <w:bCs/>
        </w:rPr>
      </w:pPr>
    </w:p>
    <w:p w14:paraId="26819DBE" w14:textId="77777777" w:rsidR="0046452A" w:rsidRPr="00D43AF8" w:rsidRDefault="0046452A" w:rsidP="00B101E3">
      <w:pPr>
        <w:jc w:val="both"/>
        <w:rPr>
          <w:bCs/>
        </w:rPr>
      </w:pPr>
    </w:p>
    <w:p w14:paraId="558D5917" w14:textId="77777777" w:rsidR="0046452A" w:rsidRPr="00D43AF8" w:rsidRDefault="0046452A" w:rsidP="00B101E3">
      <w:pPr>
        <w:jc w:val="both"/>
        <w:rPr>
          <w:bCs/>
        </w:rPr>
      </w:pPr>
    </w:p>
    <w:p w14:paraId="0AD4176B" w14:textId="77777777" w:rsidR="0046452A" w:rsidRPr="00D43AF8" w:rsidRDefault="0046452A" w:rsidP="00B101E3">
      <w:pPr>
        <w:jc w:val="both"/>
        <w:rPr>
          <w:bCs/>
        </w:rPr>
        <w:sectPr w:rsidR="0046452A" w:rsidRPr="00D43AF8" w:rsidSect="007B69C9">
          <w:headerReference w:type="default" r:id="rId12"/>
          <w:footerReference w:type="first" r:id="rId13"/>
          <w:pgSz w:w="11906" w:h="16838"/>
          <w:pgMar w:top="823" w:right="566" w:bottom="1134" w:left="1701" w:header="284" w:footer="431" w:gutter="0"/>
          <w:cols w:space="708"/>
          <w:docGrid w:linePitch="360"/>
        </w:sectPr>
      </w:pPr>
    </w:p>
    <w:p w14:paraId="3D466B70" w14:textId="77777777" w:rsidR="00B13A9A" w:rsidRPr="007F2718" w:rsidRDefault="00E7755C" w:rsidP="00093D9C">
      <w:pPr>
        <w:numPr>
          <w:ilvl w:val="1"/>
          <w:numId w:val="10"/>
        </w:numPr>
        <w:ind w:left="0" w:firstLine="0"/>
        <w:rPr>
          <w:i/>
        </w:rPr>
      </w:pPr>
      <w:r w:rsidRPr="007F2718">
        <w:rPr>
          <w:b/>
        </w:rPr>
        <w:lastRenderedPageBreak/>
        <w:t>Стратегические цели</w:t>
      </w:r>
      <w:r w:rsidR="00BD282B" w:rsidRPr="007F2718">
        <w:rPr>
          <w:i/>
        </w:rPr>
        <w:t xml:space="preserve"> </w:t>
      </w:r>
    </w:p>
    <w:p w14:paraId="133A8B17" w14:textId="77777777" w:rsidR="00973100" w:rsidRPr="00D373E8" w:rsidRDefault="00C93E7F" w:rsidP="00973100">
      <w:pPr>
        <w:tabs>
          <w:tab w:val="left" w:pos="0"/>
          <w:tab w:val="left" w:pos="567"/>
        </w:tabs>
        <w:jc w:val="both"/>
      </w:pPr>
      <w:r w:rsidRPr="007F2718">
        <w:t>Стратегические цели Общества определя</w:t>
      </w:r>
      <w:r w:rsidR="00DB43B1" w:rsidRPr="007F2718">
        <w:t>ю</w:t>
      </w:r>
      <w:r w:rsidRPr="007F2718">
        <w:t>тся в соответствии со Стратегией развития Группы РусГидро на период до 2020 года с перспективой до 2025 года, утвержденной Советом директоров ПАО «РусГидро» (протокол от 8 июня 2016 года №238</w:t>
      </w:r>
      <w:r w:rsidR="00973100" w:rsidRPr="00D373E8">
        <w:t>)</w:t>
      </w:r>
      <w:r w:rsidR="00973100">
        <w:t>,</w:t>
      </w:r>
      <w:r w:rsidR="00973100" w:rsidRPr="00D373E8">
        <w:t xml:space="preserve"> и Программой развития сбытовой деятельности Группы РусГидро на 2017-2019 годы, утвержденной Правлением ПАО «РусГидро» (протокол от 10.04.2017 №1037пр).</w:t>
      </w:r>
    </w:p>
    <w:p w14:paraId="495C682A" w14:textId="68F17C4D" w:rsidR="00C93E7F" w:rsidRPr="007F2718" w:rsidRDefault="00C93E7F" w:rsidP="00973100">
      <w:pPr>
        <w:tabs>
          <w:tab w:val="left" w:pos="0"/>
          <w:tab w:val="left" w:pos="567"/>
        </w:tabs>
        <w:jc w:val="both"/>
        <w:rPr>
          <w:b/>
          <w:bCs/>
        </w:rPr>
      </w:pPr>
      <w:r w:rsidRPr="007F2718">
        <w:t>Стратегической целью Общества явля</w:t>
      </w:r>
      <w:r w:rsidR="00DB43B1" w:rsidRPr="007F2718">
        <w:t>е</w:t>
      </w:r>
      <w:r w:rsidRPr="007F2718">
        <w:t xml:space="preserve">тся: </w:t>
      </w:r>
      <w:r w:rsidRPr="007F2718">
        <w:rPr>
          <w:b/>
          <w:bCs/>
        </w:rPr>
        <w:t>Рост</w:t>
      </w:r>
      <w:r w:rsidRPr="007F2718">
        <w:rPr>
          <w:b/>
        </w:rPr>
        <w:t xml:space="preserve"> ценности Общества.</w:t>
      </w:r>
    </w:p>
    <w:p w14:paraId="7914E18E" w14:textId="77777777" w:rsidR="00C93E7F" w:rsidRPr="007F2718" w:rsidRDefault="00C93E7F" w:rsidP="00B101E3">
      <w:pPr>
        <w:tabs>
          <w:tab w:val="left" w:pos="426"/>
        </w:tabs>
        <w:jc w:val="both"/>
        <w:rPr>
          <w:bCs/>
        </w:rPr>
      </w:pPr>
      <w:r w:rsidRPr="007F2718">
        <w:rPr>
          <w:bCs/>
        </w:rPr>
        <w:t>Общество стремится к увеличению фундаментальной стоимости, росту инвестиционной привлекательности и ценности при обязательном обеспечении надежного и безопасного функционирования объектов Общества.</w:t>
      </w:r>
    </w:p>
    <w:p w14:paraId="66997757" w14:textId="77777777" w:rsidR="00FC1C54" w:rsidRPr="007F2718" w:rsidRDefault="00FC1C54" w:rsidP="00093D9C">
      <w:pPr>
        <w:numPr>
          <w:ilvl w:val="1"/>
          <w:numId w:val="10"/>
        </w:numPr>
        <w:tabs>
          <w:tab w:val="left" w:pos="284"/>
        </w:tabs>
        <w:spacing w:before="240"/>
        <w:ind w:left="0" w:firstLine="0"/>
        <w:rPr>
          <w:b/>
        </w:rPr>
      </w:pPr>
      <w:r w:rsidRPr="007F2718">
        <w:rPr>
          <w:b/>
        </w:rPr>
        <w:t>Приоритетные задачи и перспективы развития Общества</w:t>
      </w:r>
    </w:p>
    <w:p w14:paraId="13C3F8B9" w14:textId="77777777" w:rsidR="00973100" w:rsidRPr="00D373E8" w:rsidRDefault="00B101E3" w:rsidP="00973100">
      <w:pPr>
        <w:tabs>
          <w:tab w:val="left" w:pos="0"/>
          <w:tab w:val="left" w:pos="567"/>
        </w:tabs>
        <w:jc w:val="both"/>
      </w:pPr>
      <w:r w:rsidRPr="007F2718">
        <w:t>Приоритетные задачи Общества определяются в соответствии с положениями Стратегии развития Группы РусГидро на период до 2020 года с перспективой до 2025 года, утвержденной Советом директоров ПАО «РусГидро» (протокол от 8 июня 2016 года №238</w:t>
      </w:r>
      <w:r w:rsidR="00973100" w:rsidRPr="00D373E8">
        <w:t>)</w:t>
      </w:r>
      <w:r w:rsidR="00973100">
        <w:t>,</w:t>
      </w:r>
      <w:r w:rsidR="00973100" w:rsidRPr="00D373E8">
        <w:t xml:space="preserve"> и Программой развития сбытовой деятельности Группы РусГидро на 2017-2019 годы, утвержденной Правлением ПАО «РусГидро» (протокол от 10.04.2017 №1037пр).</w:t>
      </w:r>
    </w:p>
    <w:p w14:paraId="61C67C26" w14:textId="77777777" w:rsidR="00973100" w:rsidRDefault="00973100" w:rsidP="00AF25D6">
      <w:pPr>
        <w:tabs>
          <w:tab w:val="left" w:pos="284"/>
        </w:tabs>
        <w:jc w:val="both"/>
        <w:rPr>
          <w:b/>
        </w:rPr>
      </w:pPr>
    </w:p>
    <w:p w14:paraId="70AD6048" w14:textId="106A86EA" w:rsidR="00B101E3" w:rsidRPr="007F2718" w:rsidRDefault="00B101E3" w:rsidP="00AF25D6">
      <w:pPr>
        <w:tabs>
          <w:tab w:val="left" w:pos="284"/>
        </w:tabs>
        <w:jc w:val="both"/>
        <w:rPr>
          <w:b/>
        </w:rPr>
      </w:pPr>
      <w:r w:rsidRPr="007F2718">
        <w:rPr>
          <w:b/>
        </w:rPr>
        <w:t xml:space="preserve">Для достижения стратегических целей Общество решает следующие приоритетные задачи: </w:t>
      </w:r>
    </w:p>
    <w:p w14:paraId="4653918F" w14:textId="38E7CABF" w:rsidR="00B101E3" w:rsidRPr="007F2718" w:rsidRDefault="00B101E3" w:rsidP="00093D9C">
      <w:pPr>
        <w:keepNext/>
        <w:keepLines/>
        <w:numPr>
          <w:ilvl w:val="0"/>
          <w:numId w:val="16"/>
        </w:numPr>
        <w:tabs>
          <w:tab w:val="left" w:pos="284"/>
        </w:tabs>
        <w:ind w:left="0" w:firstLine="0"/>
        <w:jc w:val="both"/>
        <w:rPr>
          <w:bCs/>
          <w:spacing w:val="-3"/>
          <w:lang w:eastAsia="en-US"/>
        </w:rPr>
      </w:pPr>
      <w:r w:rsidRPr="007F2718">
        <w:rPr>
          <w:bCs/>
          <w:spacing w:val="-3"/>
          <w:lang w:eastAsia="en-US"/>
        </w:rPr>
        <w:t>Контроль, анализ и системное сопровождение подготовки нормативных правовых инициатив.</w:t>
      </w:r>
    </w:p>
    <w:p w14:paraId="0F03E7E7" w14:textId="260B7439" w:rsidR="00B101E3" w:rsidRPr="007F2718" w:rsidRDefault="00B101E3" w:rsidP="00093D9C">
      <w:pPr>
        <w:keepNext/>
        <w:keepLines/>
        <w:numPr>
          <w:ilvl w:val="0"/>
          <w:numId w:val="16"/>
        </w:numPr>
        <w:tabs>
          <w:tab w:val="left" w:pos="284"/>
        </w:tabs>
        <w:ind w:left="0" w:firstLine="0"/>
        <w:jc w:val="both"/>
        <w:rPr>
          <w:bCs/>
          <w:spacing w:val="-3"/>
          <w:lang w:eastAsia="en-US"/>
        </w:rPr>
      </w:pPr>
      <w:r w:rsidRPr="007F2718">
        <w:rPr>
          <w:bCs/>
          <w:spacing w:val="-3"/>
          <w:lang w:eastAsia="en-US"/>
        </w:rPr>
        <w:t>Сопровождение формирования положительных тарифно-балансовых решений на 201</w:t>
      </w:r>
      <w:r w:rsidR="0082104B" w:rsidRPr="007F2718">
        <w:rPr>
          <w:bCs/>
          <w:spacing w:val="-3"/>
          <w:lang w:eastAsia="en-US"/>
        </w:rPr>
        <w:t>9-2020</w:t>
      </w:r>
      <w:r w:rsidRPr="007F2718">
        <w:rPr>
          <w:bCs/>
          <w:spacing w:val="-3"/>
          <w:lang w:eastAsia="en-US"/>
        </w:rPr>
        <w:t>гг.</w:t>
      </w:r>
    </w:p>
    <w:p w14:paraId="23E4514D" w14:textId="16A77BE6" w:rsidR="00B101E3" w:rsidRPr="007F2718" w:rsidRDefault="00B101E3" w:rsidP="00093D9C">
      <w:pPr>
        <w:keepNext/>
        <w:keepLines/>
        <w:numPr>
          <w:ilvl w:val="0"/>
          <w:numId w:val="16"/>
        </w:numPr>
        <w:tabs>
          <w:tab w:val="left" w:pos="284"/>
        </w:tabs>
        <w:ind w:left="0" w:firstLine="0"/>
        <w:jc w:val="both"/>
        <w:rPr>
          <w:bCs/>
          <w:spacing w:val="-3"/>
          <w:lang w:eastAsia="en-US"/>
        </w:rPr>
      </w:pPr>
      <w:r w:rsidRPr="007F2718">
        <w:rPr>
          <w:bCs/>
          <w:spacing w:val="-3"/>
          <w:lang w:eastAsia="en-US"/>
        </w:rPr>
        <w:t>Разработка механизмов удержания клиентов на обслуживании с приоритетом сохранения объема полезного отпуска.</w:t>
      </w:r>
    </w:p>
    <w:p w14:paraId="090FBC49" w14:textId="340306FD" w:rsidR="00B101E3" w:rsidRPr="007F2718" w:rsidRDefault="00B101E3" w:rsidP="00093D9C">
      <w:pPr>
        <w:numPr>
          <w:ilvl w:val="0"/>
          <w:numId w:val="16"/>
        </w:numPr>
        <w:tabs>
          <w:tab w:val="left" w:pos="284"/>
        </w:tabs>
        <w:ind w:left="0" w:firstLine="0"/>
        <w:jc w:val="both"/>
        <w:rPr>
          <w:bCs/>
          <w:spacing w:val="-3"/>
          <w:lang w:eastAsia="en-US"/>
        </w:rPr>
      </w:pPr>
      <w:r w:rsidRPr="007F2718">
        <w:rPr>
          <w:bCs/>
          <w:spacing w:val="-3"/>
          <w:lang w:eastAsia="en-US"/>
        </w:rPr>
        <w:t>Расширение линейки продаж и перечня предоставляемых платных сервисов, тиражирование лучших практик и продуктов/услуг.</w:t>
      </w:r>
    </w:p>
    <w:p w14:paraId="3BB6F0AC" w14:textId="207C7655" w:rsidR="00B101E3" w:rsidRPr="007F2718" w:rsidRDefault="00B101E3" w:rsidP="004671B9">
      <w:pPr>
        <w:tabs>
          <w:tab w:val="left" w:pos="284"/>
        </w:tabs>
        <w:spacing w:before="120"/>
        <w:jc w:val="both"/>
        <w:rPr>
          <w:b/>
        </w:rPr>
      </w:pPr>
      <w:r w:rsidRPr="007F2718">
        <w:rPr>
          <w:b/>
        </w:rPr>
        <w:t>Для решения приоритетных задач в 201</w:t>
      </w:r>
      <w:r w:rsidR="0082104B" w:rsidRPr="007F2718">
        <w:rPr>
          <w:b/>
        </w:rPr>
        <w:t>9</w:t>
      </w:r>
      <w:r w:rsidR="005E576B" w:rsidRPr="007F2718">
        <w:rPr>
          <w:b/>
        </w:rPr>
        <w:t xml:space="preserve"> </w:t>
      </w:r>
      <w:r w:rsidRPr="007F2718">
        <w:rPr>
          <w:b/>
        </w:rPr>
        <w:t>г</w:t>
      </w:r>
      <w:r w:rsidR="00A75A94" w:rsidRPr="007F2718">
        <w:rPr>
          <w:b/>
        </w:rPr>
        <w:t>оду</w:t>
      </w:r>
      <w:r w:rsidRPr="007F2718">
        <w:rPr>
          <w:b/>
        </w:rPr>
        <w:t xml:space="preserve"> было сделано:</w:t>
      </w:r>
    </w:p>
    <w:p w14:paraId="743BBA24" w14:textId="5A130BDE" w:rsidR="00B101E3" w:rsidRPr="007F2718" w:rsidRDefault="00B101E3" w:rsidP="00C979F1">
      <w:pPr>
        <w:tabs>
          <w:tab w:val="left" w:pos="284"/>
        </w:tabs>
        <w:jc w:val="both"/>
        <w:rPr>
          <w:rFonts w:eastAsia="Calibri"/>
          <w:lang w:eastAsia="en-US"/>
        </w:rPr>
      </w:pPr>
      <w:r w:rsidRPr="007F2718">
        <w:rPr>
          <w:rFonts w:eastAsia="Calibri"/>
          <w:lang w:eastAsia="en-US"/>
        </w:rPr>
        <w:t>1.</w:t>
      </w:r>
      <w:r w:rsidRPr="007F2718">
        <w:rPr>
          <w:rFonts w:eastAsia="Calibri"/>
          <w:lang w:eastAsia="en-US"/>
        </w:rPr>
        <w:tab/>
        <w:t xml:space="preserve">Разработана и реализована программа по удержанию крупных потребителей. </w:t>
      </w:r>
    </w:p>
    <w:p w14:paraId="3260F81B" w14:textId="35737989" w:rsidR="00B101E3" w:rsidRPr="007F2718" w:rsidRDefault="00B101E3" w:rsidP="00C979F1">
      <w:pPr>
        <w:tabs>
          <w:tab w:val="left" w:pos="284"/>
        </w:tabs>
        <w:jc w:val="both"/>
        <w:rPr>
          <w:rFonts w:eastAsia="Calibri"/>
          <w:lang w:eastAsia="en-US"/>
        </w:rPr>
      </w:pPr>
      <w:r w:rsidRPr="007F2718">
        <w:rPr>
          <w:rFonts w:eastAsia="Calibri"/>
          <w:lang w:eastAsia="en-US"/>
        </w:rPr>
        <w:t>2.</w:t>
      </w:r>
      <w:r w:rsidRPr="007F2718">
        <w:rPr>
          <w:rFonts w:eastAsia="Calibri"/>
          <w:lang w:eastAsia="en-US"/>
        </w:rPr>
        <w:tab/>
        <w:t xml:space="preserve">Реализованы мероприятия по переводу на прямые расчёты бытовых потребителей, проживающих в многоквартирных домах и рассчитывающихся через управляющие компании. </w:t>
      </w:r>
    </w:p>
    <w:p w14:paraId="4D1AF58E" w14:textId="742235E6" w:rsidR="00B101E3" w:rsidRPr="007F2718" w:rsidRDefault="00B101E3" w:rsidP="00C979F1">
      <w:pPr>
        <w:tabs>
          <w:tab w:val="left" w:pos="284"/>
        </w:tabs>
        <w:jc w:val="both"/>
        <w:rPr>
          <w:rFonts w:eastAsia="Calibri"/>
          <w:lang w:eastAsia="en-US"/>
        </w:rPr>
      </w:pPr>
      <w:r w:rsidRPr="007F2718">
        <w:rPr>
          <w:rFonts w:eastAsia="Calibri"/>
          <w:lang w:eastAsia="en-US"/>
        </w:rPr>
        <w:t>3.</w:t>
      </w:r>
      <w:r w:rsidRPr="007F2718">
        <w:rPr>
          <w:rFonts w:eastAsia="Calibri"/>
          <w:lang w:eastAsia="en-US"/>
        </w:rPr>
        <w:tab/>
        <w:t xml:space="preserve">Регламентированы основные процессы энергосбытовой деятельности (процессы по расчётам с потребителями и по работе с дебиторской задолженностью). </w:t>
      </w:r>
    </w:p>
    <w:p w14:paraId="1E4B28F2" w14:textId="7DADD5C1" w:rsidR="00B101E3" w:rsidRPr="007F2718" w:rsidRDefault="00B101E3" w:rsidP="00C979F1">
      <w:pPr>
        <w:tabs>
          <w:tab w:val="left" w:pos="284"/>
        </w:tabs>
        <w:jc w:val="both"/>
        <w:rPr>
          <w:rFonts w:eastAsia="Calibri"/>
          <w:lang w:eastAsia="en-US"/>
        </w:rPr>
      </w:pPr>
      <w:r w:rsidRPr="007F2718">
        <w:rPr>
          <w:rFonts w:eastAsia="Calibri"/>
          <w:lang w:eastAsia="en-US"/>
        </w:rPr>
        <w:t>4.</w:t>
      </w:r>
      <w:r w:rsidRPr="007F2718">
        <w:rPr>
          <w:rFonts w:eastAsia="Calibri"/>
          <w:lang w:eastAsia="en-US"/>
        </w:rPr>
        <w:tab/>
      </w:r>
      <w:r w:rsidR="00400B74" w:rsidRPr="007F2718">
        <w:rPr>
          <w:rFonts w:eastAsia="Calibri"/>
          <w:lang w:eastAsia="en-US"/>
        </w:rPr>
        <w:t>Ра</w:t>
      </w:r>
      <w:r w:rsidR="00060E1A" w:rsidRPr="007F2718">
        <w:rPr>
          <w:rFonts w:eastAsia="Calibri"/>
          <w:lang w:eastAsia="en-US"/>
        </w:rPr>
        <w:t>звитие</w:t>
      </w:r>
      <w:r w:rsidR="00400B74" w:rsidRPr="007F2718">
        <w:rPr>
          <w:rFonts w:eastAsia="Calibri"/>
          <w:lang w:eastAsia="en-US"/>
        </w:rPr>
        <w:t xml:space="preserve"> </w:t>
      </w:r>
      <w:r w:rsidR="008E6541" w:rsidRPr="007F2718">
        <w:rPr>
          <w:rFonts w:eastAsia="Calibri"/>
          <w:lang w:eastAsia="en-US"/>
        </w:rPr>
        <w:t>функционала личного</w:t>
      </w:r>
      <w:r w:rsidRPr="007F2718">
        <w:rPr>
          <w:rFonts w:eastAsia="Calibri"/>
          <w:lang w:eastAsia="en-US"/>
        </w:rPr>
        <w:t xml:space="preserve"> кабинета клиента (физического и юридического лица). </w:t>
      </w:r>
    </w:p>
    <w:p w14:paraId="473BA638" w14:textId="77777777" w:rsidR="00C979F1" w:rsidRPr="007F2718" w:rsidRDefault="00B101E3" w:rsidP="00C979F1">
      <w:pPr>
        <w:tabs>
          <w:tab w:val="left" w:pos="284"/>
        </w:tabs>
        <w:jc w:val="both"/>
        <w:rPr>
          <w:rFonts w:eastAsia="Calibri"/>
          <w:lang w:eastAsia="en-US"/>
        </w:rPr>
      </w:pPr>
      <w:r w:rsidRPr="007F2718">
        <w:rPr>
          <w:rFonts w:eastAsia="Calibri"/>
          <w:lang w:eastAsia="en-US"/>
        </w:rPr>
        <w:t>5.</w:t>
      </w:r>
      <w:r w:rsidRPr="007F2718">
        <w:rPr>
          <w:rFonts w:eastAsia="Calibri"/>
          <w:lang w:eastAsia="en-US"/>
        </w:rPr>
        <w:tab/>
      </w:r>
      <w:r w:rsidR="00EE5598" w:rsidRPr="007F2718">
        <w:rPr>
          <w:rFonts w:eastAsia="Calibri"/>
          <w:lang w:eastAsia="en-US"/>
        </w:rPr>
        <w:t>Разработ</w:t>
      </w:r>
      <w:r w:rsidR="00060E1A" w:rsidRPr="007F2718">
        <w:rPr>
          <w:rFonts w:eastAsia="Calibri"/>
          <w:lang w:eastAsia="en-US"/>
        </w:rPr>
        <w:t>ка и реализация</w:t>
      </w:r>
      <w:r w:rsidR="00EE5598" w:rsidRPr="007F2718">
        <w:rPr>
          <w:rFonts w:eastAsia="Calibri"/>
          <w:lang w:eastAsia="en-US"/>
        </w:rPr>
        <w:t xml:space="preserve"> программ </w:t>
      </w:r>
      <w:r w:rsidRPr="007F2718">
        <w:rPr>
          <w:rFonts w:eastAsia="Calibri"/>
          <w:lang w:eastAsia="en-US"/>
        </w:rPr>
        <w:t>развития интерактивных форм обслуживания.</w:t>
      </w:r>
    </w:p>
    <w:p w14:paraId="4F2B9C2A" w14:textId="5F2F9983" w:rsidR="00C979F1" w:rsidRPr="007F2718" w:rsidRDefault="00C979F1" w:rsidP="00C979F1">
      <w:pPr>
        <w:pStyle w:val="aff3"/>
        <w:tabs>
          <w:tab w:val="left" w:pos="284"/>
        </w:tabs>
        <w:ind w:left="0"/>
        <w:contextualSpacing/>
        <w:jc w:val="both"/>
        <w:rPr>
          <w:rFonts w:ascii="Times New Roman" w:hAnsi="Times New Roman"/>
          <w:sz w:val="24"/>
          <w:szCs w:val="24"/>
        </w:rPr>
      </w:pPr>
      <w:r w:rsidRPr="007F2718">
        <w:rPr>
          <w:rFonts w:ascii="Times New Roman" w:hAnsi="Times New Roman"/>
          <w:sz w:val="24"/>
          <w:szCs w:val="24"/>
        </w:rPr>
        <w:t>6. Приведены помещения, приобретённые в 2018г. к требованиям Стандарта обслуживания клиентов в период 2018-2019гг.</w:t>
      </w:r>
    </w:p>
    <w:p w14:paraId="44508181" w14:textId="77777777" w:rsidR="00C979F1" w:rsidRPr="007F2718" w:rsidRDefault="00C979F1" w:rsidP="00C979F1">
      <w:pPr>
        <w:pStyle w:val="aff3"/>
        <w:tabs>
          <w:tab w:val="left" w:pos="284"/>
        </w:tabs>
        <w:ind w:left="0"/>
        <w:contextualSpacing/>
        <w:jc w:val="both"/>
        <w:rPr>
          <w:rFonts w:ascii="Times New Roman" w:hAnsi="Times New Roman"/>
          <w:iCs/>
          <w:sz w:val="24"/>
          <w:szCs w:val="24"/>
        </w:rPr>
      </w:pPr>
      <w:r w:rsidRPr="007F2718">
        <w:rPr>
          <w:rFonts w:ascii="Times New Roman" w:hAnsi="Times New Roman"/>
          <w:sz w:val="24"/>
          <w:szCs w:val="24"/>
        </w:rPr>
        <w:t xml:space="preserve">7. </w:t>
      </w:r>
      <w:r w:rsidR="0082104B" w:rsidRPr="007F2718">
        <w:rPr>
          <w:rFonts w:ascii="Times New Roman" w:hAnsi="Times New Roman"/>
          <w:bCs/>
          <w:sz w:val="24"/>
          <w:szCs w:val="24"/>
        </w:rPr>
        <w:t xml:space="preserve">Заключено 11 договоров на оказание биллинговых услуг с Региональными операторами по общению с ТКО в Красноярском крае, благодаря чему проектом </w:t>
      </w:r>
      <w:r w:rsidR="0082104B" w:rsidRPr="007F2718">
        <w:rPr>
          <w:rFonts w:ascii="Times New Roman" w:hAnsi="Times New Roman"/>
          <w:iCs/>
          <w:sz w:val="24"/>
          <w:szCs w:val="24"/>
        </w:rPr>
        <w:t>Единого расчетно-кассового центра (ЕРКЦ) охвачены 56 территориальных образованиях Красноярского края.</w:t>
      </w:r>
    </w:p>
    <w:p w14:paraId="42A01EC7" w14:textId="77777777" w:rsidR="00C979F1" w:rsidRPr="007F2718" w:rsidRDefault="00C979F1" w:rsidP="00C979F1">
      <w:pPr>
        <w:pStyle w:val="aff3"/>
        <w:tabs>
          <w:tab w:val="left" w:pos="284"/>
        </w:tabs>
        <w:ind w:left="0"/>
        <w:contextualSpacing/>
        <w:jc w:val="both"/>
        <w:rPr>
          <w:rFonts w:ascii="Times New Roman" w:hAnsi="Times New Roman"/>
          <w:sz w:val="24"/>
          <w:szCs w:val="24"/>
        </w:rPr>
      </w:pPr>
      <w:r w:rsidRPr="007F2718">
        <w:rPr>
          <w:rFonts w:ascii="Times New Roman" w:hAnsi="Times New Roman"/>
          <w:iCs/>
          <w:sz w:val="24"/>
          <w:szCs w:val="24"/>
        </w:rPr>
        <w:t xml:space="preserve">8. </w:t>
      </w:r>
      <w:r w:rsidR="0082104B" w:rsidRPr="007F2718">
        <w:rPr>
          <w:rFonts w:ascii="Times New Roman" w:hAnsi="Times New Roman"/>
          <w:sz w:val="24"/>
          <w:szCs w:val="24"/>
        </w:rPr>
        <w:t>Внедрен</w:t>
      </w:r>
      <w:r w:rsidRPr="007F2718">
        <w:rPr>
          <w:rFonts w:ascii="Times New Roman" w:hAnsi="Times New Roman"/>
          <w:sz w:val="24"/>
          <w:szCs w:val="24"/>
        </w:rPr>
        <w:t>ы</w:t>
      </w:r>
      <w:r w:rsidR="0082104B" w:rsidRPr="007F2718">
        <w:rPr>
          <w:rFonts w:ascii="Times New Roman" w:hAnsi="Times New Roman"/>
          <w:sz w:val="24"/>
          <w:szCs w:val="24"/>
        </w:rPr>
        <w:t xml:space="preserve"> нов</w:t>
      </w:r>
      <w:r w:rsidRPr="007F2718">
        <w:rPr>
          <w:rFonts w:ascii="Times New Roman" w:hAnsi="Times New Roman"/>
          <w:sz w:val="24"/>
          <w:szCs w:val="24"/>
        </w:rPr>
        <w:t xml:space="preserve">ые </w:t>
      </w:r>
      <w:r w:rsidR="0082104B" w:rsidRPr="007F2718">
        <w:rPr>
          <w:rFonts w:ascii="Times New Roman" w:hAnsi="Times New Roman"/>
          <w:sz w:val="24"/>
          <w:szCs w:val="24"/>
        </w:rPr>
        <w:t>услуги</w:t>
      </w:r>
      <w:r w:rsidRPr="007F2718">
        <w:rPr>
          <w:rFonts w:ascii="Times New Roman" w:hAnsi="Times New Roman"/>
          <w:sz w:val="24"/>
          <w:szCs w:val="24"/>
        </w:rPr>
        <w:t>:</w:t>
      </w:r>
      <w:r w:rsidR="0082104B" w:rsidRPr="007F2718">
        <w:rPr>
          <w:rFonts w:ascii="Times New Roman" w:hAnsi="Times New Roman"/>
          <w:sz w:val="24"/>
          <w:szCs w:val="24"/>
        </w:rPr>
        <w:t xml:space="preserve"> капитальный ремонт внутридомовых инженерных систем электроснабжения многоквартирных домов, реализовано 3 пилотных проекта на территориях г. Красноярска и г. Кодинска.</w:t>
      </w:r>
    </w:p>
    <w:p w14:paraId="2ADB21D4" w14:textId="3D59176A" w:rsidR="0082104B" w:rsidRPr="007F2718" w:rsidRDefault="00C979F1" w:rsidP="00C979F1">
      <w:pPr>
        <w:pStyle w:val="aff3"/>
        <w:tabs>
          <w:tab w:val="left" w:pos="284"/>
        </w:tabs>
        <w:ind w:left="0"/>
        <w:contextualSpacing/>
        <w:jc w:val="both"/>
        <w:rPr>
          <w:rFonts w:ascii="Times New Roman" w:hAnsi="Times New Roman"/>
          <w:sz w:val="24"/>
          <w:szCs w:val="24"/>
        </w:rPr>
      </w:pPr>
      <w:r w:rsidRPr="007F2718">
        <w:rPr>
          <w:rFonts w:ascii="Times New Roman" w:hAnsi="Times New Roman"/>
          <w:sz w:val="24"/>
          <w:szCs w:val="24"/>
        </w:rPr>
        <w:t xml:space="preserve">9. </w:t>
      </w:r>
      <w:r w:rsidR="0082104B" w:rsidRPr="007F2718">
        <w:rPr>
          <w:rFonts w:ascii="Times New Roman" w:hAnsi="Times New Roman"/>
          <w:sz w:val="24"/>
          <w:szCs w:val="24"/>
        </w:rPr>
        <w:t>Увеличены услуги по обслуживанию систем учета – на фоне формирования спроса через перевод на определение платы с К=1,5.</w:t>
      </w:r>
    </w:p>
    <w:p w14:paraId="617E09F1" w14:textId="14746DDA" w:rsidR="00B101E3" w:rsidRPr="007F2718" w:rsidRDefault="00B101E3" w:rsidP="0082104B">
      <w:pPr>
        <w:jc w:val="both"/>
        <w:rPr>
          <w:b/>
        </w:rPr>
      </w:pPr>
    </w:p>
    <w:p w14:paraId="3B50515F" w14:textId="216A2D57" w:rsidR="00B101E3" w:rsidRPr="007F2718" w:rsidRDefault="00B101E3" w:rsidP="00B101E3">
      <w:pPr>
        <w:tabs>
          <w:tab w:val="left" w:pos="284"/>
        </w:tabs>
        <w:jc w:val="both"/>
        <w:rPr>
          <w:b/>
        </w:rPr>
      </w:pPr>
      <w:r w:rsidRPr="007F2718">
        <w:rPr>
          <w:b/>
        </w:rPr>
        <w:t>В 20</w:t>
      </w:r>
      <w:r w:rsidR="00C979F1" w:rsidRPr="007F2718">
        <w:rPr>
          <w:b/>
        </w:rPr>
        <w:t>20</w:t>
      </w:r>
      <w:r w:rsidRPr="007F2718">
        <w:rPr>
          <w:b/>
        </w:rPr>
        <w:t xml:space="preserve"> году планируется выполнение следующих задач:</w:t>
      </w:r>
    </w:p>
    <w:p w14:paraId="7D8E6102" w14:textId="77777777" w:rsidR="006E4F7D" w:rsidRPr="007F2718" w:rsidRDefault="006E4F7D" w:rsidP="00255547">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sz w:val="24"/>
          <w:szCs w:val="24"/>
        </w:rPr>
        <w:t>Повышение эффективности системы управления компанией;</w:t>
      </w:r>
    </w:p>
    <w:p w14:paraId="5A2C8A4D" w14:textId="77777777" w:rsidR="006E4F7D" w:rsidRPr="007F2718" w:rsidRDefault="006E4F7D" w:rsidP="00255547">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sz w:val="24"/>
          <w:szCs w:val="24"/>
        </w:rPr>
        <w:lastRenderedPageBreak/>
        <w:t>Развитие технологичности и автоматизации бизнеса;</w:t>
      </w:r>
    </w:p>
    <w:p w14:paraId="79C2A07C" w14:textId="77777777" w:rsidR="006E4F7D" w:rsidRPr="007F2718" w:rsidRDefault="006E4F7D" w:rsidP="00255547">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sz w:val="24"/>
          <w:szCs w:val="24"/>
        </w:rPr>
        <w:t>Повышение качества обслуживания клиентов;</w:t>
      </w:r>
    </w:p>
    <w:p w14:paraId="3A93A032" w14:textId="77777777" w:rsidR="006E4F7D" w:rsidRPr="007F2718" w:rsidRDefault="006E4F7D" w:rsidP="00255547">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sz w:val="24"/>
          <w:szCs w:val="24"/>
        </w:rPr>
        <w:t>Сохранение клиентской базы крупных потребителей;</w:t>
      </w:r>
    </w:p>
    <w:p w14:paraId="4C756E69" w14:textId="439DC6DA" w:rsidR="006E4F7D" w:rsidRPr="007F2718" w:rsidRDefault="00EF1757" w:rsidP="00255547">
      <w:pPr>
        <w:pStyle w:val="aff3"/>
        <w:numPr>
          <w:ilvl w:val="0"/>
          <w:numId w:val="22"/>
        </w:numPr>
        <w:tabs>
          <w:tab w:val="left" w:pos="284"/>
        </w:tabs>
        <w:ind w:left="0" w:firstLine="0"/>
        <w:jc w:val="both"/>
        <w:rPr>
          <w:rStyle w:val="a6"/>
          <w:rFonts w:ascii="Times New Roman" w:hAnsi="Times New Roman"/>
          <w:bCs w:val="0"/>
          <w:sz w:val="24"/>
          <w:szCs w:val="24"/>
        </w:rPr>
      </w:pPr>
      <w:r w:rsidRPr="007F2718">
        <w:rPr>
          <w:rFonts w:ascii="Times New Roman" w:hAnsi="Times New Roman"/>
          <w:sz w:val="24"/>
          <w:szCs w:val="24"/>
        </w:rPr>
        <w:t>Р</w:t>
      </w:r>
      <w:r w:rsidR="006E4F7D" w:rsidRPr="007F2718">
        <w:rPr>
          <w:rFonts w:ascii="Times New Roman" w:hAnsi="Times New Roman"/>
          <w:sz w:val="24"/>
          <w:szCs w:val="24"/>
        </w:rPr>
        <w:t xml:space="preserve">азвитие интерактивных каналов коммуникации с клиентами и клиентских сервисов и выполнение мероприятий программы </w:t>
      </w:r>
      <w:r w:rsidR="006E4F7D" w:rsidRPr="007F2718">
        <w:rPr>
          <w:rStyle w:val="a6"/>
          <w:rFonts w:ascii="Times New Roman" w:hAnsi="Times New Roman"/>
          <w:b w:val="0"/>
          <w:sz w:val="24"/>
          <w:szCs w:val="24"/>
        </w:rPr>
        <w:t>Создания и развития интерактивных каналов коммуникации с клиентами и клиентских сервисов на 201</w:t>
      </w:r>
      <w:r w:rsidRPr="007F2718">
        <w:rPr>
          <w:rStyle w:val="a6"/>
          <w:rFonts w:ascii="Times New Roman" w:hAnsi="Times New Roman"/>
          <w:b w:val="0"/>
          <w:sz w:val="24"/>
          <w:szCs w:val="24"/>
        </w:rPr>
        <w:t>9</w:t>
      </w:r>
      <w:r w:rsidR="006E4F7D" w:rsidRPr="007F2718">
        <w:rPr>
          <w:rStyle w:val="a6"/>
          <w:rFonts w:ascii="Times New Roman" w:hAnsi="Times New Roman"/>
          <w:b w:val="0"/>
          <w:sz w:val="24"/>
          <w:szCs w:val="24"/>
        </w:rPr>
        <w:t>-20</w:t>
      </w:r>
      <w:r w:rsidRPr="007F2718">
        <w:rPr>
          <w:rStyle w:val="a6"/>
          <w:rFonts w:ascii="Times New Roman" w:hAnsi="Times New Roman"/>
          <w:b w:val="0"/>
          <w:sz w:val="24"/>
          <w:szCs w:val="24"/>
        </w:rPr>
        <w:t>20</w:t>
      </w:r>
      <w:r w:rsidR="006E4F7D" w:rsidRPr="007F2718">
        <w:rPr>
          <w:rStyle w:val="a6"/>
          <w:rFonts w:ascii="Times New Roman" w:hAnsi="Times New Roman"/>
          <w:b w:val="0"/>
          <w:sz w:val="24"/>
          <w:szCs w:val="24"/>
        </w:rPr>
        <w:t xml:space="preserve">гг. в </w:t>
      </w:r>
      <w:r w:rsidR="006E4F7D" w:rsidRPr="007F2718">
        <w:rPr>
          <w:rStyle w:val="af8"/>
          <w:rFonts w:ascii="Times New Roman" w:hAnsi="Times New Roman"/>
          <w:bCs/>
          <w:i w:val="0"/>
          <w:sz w:val="24"/>
          <w:szCs w:val="24"/>
        </w:rPr>
        <w:t>ПАО «Красноярскэнергосбыт</w:t>
      </w:r>
      <w:r w:rsidR="006E4F7D" w:rsidRPr="007F2718">
        <w:rPr>
          <w:rStyle w:val="a6"/>
          <w:rFonts w:ascii="Times New Roman" w:hAnsi="Times New Roman"/>
          <w:b w:val="0"/>
          <w:sz w:val="24"/>
          <w:szCs w:val="24"/>
        </w:rPr>
        <w:t>».</w:t>
      </w:r>
    </w:p>
    <w:p w14:paraId="5019A097" w14:textId="05C54EFF" w:rsidR="006E4F7D" w:rsidRPr="007F2718" w:rsidRDefault="006E4F7D" w:rsidP="00255547">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sz w:val="24"/>
          <w:szCs w:val="24"/>
        </w:rPr>
        <w:t>В части внедрения энергосбытовых технологий, модернизация эксплуатируемой биллинговой системы для расчетов с физическими лицами, актуализация на период 201</w:t>
      </w:r>
      <w:r w:rsidR="006B2F23" w:rsidRPr="007F2718">
        <w:rPr>
          <w:rFonts w:ascii="Times New Roman" w:hAnsi="Times New Roman"/>
          <w:sz w:val="24"/>
          <w:szCs w:val="24"/>
        </w:rPr>
        <w:t>9</w:t>
      </w:r>
      <w:r w:rsidRPr="007F2718">
        <w:rPr>
          <w:rFonts w:ascii="Times New Roman" w:hAnsi="Times New Roman"/>
          <w:sz w:val="24"/>
          <w:szCs w:val="24"/>
        </w:rPr>
        <w:t>-</w:t>
      </w:r>
      <w:r w:rsidR="00F93393" w:rsidRPr="007F2718">
        <w:rPr>
          <w:rFonts w:ascii="Times New Roman" w:hAnsi="Times New Roman"/>
          <w:sz w:val="24"/>
          <w:szCs w:val="24"/>
        </w:rPr>
        <w:t>20</w:t>
      </w:r>
      <w:r w:rsidR="006B2F23" w:rsidRPr="007F2718">
        <w:rPr>
          <w:rFonts w:ascii="Times New Roman" w:hAnsi="Times New Roman"/>
          <w:sz w:val="24"/>
          <w:szCs w:val="24"/>
        </w:rPr>
        <w:t>20</w:t>
      </w:r>
      <w:r w:rsidRPr="007F2718">
        <w:rPr>
          <w:rFonts w:ascii="Times New Roman" w:hAnsi="Times New Roman"/>
          <w:sz w:val="24"/>
          <w:szCs w:val="24"/>
        </w:rPr>
        <w:t xml:space="preserve"> гг. программы создания и развития интерактивных каналов коммуникации с клиентами и клиентских сервисов и выполнение мероприятий программы в 20</w:t>
      </w:r>
      <w:r w:rsidR="00EF1757" w:rsidRPr="007F2718">
        <w:rPr>
          <w:rFonts w:ascii="Times New Roman" w:hAnsi="Times New Roman"/>
          <w:sz w:val="24"/>
          <w:szCs w:val="24"/>
        </w:rPr>
        <w:t>20</w:t>
      </w:r>
      <w:r w:rsidRPr="007F2718">
        <w:rPr>
          <w:rFonts w:ascii="Times New Roman" w:hAnsi="Times New Roman"/>
          <w:sz w:val="24"/>
          <w:szCs w:val="24"/>
        </w:rPr>
        <w:t>г.</w:t>
      </w:r>
    </w:p>
    <w:p w14:paraId="023290A8" w14:textId="27A04B0C" w:rsidR="006E4F7D" w:rsidRPr="007F2718" w:rsidRDefault="006E4F7D" w:rsidP="00255547">
      <w:pPr>
        <w:pStyle w:val="aff3"/>
        <w:numPr>
          <w:ilvl w:val="0"/>
          <w:numId w:val="22"/>
        </w:numPr>
        <w:tabs>
          <w:tab w:val="left" w:pos="284"/>
        </w:tabs>
        <w:ind w:left="0" w:firstLine="0"/>
        <w:contextualSpacing/>
        <w:jc w:val="both"/>
        <w:rPr>
          <w:rFonts w:ascii="Times New Roman" w:hAnsi="Times New Roman"/>
          <w:sz w:val="24"/>
          <w:szCs w:val="24"/>
        </w:rPr>
      </w:pPr>
      <w:r w:rsidRPr="007F2718">
        <w:rPr>
          <w:rFonts w:ascii="Times New Roman" w:hAnsi="Times New Roman"/>
          <w:sz w:val="24"/>
          <w:szCs w:val="24"/>
        </w:rPr>
        <w:t xml:space="preserve">Приведение помещений, </w:t>
      </w:r>
      <w:r w:rsidR="000978DF" w:rsidRPr="007F2718">
        <w:rPr>
          <w:rFonts w:ascii="Times New Roman" w:hAnsi="Times New Roman"/>
          <w:sz w:val="24"/>
          <w:szCs w:val="24"/>
        </w:rPr>
        <w:t>приобретённых</w:t>
      </w:r>
      <w:r w:rsidRPr="007F2718">
        <w:rPr>
          <w:rFonts w:ascii="Times New Roman" w:hAnsi="Times New Roman"/>
          <w:sz w:val="24"/>
          <w:szCs w:val="24"/>
        </w:rPr>
        <w:t xml:space="preserve"> в 201</w:t>
      </w:r>
      <w:r w:rsidR="00C979F1" w:rsidRPr="007F2718">
        <w:rPr>
          <w:rFonts w:ascii="Times New Roman" w:hAnsi="Times New Roman"/>
          <w:sz w:val="24"/>
          <w:szCs w:val="24"/>
        </w:rPr>
        <w:t>9</w:t>
      </w:r>
      <w:r w:rsidRPr="007F2718">
        <w:rPr>
          <w:rFonts w:ascii="Times New Roman" w:hAnsi="Times New Roman"/>
          <w:sz w:val="24"/>
          <w:szCs w:val="24"/>
        </w:rPr>
        <w:t xml:space="preserve"> г. и планируемых к приобретению в 20</w:t>
      </w:r>
      <w:r w:rsidR="00C979F1" w:rsidRPr="007F2718">
        <w:rPr>
          <w:rFonts w:ascii="Times New Roman" w:hAnsi="Times New Roman"/>
          <w:sz w:val="24"/>
          <w:szCs w:val="24"/>
        </w:rPr>
        <w:t>20</w:t>
      </w:r>
      <w:r w:rsidRPr="007F2718">
        <w:rPr>
          <w:rFonts w:ascii="Times New Roman" w:hAnsi="Times New Roman"/>
          <w:sz w:val="24"/>
          <w:szCs w:val="24"/>
        </w:rPr>
        <w:t xml:space="preserve"> г. к требованиям Стандарта обслуживания клиентов </w:t>
      </w:r>
      <w:r w:rsidR="000978DF" w:rsidRPr="007F2718">
        <w:rPr>
          <w:rFonts w:ascii="Times New Roman" w:hAnsi="Times New Roman"/>
          <w:sz w:val="24"/>
          <w:szCs w:val="24"/>
        </w:rPr>
        <w:t>в период</w:t>
      </w:r>
      <w:r w:rsidRPr="007F2718">
        <w:rPr>
          <w:rFonts w:ascii="Times New Roman" w:hAnsi="Times New Roman"/>
          <w:sz w:val="24"/>
          <w:szCs w:val="24"/>
        </w:rPr>
        <w:t xml:space="preserve"> 201</w:t>
      </w:r>
      <w:r w:rsidR="00C979F1" w:rsidRPr="007F2718">
        <w:rPr>
          <w:rFonts w:ascii="Times New Roman" w:hAnsi="Times New Roman"/>
          <w:sz w:val="24"/>
          <w:szCs w:val="24"/>
        </w:rPr>
        <w:t>9</w:t>
      </w:r>
      <w:r w:rsidRPr="007F2718">
        <w:rPr>
          <w:rFonts w:ascii="Times New Roman" w:hAnsi="Times New Roman"/>
          <w:sz w:val="24"/>
          <w:szCs w:val="24"/>
        </w:rPr>
        <w:t>-</w:t>
      </w:r>
      <w:r w:rsidR="00F93393" w:rsidRPr="007F2718">
        <w:rPr>
          <w:rFonts w:ascii="Times New Roman" w:hAnsi="Times New Roman"/>
          <w:sz w:val="24"/>
          <w:szCs w:val="24"/>
        </w:rPr>
        <w:t>20</w:t>
      </w:r>
      <w:r w:rsidR="00C979F1" w:rsidRPr="007F2718">
        <w:rPr>
          <w:rFonts w:ascii="Times New Roman" w:hAnsi="Times New Roman"/>
          <w:sz w:val="24"/>
          <w:szCs w:val="24"/>
        </w:rPr>
        <w:t>20</w:t>
      </w:r>
      <w:r w:rsidRPr="007F2718">
        <w:rPr>
          <w:rFonts w:ascii="Times New Roman" w:hAnsi="Times New Roman"/>
          <w:sz w:val="24"/>
          <w:szCs w:val="24"/>
        </w:rPr>
        <w:t>гг.</w:t>
      </w:r>
    </w:p>
    <w:p w14:paraId="04F622C2" w14:textId="77777777" w:rsidR="00053C2B" w:rsidRPr="007F2718" w:rsidRDefault="00053C2B" w:rsidP="00255547">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bCs/>
          <w:sz w:val="24"/>
          <w:szCs w:val="24"/>
        </w:rPr>
        <w:t>ЕРКЦ - увеличение территорий присутствия до полного покрытия зоны присутствия.</w:t>
      </w:r>
    </w:p>
    <w:p w14:paraId="71A01E14" w14:textId="77777777" w:rsidR="00053C2B" w:rsidRPr="007F2718" w:rsidRDefault="00053C2B" w:rsidP="00C979F1">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bCs/>
          <w:sz w:val="24"/>
          <w:szCs w:val="24"/>
        </w:rPr>
        <w:t>Заключение договоров на оказание биллинговых услуг с наибольшим числом РО ТКО в Красноярском крае (до 12 РО ТКО).</w:t>
      </w:r>
    </w:p>
    <w:p w14:paraId="26AEC88C" w14:textId="77777777" w:rsidR="00053C2B" w:rsidRPr="007F2718" w:rsidRDefault="00053C2B" w:rsidP="00C979F1">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bCs/>
          <w:sz w:val="24"/>
          <w:szCs w:val="24"/>
        </w:rPr>
        <w:t>Максимальное стимулирование спроса и оказание услуг по обслуживанию СУ (замена, установка ПУ с истекшим МПИ).</w:t>
      </w:r>
    </w:p>
    <w:p w14:paraId="1A507043" w14:textId="77777777" w:rsidR="00053C2B" w:rsidRPr="007F2718" w:rsidRDefault="00053C2B" w:rsidP="00C979F1">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bCs/>
          <w:sz w:val="24"/>
          <w:szCs w:val="24"/>
        </w:rPr>
        <w:t>Расширение/старт продаж электротехнических товаров на всех территориях присутствия (в собственных офисах).</w:t>
      </w:r>
    </w:p>
    <w:p w14:paraId="03C8A8F2" w14:textId="77777777" w:rsidR="00C979F1" w:rsidRPr="007F2718" w:rsidRDefault="00C979F1" w:rsidP="00C979F1">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bCs/>
          <w:sz w:val="24"/>
          <w:szCs w:val="24"/>
        </w:rPr>
        <w:t>ЕРКЦ - увеличение плотности охвата территорий присутствия (заключение агентских договоров.</w:t>
      </w:r>
    </w:p>
    <w:p w14:paraId="44060A41" w14:textId="77777777" w:rsidR="00C979F1" w:rsidRPr="007F2718" w:rsidRDefault="00C979F1" w:rsidP="00C979F1">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bCs/>
          <w:sz w:val="24"/>
          <w:szCs w:val="24"/>
        </w:rPr>
        <w:t>Увеличение объемов оказания услуг по капитальному ремонту ВДИС электроснабжения МКД (участие в конкурсных процедурах).</w:t>
      </w:r>
    </w:p>
    <w:p w14:paraId="36C43E40" w14:textId="77777777" w:rsidR="00C979F1" w:rsidRPr="007F2718" w:rsidRDefault="00C979F1" w:rsidP="00C979F1">
      <w:pPr>
        <w:pStyle w:val="aff3"/>
        <w:numPr>
          <w:ilvl w:val="0"/>
          <w:numId w:val="22"/>
        </w:numPr>
        <w:tabs>
          <w:tab w:val="left" w:pos="284"/>
        </w:tabs>
        <w:ind w:left="0" w:firstLine="0"/>
        <w:jc w:val="both"/>
        <w:rPr>
          <w:rFonts w:ascii="Times New Roman" w:hAnsi="Times New Roman"/>
          <w:sz w:val="24"/>
          <w:szCs w:val="24"/>
        </w:rPr>
      </w:pPr>
      <w:r w:rsidRPr="007F2718">
        <w:rPr>
          <w:rFonts w:ascii="Times New Roman" w:hAnsi="Times New Roman"/>
          <w:sz w:val="24"/>
          <w:szCs w:val="24"/>
        </w:rPr>
        <w:t>Максимальное стимулирование спроса и оказание услуг по обслуживанию СУ (замена, установка ПУ с истекшим МПИ) в 1 полугодии 2020 года.</w:t>
      </w:r>
    </w:p>
    <w:p w14:paraId="27DAD69F" w14:textId="77777777" w:rsidR="00B101E3" w:rsidRPr="007F2718" w:rsidRDefault="00B101E3" w:rsidP="00C979F1">
      <w:pPr>
        <w:tabs>
          <w:tab w:val="left" w:pos="284"/>
          <w:tab w:val="left" w:pos="426"/>
        </w:tabs>
        <w:jc w:val="both"/>
      </w:pPr>
    </w:p>
    <w:p w14:paraId="6AA7AAA3" w14:textId="77777777" w:rsidR="00BD282B" w:rsidRPr="00D43AF8" w:rsidRDefault="00217846" w:rsidP="0097311E">
      <w:pPr>
        <w:numPr>
          <w:ilvl w:val="1"/>
          <w:numId w:val="10"/>
        </w:numPr>
        <w:rPr>
          <w:b/>
        </w:rPr>
      </w:pPr>
      <w:r w:rsidRPr="00D43AF8">
        <w:rPr>
          <w:b/>
        </w:rPr>
        <w:t>Управление рисками</w:t>
      </w:r>
    </w:p>
    <w:p w14:paraId="3D4A1EEF" w14:textId="77777777" w:rsidR="00FC53E8" w:rsidRPr="002B3F15" w:rsidRDefault="00FC53E8" w:rsidP="0097311E">
      <w:pPr>
        <w:numPr>
          <w:ilvl w:val="2"/>
          <w:numId w:val="10"/>
        </w:numPr>
        <w:tabs>
          <w:tab w:val="left" w:pos="709"/>
        </w:tabs>
        <w:adjustRightInd w:val="0"/>
        <w:jc w:val="both"/>
        <w:rPr>
          <w:b/>
        </w:rPr>
      </w:pPr>
      <w:r w:rsidRPr="002B3F15">
        <w:rPr>
          <w:rFonts w:eastAsia="Calibri"/>
          <w:b/>
          <w:iCs/>
          <w:lang w:eastAsia="en-US"/>
        </w:rPr>
        <w:t>Система управления рисками</w:t>
      </w:r>
    </w:p>
    <w:p w14:paraId="48D7C889" w14:textId="77777777" w:rsidR="00CE7894" w:rsidRPr="00A87D54" w:rsidRDefault="00CE7894" w:rsidP="00CE7894">
      <w:pPr>
        <w:tabs>
          <w:tab w:val="left" w:pos="709"/>
        </w:tabs>
        <w:adjustRightInd w:val="0"/>
        <w:jc w:val="both"/>
      </w:pPr>
      <w:r w:rsidRPr="00A87D54">
        <w:t>Общество осуществляет управление рисками в соответствии с Политикой в области внутреннего контроля и управления рисками Общества (утверждена решением Совета директоров Общества в марте 2015 года).</w:t>
      </w:r>
    </w:p>
    <w:p w14:paraId="1935160D" w14:textId="77777777" w:rsidR="00CE7894" w:rsidRPr="00A87D54" w:rsidRDefault="00CE7894" w:rsidP="00CE7894">
      <w:pPr>
        <w:tabs>
          <w:tab w:val="left" w:pos="709"/>
        </w:tabs>
        <w:adjustRightInd w:val="0"/>
        <w:jc w:val="both"/>
      </w:pPr>
      <w:r w:rsidRPr="00A87D54">
        <w:t xml:space="preserve">Указанные ниже риски могут существенно повлиять на операционную деятельность, активы, ликвидность, инвестиционную деятельность Общества. Они определяются спецификой отрасли и деятельности Общества, политической и экономической ситуацией в стране и регионе. </w:t>
      </w:r>
    </w:p>
    <w:p w14:paraId="249BA1E1" w14:textId="77777777" w:rsidR="00CE7894" w:rsidRPr="00A87D54" w:rsidRDefault="00CE7894" w:rsidP="00CE7894">
      <w:pPr>
        <w:jc w:val="both"/>
      </w:pPr>
      <w:r w:rsidRPr="00A87D54">
        <w:t>Некоторые риски, которые не являются значимыми на данный момент, могут стать материально существенными в будущем. Все оценки и прогнозы, представленные в данном Годовом отчете, должны рассматриваться в контексте с данными рисками.</w:t>
      </w:r>
    </w:p>
    <w:p w14:paraId="447F5E6E" w14:textId="78CB96C0" w:rsidR="009F0FAD" w:rsidRPr="002B3F15" w:rsidRDefault="00CE7894" w:rsidP="00CE7894">
      <w:pPr>
        <w:tabs>
          <w:tab w:val="left" w:pos="709"/>
        </w:tabs>
        <w:adjustRightInd w:val="0"/>
        <w:jc w:val="both"/>
      </w:pPr>
      <w:r w:rsidRPr="00A87D54">
        <w:t>В целях минимизации рисков в Обществе ведется постоянная работа по их выявлению и оценке</w:t>
      </w:r>
      <w:r w:rsidR="009F0FAD" w:rsidRPr="002B3F15">
        <w:t xml:space="preserve">. </w:t>
      </w:r>
    </w:p>
    <w:p w14:paraId="6CBC801C" w14:textId="72A5B189" w:rsidR="00FC53E8" w:rsidRPr="002B3F15" w:rsidRDefault="00FC53E8" w:rsidP="0097311E">
      <w:pPr>
        <w:numPr>
          <w:ilvl w:val="2"/>
          <w:numId w:val="10"/>
        </w:numPr>
        <w:tabs>
          <w:tab w:val="left" w:pos="284"/>
          <w:tab w:val="left" w:pos="567"/>
          <w:tab w:val="num" w:pos="2160"/>
        </w:tabs>
        <w:jc w:val="both"/>
      </w:pPr>
      <w:r w:rsidRPr="002B3F15">
        <w:rPr>
          <w:rFonts w:eastAsia="Calibri"/>
          <w:b/>
          <w:iCs/>
          <w:lang w:eastAsia="en-US"/>
        </w:rPr>
        <w:t>Риски Общества</w:t>
      </w:r>
    </w:p>
    <w:p w14:paraId="168B92D5" w14:textId="77777777" w:rsidR="00F53DB0" w:rsidRPr="002B3F15" w:rsidRDefault="00F53DB0" w:rsidP="00AF25D6">
      <w:pPr>
        <w:jc w:val="both"/>
        <w:rPr>
          <w:b/>
          <w:bCs/>
        </w:rPr>
      </w:pPr>
      <w:r w:rsidRPr="002B3F15">
        <w:rPr>
          <w:b/>
          <w:bCs/>
        </w:rPr>
        <w:t xml:space="preserve">Отраслевые </w:t>
      </w:r>
      <w:r w:rsidR="005A5D4B" w:rsidRPr="002B3F15">
        <w:rPr>
          <w:b/>
          <w:bCs/>
        </w:rPr>
        <w:t xml:space="preserve">и рыночные </w:t>
      </w:r>
      <w:r w:rsidRPr="002B3F15">
        <w:rPr>
          <w:b/>
          <w:bCs/>
        </w:rPr>
        <w:t>риски</w:t>
      </w:r>
    </w:p>
    <w:p w14:paraId="65452061" w14:textId="77777777" w:rsidR="00EF1757" w:rsidRPr="007F2718" w:rsidRDefault="00EF1757" w:rsidP="00EF1757">
      <w:pPr>
        <w:pStyle w:val="aff9"/>
        <w:tabs>
          <w:tab w:val="left" w:pos="0"/>
          <w:tab w:val="left" w:pos="993"/>
        </w:tabs>
        <w:jc w:val="both"/>
        <w:rPr>
          <w:sz w:val="24"/>
          <w:szCs w:val="24"/>
        </w:rPr>
      </w:pPr>
      <w:bookmarkStart w:id="0" w:name="_Toc196802895"/>
      <w:bookmarkStart w:id="1" w:name="_Toc196802972"/>
      <w:bookmarkStart w:id="2" w:name="_Toc196803355"/>
      <w:bookmarkStart w:id="3" w:name="_Toc196803425"/>
      <w:bookmarkStart w:id="4" w:name="_Toc196807849"/>
      <w:r w:rsidRPr="007F2718">
        <w:rPr>
          <w:sz w:val="24"/>
          <w:szCs w:val="24"/>
        </w:rPr>
        <w:t xml:space="preserve">Наиболее существенные отраслевые риски для Общества возникают при неблагоприятных изменениях законодательства в электроэнергетике (ужесточение регулярных требований по лицензированию, страхованию, политике в области учета энергоресурсов и т.д.). </w:t>
      </w:r>
    </w:p>
    <w:p w14:paraId="27F8076D" w14:textId="77777777" w:rsidR="00EF1757" w:rsidRPr="007F2718" w:rsidRDefault="00EF1757" w:rsidP="00EF1757">
      <w:pPr>
        <w:pStyle w:val="aff9"/>
        <w:tabs>
          <w:tab w:val="left" w:pos="0"/>
          <w:tab w:val="left" w:pos="993"/>
        </w:tabs>
        <w:jc w:val="both"/>
        <w:rPr>
          <w:sz w:val="24"/>
          <w:szCs w:val="24"/>
        </w:rPr>
      </w:pPr>
      <w:r w:rsidRPr="007F2718">
        <w:rPr>
          <w:sz w:val="24"/>
          <w:szCs w:val="24"/>
        </w:rPr>
        <w:t xml:space="preserve">Для минимизации данного риска Обществом осуществляется постоянный мониторинг проектов законодательных актов, принятие которых в перспективе может оказать влияние на его деятельность. </w:t>
      </w:r>
    </w:p>
    <w:p w14:paraId="7141A06F" w14:textId="77777777" w:rsidR="00EF1757" w:rsidRPr="007F2718" w:rsidRDefault="00EF1757" w:rsidP="00EF1757">
      <w:pPr>
        <w:jc w:val="both"/>
      </w:pPr>
      <w:r w:rsidRPr="007F2718">
        <w:lastRenderedPageBreak/>
        <w:t>Спрос на электроэнергию (мощность) со стороны потребителей Общества стабилен и подвержен незначительным колебаниям, доля рынка Общества в региональном рынке существенно не меняется. Однако, в связи с кризисными явлениями в мировой и российской экономике, и, как следствие, стагнацией ее реального сектора, существуют риски снижения электропотребления, главным образом, промышленного сектора, что может привести к снижению выручки от реализации электрической энергии.</w:t>
      </w:r>
    </w:p>
    <w:p w14:paraId="7DB4B93B" w14:textId="77777777" w:rsidR="00EF1757" w:rsidRPr="007F2718" w:rsidRDefault="00EF1757" w:rsidP="00EF1757">
      <w:pPr>
        <w:jc w:val="both"/>
      </w:pPr>
      <w:r w:rsidRPr="007F2718">
        <w:t xml:space="preserve">Риски, связанные с ростом нерегулируемой цены покупки электроэнергии (мощности) на ОРЭМ, в настоящее время не оказывают существенного влияния на деятельность Общества. Рост нерегулируемой цены покупки товара на фоне дефицита денежных средств у конечных потребителей в условиях нестабильного развития экономики в регионе и в стране в целом может привести к неспособности потребителей своевременно оплачивать потребленные энергоресурсы в полном объеме, следствием чего являются неплатежи и возникновение просроченной задолженности, и вызванный этим рост расходов на обслуживание кредитных ресурсов. Также риски, связанные с ростом нерегулируемых цен покупки электроэнергии (мощности) ОРЭМ, оказывают негативное влияние на качество планирования финансово-экономических показателей работы Общества. </w:t>
      </w:r>
    </w:p>
    <w:p w14:paraId="193316D4" w14:textId="77777777" w:rsidR="00EF1757" w:rsidRPr="007F2718" w:rsidRDefault="00EF1757" w:rsidP="00EF1757">
      <w:pPr>
        <w:jc w:val="both"/>
      </w:pPr>
      <w:r w:rsidRPr="007F2718">
        <w:t xml:space="preserve">Вместе с тем, на Общество, как на гарантирующего поставщика, оказывают влияние риски, связанные переходом крупных потребителей на обслуживание к независимым энергосбытовым компаниями с целью снижения издержек на приобретение электроэнергии. Для снижения данного риска Обществом ежегодно актуализируется и реализуется Программа по удержанию контрагентов в зоне ПАО «Красноярскэнергосбыт». Для снижения последствий реализации данного риска на деятельность Группы РусГидро, Общество создает благоприятные условия для перевода таких потребителей на обслуживание в АО «ЭСК РусГидро».       </w:t>
      </w:r>
    </w:p>
    <w:p w14:paraId="57FF895F" w14:textId="77777777" w:rsidR="00EF1757" w:rsidRPr="007F2718" w:rsidRDefault="00EF1757" w:rsidP="00EF1757">
      <w:pPr>
        <w:jc w:val="both"/>
      </w:pPr>
      <w:r w:rsidRPr="007F2718">
        <w:t>К рыночным рискам следует отнести риск инфляции, который приводит к росту затрат Общества, в связи с чем в бизнес-плане Общества прогнозируется и учитывается рост инфляции.</w:t>
      </w:r>
    </w:p>
    <w:p w14:paraId="0145F0DC" w14:textId="77777777" w:rsidR="00EF1757" w:rsidRPr="007F2718" w:rsidRDefault="00EF1757" w:rsidP="00EF1757">
      <w:pPr>
        <w:jc w:val="both"/>
      </w:pPr>
      <w:r w:rsidRPr="007F2718">
        <w:t>Риски, связанные с исполнением обязательств по ценным бумагам, отсутствуют.</w:t>
      </w:r>
    </w:p>
    <w:p w14:paraId="715EDD44" w14:textId="77777777" w:rsidR="00852E2C" w:rsidRPr="007F2718" w:rsidRDefault="00852E2C" w:rsidP="0097311E">
      <w:pPr>
        <w:spacing w:before="240"/>
        <w:jc w:val="both"/>
        <w:rPr>
          <w:b/>
          <w:bCs/>
        </w:rPr>
      </w:pPr>
      <w:r w:rsidRPr="007F2718">
        <w:rPr>
          <w:b/>
          <w:bCs/>
        </w:rPr>
        <w:t>Региональные риски</w:t>
      </w:r>
    </w:p>
    <w:p w14:paraId="05B34F95" w14:textId="77777777" w:rsidR="00EF1757" w:rsidRPr="007F2718" w:rsidRDefault="00EF1757" w:rsidP="00EF1757">
      <w:pPr>
        <w:autoSpaceDE w:val="0"/>
        <w:autoSpaceDN w:val="0"/>
        <w:adjustRightInd w:val="0"/>
        <w:jc w:val="both"/>
      </w:pPr>
      <w:r w:rsidRPr="007F2718">
        <w:t>Аналитика инвестиционной привлекательности региона присутствия Общества показывает, что Красноярский край относится к числу регионов с незначительным уровнем регионального риска и средней инвестиционной привлекательностью.</w:t>
      </w:r>
    </w:p>
    <w:p w14:paraId="4B00C7DE" w14:textId="77777777" w:rsidR="00EF1757" w:rsidRPr="007F2718" w:rsidRDefault="00EF1757" w:rsidP="00EF1757">
      <w:pPr>
        <w:autoSpaceDE w:val="0"/>
        <w:autoSpaceDN w:val="0"/>
        <w:adjustRightInd w:val="0"/>
        <w:jc w:val="both"/>
      </w:pPr>
      <w:r w:rsidRPr="007F2718">
        <w:t>Территория края расположена в бассейне реки Енисей, в сейсмоустойчивой зоне, поэтому природно-климатические риски, в том числе риски, связанные с опасностью стихийных бедствий, оцениваются эмитентом как незначительные.</w:t>
      </w:r>
    </w:p>
    <w:p w14:paraId="78006716" w14:textId="77777777" w:rsidR="00EF1757" w:rsidRPr="007F2718" w:rsidRDefault="00EF1757" w:rsidP="00EF1757">
      <w:pPr>
        <w:autoSpaceDE w:val="0"/>
        <w:autoSpaceDN w:val="0"/>
        <w:adjustRightInd w:val="0"/>
        <w:jc w:val="both"/>
      </w:pPr>
      <w:r w:rsidRPr="007F2718">
        <w:t>В целом регион характеризуется стабильной социально-экономической и военно-политической обстановкой, что позволяет оценивать риски военных конфликтов, введения чрезвычайного положения, а также массовых забастовок как незначительные.</w:t>
      </w:r>
    </w:p>
    <w:p w14:paraId="427FB638" w14:textId="77777777" w:rsidR="00EF1757" w:rsidRPr="007F2718" w:rsidRDefault="00EF1757" w:rsidP="00EF1757">
      <w:pPr>
        <w:pStyle w:val="aff3"/>
        <w:tabs>
          <w:tab w:val="left" w:pos="284"/>
          <w:tab w:val="left" w:pos="426"/>
        </w:tabs>
        <w:ind w:left="0"/>
        <w:contextualSpacing/>
        <w:jc w:val="both"/>
        <w:rPr>
          <w:rStyle w:val="Subst1"/>
          <w:rFonts w:ascii="Times New Roman" w:hAnsi="Times New Roman"/>
          <w:b w:val="0"/>
          <w:i w:val="0"/>
          <w:iCs/>
          <w:sz w:val="24"/>
          <w:szCs w:val="24"/>
        </w:rPr>
      </w:pPr>
      <w:r w:rsidRPr="007F2718">
        <w:rPr>
          <w:rFonts w:ascii="Times New Roman" w:eastAsia="Times New Roman" w:hAnsi="Times New Roman"/>
          <w:sz w:val="24"/>
          <w:szCs w:val="24"/>
          <w:lang w:eastAsia="ru-RU"/>
        </w:rPr>
        <w:t>К региональным рискам Общество относит риски, связанные с низкой платёжной дисциплиной</w:t>
      </w:r>
      <w:r w:rsidRPr="007F2718">
        <w:t xml:space="preserve"> </w:t>
      </w:r>
      <w:r w:rsidRPr="007F2718">
        <w:rPr>
          <w:rFonts w:ascii="Times New Roman" w:eastAsia="Times New Roman" w:hAnsi="Times New Roman"/>
          <w:sz w:val="24"/>
          <w:szCs w:val="24"/>
          <w:lang w:eastAsia="ru-RU"/>
        </w:rPr>
        <w:t>населения, ресурсоснабжающих и бюджетозависимых предприятий.</w:t>
      </w:r>
      <w:r w:rsidRPr="007F2718">
        <w:t xml:space="preserve"> </w:t>
      </w:r>
      <w:r w:rsidRPr="007F2718">
        <w:rPr>
          <w:rFonts w:ascii="Times New Roman" w:eastAsia="Times New Roman" w:hAnsi="Times New Roman"/>
          <w:sz w:val="24"/>
          <w:szCs w:val="24"/>
          <w:lang w:eastAsia="ru-RU"/>
        </w:rPr>
        <w:t xml:space="preserve">Реализация данных рисков может приводить к </w:t>
      </w:r>
      <w:r w:rsidRPr="007F2718">
        <w:rPr>
          <w:rStyle w:val="Subst1"/>
          <w:rFonts w:ascii="Times New Roman" w:hAnsi="Times New Roman"/>
          <w:iCs/>
          <w:sz w:val="24"/>
          <w:szCs w:val="24"/>
        </w:rPr>
        <w:t xml:space="preserve">увеличению расходов на обслуживание кредитов, привлеченных для ликвидации кассовых разрывов. </w:t>
      </w:r>
    </w:p>
    <w:p w14:paraId="387E6CAB" w14:textId="77777777" w:rsidR="00EF1757" w:rsidRPr="007F2718" w:rsidRDefault="00EF1757" w:rsidP="00EF1757">
      <w:pPr>
        <w:pStyle w:val="aff3"/>
        <w:tabs>
          <w:tab w:val="left" w:pos="284"/>
          <w:tab w:val="left" w:pos="426"/>
        </w:tabs>
        <w:ind w:left="0"/>
        <w:jc w:val="both"/>
        <w:rPr>
          <w:rFonts w:ascii="Times New Roman" w:eastAsiaTheme="minorHAnsi" w:hAnsi="Times New Roman"/>
          <w:sz w:val="24"/>
          <w:szCs w:val="24"/>
        </w:rPr>
      </w:pPr>
      <w:r w:rsidRPr="007F2718">
        <w:rPr>
          <w:rFonts w:ascii="Times New Roman" w:eastAsiaTheme="minorHAnsi" w:hAnsi="Times New Roman"/>
          <w:sz w:val="24"/>
          <w:szCs w:val="24"/>
        </w:rPr>
        <w:t xml:space="preserve">Общество оценивает риски, связанные с неплатежами бюджетозависимых организаций, как умеренные. Частые случаи банкротства и ликвидации предприятий ЖКХ делают невозможным взыскание задолженности в судебном порядке. Невозможность оперативного воздействия (введение ограничения режима потребления) на организации, обладающие социальным статусом (школы, больницы и прочие), осуществляющие водо-теплоснабжение, также снижает эффективность мероприятий по управлению дебиторской задолженностью. </w:t>
      </w:r>
    </w:p>
    <w:p w14:paraId="651BAC4B" w14:textId="77777777" w:rsidR="00EF1757" w:rsidRPr="007F2718" w:rsidRDefault="00EF1757" w:rsidP="00EF1757">
      <w:pPr>
        <w:pStyle w:val="aff3"/>
        <w:tabs>
          <w:tab w:val="left" w:pos="284"/>
          <w:tab w:val="left" w:pos="426"/>
        </w:tabs>
        <w:ind w:left="0"/>
        <w:jc w:val="both"/>
        <w:rPr>
          <w:rFonts w:ascii="Open Sans" w:hAnsi="Open Sans" w:cs="Arial"/>
          <w:sz w:val="23"/>
          <w:szCs w:val="23"/>
        </w:rPr>
      </w:pPr>
      <w:r w:rsidRPr="007F2718">
        <w:rPr>
          <w:rFonts w:ascii="Times New Roman" w:eastAsiaTheme="minorHAnsi" w:hAnsi="Times New Roman"/>
          <w:sz w:val="24"/>
          <w:szCs w:val="24"/>
        </w:rPr>
        <w:lastRenderedPageBreak/>
        <w:t xml:space="preserve">Общество оценивает риски, связанные с неплатежами ресурсоснабжающих организаций и предприятий ЖКХ, как существенные. Платёжеспособность данной группы потребителей напрямую зависит от платежной дисциплины их собственных потребителей, в том числе населения, а также качества проводимой такими организациями претензионно-исковой работы, добросовестности руководства этих организаций. </w:t>
      </w:r>
    </w:p>
    <w:p w14:paraId="71ADA0B8" w14:textId="77777777" w:rsidR="00EF1757" w:rsidRPr="007F2718" w:rsidRDefault="00EF1757" w:rsidP="00EF1757">
      <w:pPr>
        <w:tabs>
          <w:tab w:val="left" w:pos="284"/>
          <w:tab w:val="left" w:pos="426"/>
        </w:tabs>
        <w:jc w:val="both"/>
        <w:rPr>
          <w:rStyle w:val="Subst1"/>
          <w:b w:val="0"/>
          <w:i w:val="0"/>
          <w:iCs/>
        </w:rPr>
      </w:pPr>
      <w:r w:rsidRPr="007F2718">
        <w:rPr>
          <w:rStyle w:val="Subst1"/>
          <w:b w:val="0"/>
          <w:i w:val="0"/>
          <w:iCs/>
        </w:rPr>
        <w:t xml:space="preserve">Для снижения рисков неплатежей со стороны </w:t>
      </w:r>
      <w:r w:rsidRPr="007F2718">
        <w:rPr>
          <w:rFonts w:eastAsiaTheme="minorHAnsi"/>
        </w:rPr>
        <w:t>ресурсоснабжающих организаций и предприятий ЖКХ</w:t>
      </w:r>
      <w:r w:rsidRPr="007F2718">
        <w:rPr>
          <w:rStyle w:val="Subst1"/>
          <w:iCs/>
        </w:rPr>
        <w:t xml:space="preserve"> </w:t>
      </w:r>
      <w:r w:rsidRPr="007F2718">
        <w:rPr>
          <w:rStyle w:val="Subst1"/>
          <w:b w:val="0"/>
          <w:i w:val="0"/>
          <w:iCs/>
        </w:rPr>
        <w:t xml:space="preserve">ПАО «Красноярскэнергосбыт» запустил и проводит дальнейшую  работу по запуску на территории края единых расчетно-информационных центров (ЕРИЦ). Населению доступны единая квитанция для оплаты жилищно-коммунальных услуг, консультации по принципу «одного окна», а также оплата за потребленные ресурсы без комиссий. </w:t>
      </w:r>
    </w:p>
    <w:p w14:paraId="2CFBAD21" w14:textId="77777777" w:rsidR="00EF1757" w:rsidRPr="007F2718" w:rsidRDefault="00EF1757" w:rsidP="00EF1757">
      <w:pPr>
        <w:pStyle w:val="aff3"/>
        <w:tabs>
          <w:tab w:val="left" w:pos="284"/>
          <w:tab w:val="left" w:pos="426"/>
        </w:tabs>
        <w:ind w:left="0"/>
        <w:jc w:val="both"/>
        <w:rPr>
          <w:rFonts w:ascii="Times New Roman" w:eastAsiaTheme="minorHAnsi" w:hAnsi="Times New Roman"/>
          <w:sz w:val="24"/>
          <w:szCs w:val="24"/>
        </w:rPr>
      </w:pPr>
      <w:r w:rsidRPr="007F2718">
        <w:rPr>
          <w:rFonts w:ascii="Times New Roman" w:eastAsiaTheme="minorHAnsi" w:hAnsi="Times New Roman"/>
          <w:sz w:val="24"/>
          <w:szCs w:val="24"/>
        </w:rPr>
        <w:t xml:space="preserve">Для снижения влияния на деятельность Общества рисков, связанных с неплатежами за потребленные энергоресурсы, ПАО «Красноярскэнергосбыт» ведется постоянная комплексная работа по управлению дебиторской и кредиторской задолженностью: осуществляется постоянный контроль расчетов по договорам энергоснабжения, вводятся ограничения режима потребления должников, ведется истребование задолженности в досудебном и судебном порядке, осуществляется предоставление рассрочки. </w:t>
      </w:r>
    </w:p>
    <w:p w14:paraId="4E2D8F3F" w14:textId="77777777" w:rsidR="00EF1757" w:rsidRPr="007F2718" w:rsidRDefault="00EF1757" w:rsidP="00EF1757">
      <w:pPr>
        <w:pStyle w:val="aff3"/>
        <w:tabs>
          <w:tab w:val="left" w:pos="284"/>
          <w:tab w:val="left" w:pos="426"/>
        </w:tabs>
        <w:ind w:left="0"/>
        <w:jc w:val="both"/>
        <w:rPr>
          <w:rFonts w:ascii="Times New Roman" w:eastAsiaTheme="minorHAnsi" w:hAnsi="Times New Roman"/>
          <w:sz w:val="24"/>
          <w:szCs w:val="24"/>
        </w:rPr>
      </w:pPr>
      <w:r w:rsidRPr="007F2718">
        <w:rPr>
          <w:rFonts w:ascii="Times New Roman" w:eastAsiaTheme="minorHAnsi" w:hAnsi="Times New Roman"/>
          <w:sz w:val="24"/>
          <w:szCs w:val="24"/>
        </w:rPr>
        <w:t>Для повышения эффективности «традиционных» мер по управлению задолженностью Обществом дополнительно реализуется комплекс мероприятий, направленный на:</w:t>
      </w:r>
    </w:p>
    <w:p w14:paraId="44DD4FEF" w14:textId="77777777" w:rsidR="00EF1757" w:rsidRPr="007F2718" w:rsidRDefault="00EF1757" w:rsidP="00EF1757">
      <w:pPr>
        <w:pStyle w:val="aff3"/>
        <w:numPr>
          <w:ilvl w:val="0"/>
          <w:numId w:val="30"/>
        </w:numPr>
        <w:tabs>
          <w:tab w:val="left" w:pos="284"/>
          <w:tab w:val="left" w:pos="426"/>
        </w:tabs>
        <w:ind w:left="0" w:firstLine="0"/>
        <w:jc w:val="both"/>
        <w:rPr>
          <w:rFonts w:ascii="Times New Roman" w:eastAsiaTheme="minorHAnsi" w:hAnsi="Times New Roman"/>
          <w:sz w:val="24"/>
          <w:szCs w:val="24"/>
        </w:rPr>
      </w:pPr>
      <w:r w:rsidRPr="007F2718">
        <w:rPr>
          <w:rFonts w:ascii="Times New Roman" w:eastAsiaTheme="minorHAnsi" w:hAnsi="Times New Roman"/>
          <w:sz w:val="24"/>
          <w:szCs w:val="24"/>
        </w:rPr>
        <w:t>усиление взаимодействия с органами государственной власти региона, надзорными органами и органами местного самоуправления по выработке решений, приемлемых для деятельности Общества, в части осуществления своевременности расчетов за потребленные энергоресурсы;</w:t>
      </w:r>
    </w:p>
    <w:p w14:paraId="79505AD0" w14:textId="77777777" w:rsidR="00EF1757" w:rsidRPr="007F2718" w:rsidRDefault="00EF1757" w:rsidP="00EF1757">
      <w:pPr>
        <w:pStyle w:val="aff3"/>
        <w:numPr>
          <w:ilvl w:val="0"/>
          <w:numId w:val="30"/>
        </w:numPr>
        <w:tabs>
          <w:tab w:val="left" w:pos="284"/>
          <w:tab w:val="left" w:pos="426"/>
        </w:tabs>
        <w:ind w:left="0" w:firstLine="0"/>
        <w:jc w:val="both"/>
        <w:rPr>
          <w:rFonts w:ascii="Times New Roman" w:eastAsiaTheme="minorHAnsi" w:hAnsi="Times New Roman"/>
          <w:sz w:val="24"/>
          <w:szCs w:val="24"/>
        </w:rPr>
      </w:pPr>
      <w:r w:rsidRPr="007F2718">
        <w:rPr>
          <w:rFonts w:ascii="Times New Roman" w:eastAsiaTheme="minorHAnsi" w:hAnsi="Times New Roman"/>
          <w:sz w:val="24"/>
          <w:szCs w:val="24"/>
        </w:rPr>
        <w:t>усиление работы с Енисейским управлением Ростехнадзора по привлечению потребителей, сетевых организаций к административной ответственности при отказе от введения ограничения (самоограничения);</w:t>
      </w:r>
    </w:p>
    <w:p w14:paraId="1AB8D959" w14:textId="77777777" w:rsidR="00EF1757" w:rsidRPr="007F2718" w:rsidRDefault="00EF1757" w:rsidP="00EF1757">
      <w:pPr>
        <w:pStyle w:val="aff3"/>
        <w:numPr>
          <w:ilvl w:val="0"/>
          <w:numId w:val="30"/>
        </w:numPr>
        <w:tabs>
          <w:tab w:val="left" w:pos="284"/>
          <w:tab w:val="left" w:pos="426"/>
        </w:tabs>
        <w:ind w:left="0" w:firstLine="0"/>
        <w:jc w:val="both"/>
        <w:rPr>
          <w:rFonts w:ascii="Times New Roman" w:eastAsiaTheme="minorHAnsi" w:hAnsi="Times New Roman"/>
          <w:sz w:val="24"/>
          <w:szCs w:val="24"/>
        </w:rPr>
      </w:pPr>
      <w:r w:rsidRPr="007F2718">
        <w:rPr>
          <w:rFonts w:ascii="Times New Roman" w:eastAsiaTheme="minorHAnsi" w:hAnsi="Times New Roman"/>
          <w:sz w:val="24"/>
          <w:szCs w:val="24"/>
        </w:rPr>
        <w:t>формирование положительной судебной практики по отдельным вопросам энергосбытовой деятельности;</w:t>
      </w:r>
    </w:p>
    <w:p w14:paraId="4076E181" w14:textId="77777777" w:rsidR="00EF1757" w:rsidRPr="007F2718" w:rsidRDefault="00EF1757" w:rsidP="00EF1757">
      <w:pPr>
        <w:pStyle w:val="aff3"/>
        <w:numPr>
          <w:ilvl w:val="0"/>
          <w:numId w:val="30"/>
        </w:numPr>
        <w:tabs>
          <w:tab w:val="left" w:pos="284"/>
          <w:tab w:val="left" w:pos="426"/>
        </w:tabs>
        <w:ind w:left="0" w:firstLine="0"/>
        <w:jc w:val="both"/>
        <w:rPr>
          <w:rFonts w:ascii="Times New Roman" w:eastAsiaTheme="minorHAnsi" w:hAnsi="Times New Roman"/>
          <w:sz w:val="24"/>
          <w:szCs w:val="24"/>
        </w:rPr>
      </w:pPr>
      <w:r w:rsidRPr="007F2718">
        <w:rPr>
          <w:rFonts w:ascii="Times New Roman" w:eastAsiaTheme="minorHAnsi" w:hAnsi="Times New Roman"/>
          <w:sz w:val="24"/>
          <w:szCs w:val="24"/>
        </w:rPr>
        <w:t>формирование законодательных инициатив, направленных на повышение платежной дисциплины потребителей ГП;</w:t>
      </w:r>
    </w:p>
    <w:p w14:paraId="2BB5F838" w14:textId="77777777" w:rsidR="00EF1757" w:rsidRPr="007F2718" w:rsidRDefault="00EF1757" w:rsidP="00EF1757">
      <w:pPr>
        <w:pStyle w:val="aff3"/>
        <w:numPr>
          <w:ilvl w:val="0"/>
          <w:numId w:val="30"/>
        </w:numPr>
        <w:tabs>
          <w:tab w:val="left" w:pos="284"/>
          <w:tab w:val="left" w:pos="426"/>
        </w:tabs>
        <w:ind w:left="0" w:firstLine="0"/>
        <w:jc w:val="both"/>
        <w:rPr>
          <w:rFonts w:ascii="Times New Roman" w:eastAsiaTheme="minorHAnsi" w:hAnsi="Times New Roman"/>
          <w:sz w:val="24"/>
          <w:szCs w:val="24"/>
        </w:rPr>
      </w:pPr>
      <w:r w:rsidRPr="007F2718">
        <w:rPr>
          <w:rFonts w:ascii="Times New Roman" w:eastAsiaTheme="minorHAnsi" w:hAnsi="Times New Roman"/>
          <w:sz w:val="24"/>
          <w:szCs w:val="24"/>
        </w:rPr>
        <w:t>проведение разъяснительной работы с клиентами для исключения возникновения разногласий между клиентами и СО, включая разногласия по актам о неучтенном потреблении, истечении МПИ;</w:t>
      </w:r>
    </w:p>
    <w:p w14:paraId="7F003476" w14:textId="77777777" w:rsidR="00EF1757" w:rsidRPr="007F2718" w:rsidRDefault="00EF1757" w:rsidP="00EF1757">
      <w:pPr>
        <w:pStyle w:val="aff3"/>
        <w:numPr>
          <w:ilvl w:val="0"/>
          <w:numId w:val="30"/>
        </w:numPr>
        <w:tabs>
          <w:tab w:val="left" w:pos="284"/>
          <w:tab w:val="left" w:pos="426"/>
        </w:tabs>
        <w:ind w:left="0" w:firstLine="0"/>
        <w:jc w:val="both"/>
        <w:rPr>
          <w:rFonts w:ascii="Times New Roman" w:eastAsiaTheme="minorHAnsi" w:hAnsi="Times New Roman"/>
          <w:sz w:val="24"/>
          <w:szCs w:val="24"/>
        </w:rPr>
      </w:pPr>
      <w:r w:rsidRPr="007F2718">
        <w:rPr>
          <w:rFonts w:ascii="Times New Roman" w:eastAsiaTheme="minorHAnsi" w:hAnsi="Times New Roman"/>
          <w:sz w:val="24"/>
          <w:szCs w:val="24"/>
        </w:rPr>
        <w:t>повышение знаний потребителя путем проведения семинаров и индивидуальных разъяснений в личном кабинете потребителя с целью просветительской и разъяснительной работы (ответы на вопросы) по изменению ценообразования на розничных рынках электроэнергии.</w:t>
      </w:r>
    </w:p>
    <w:p w14:paraId="45E994F1" w14:textId="77777777" w:rsidR="00EF1757" w:rsidRPr="007F2718" w:rsidRDefault="00EF1757" w:rsidP="00EF1757">
      <w:pPr>
        <w:pStyle w:val="aff3"/>
        <w:tabs>
          <w:tab w:val="left" w:pos="284"/>
          <w:tab w:val="left" w:pos="426"/>
        </w:tabs>
        <w:ind w:left="0"/>
        <w:jc w:val="both"/>
        <w:rPr>
          <w:rFonts w:ascii="Times New Roman" w:eastAsiaTheme="minorHAnsi" w:hAnsi="Times New Roman"/>
          <w:sz w:val="24"/>
          <w:szCs w:val="24"/>
        </w:rPr>
      </w:pPr>
      <w:r w:rsidRPr="007F2718">
        <w:rPr>
          <w:rFonts w:ascii="Times New Roman" w:eastAsiaTheme="minorHAnsi" w:hAnsi="Times New Roman"/>
          <w:sz w:val="24"/>
          <w:szCs w:val="24"/>
        </w:rPr>
        <w:t>В целом проведение в комплексе вышеуказанных мероприятий по итогам 2019 года позволило снизить риски до приемлемого уровня и достичь уровня реализации энергии по итогам года в размере 99,83%.</w:t>
      </w:r>
    </w:p>
    <w:p w14:paraId="4DB265DC" w14:textId="77777777" w:rsidR="008A273F" w:rsidRPr="007F2718" w:rsidRDefault="008A273F" w:rsidP="00D6453C">
      <w:pPr>
        <w:jc w:val="both"/>
        <w:outlineLvl w:val="0"/>
      </w:pPr>
    </w:p>
    <w:p w14:paraId="1B1D0002" w14:textId="77777777" w:rsidR="00855F22" w:rsidRPr="007F2718" w:rsidRDefault="00855F22" w:rsidP="0097311E">
      <w:pPr>
        <w:jc w:val="both"/>
        <w:outlineLvl w:val="0"/>
        <w:rPr>
          <w:b/>
          <w:bCs/>
        </w:rPr>
      </w:pPr>
      <w:r w:rsidRPr="007F2718">
        <w:rPr>
          <w:b/>
          <w:bCs/>
        </w:rPr>
        <w:t>Риски, связанные с изменением процентных ставок</w:t>
      </w:r>
      <w:bookmarkEnd w:id="0"/>
      <w:bookmarkEnd w:id="1"/>
      <w:bookmarkEnd w:id="2"/>
      <w:bookmarkEnd w:id="3"/>
      <w:bookmarkEnd w:id="4"/>
    </w:p>
    <w:p w14:paraId="19573315" w14:textId="4A50FE98" w:rsidR="00CE7894" w:rsidRPr="00A87D54" w:rsidRDefault="00CE7894" w:rsidP="00CE7894">
      <w:pPr>
        <w:spacing w:before="120"/>
        <w:jc w:val="both"/>
      </w:pPr>
      <w:bookmarkStart w:id="5" w:name="_Toc196802896"/>
      <w:bookmarkStart w:id="6" w:name="_Toc196802973"/>
      <w:bookmarkStart w:id="7" w:name="_Toc196803356"/>
      <w:bookmarkStart w:id="8" w:name="_Toc196803426"/>
      <w:bookmarkStart w:id="9" w:name="_Toc196807850"/>
      <w:r w:rsidRPr="00A87D54">
        <w:t>По состоянию на 31.12.2019 года у Общества отсутствуют не погашенные кредиты.</w:t>
      </w:r>
    </w:p>
    <w:p w14:paraId="3B32FBF1" w14:textId="77777777" w:rsidR="000C00E2" w:rsidRPr="007F2718" w:rsidRDefault="000C00E2" w:rsidP="000C00E2">
      <w:pPr>
        <w:spacing w:before="120"/>
        <w:jc w:val="both"/>
      </w:pPr>
      <w:r w:rsidRPr="007F2718">
        <w:t>Общество осуществляет контроль над процентными ставками по своим финансовым инструментам. В целях снижения риска изменения процентных ставок Общество проводит мониторинг рынка кредитов с целью выявления благоприятных условий кредитования.</w:t>
      </w:r>
    </w:p>
    <w:p w14:paraId="218487F2" w14:textId="77777777" w:rsidR="007F2718" w:rsidRDefault="007F2718" w:rsidP="0097311E">
      <w:pPr>
        <w:autoSpaceDE w:val="0"/>
        <w:autoSpaceDN w:val="0"/>
        <w:adjustRightInd w:val="0"/>
        <w:jc w:val="both"/>
        <w:rPr>
          <w:rFonts w:eastAsia="MS Mincho"/>
          <w:b/>
          <w:bCs/>
        </w:rPr>
      </w:pPr>
    </w:p>
    <w:p w14:paraId="522679DA" w14:textId="18D7953A" w:rsidR="00855F22" w:rsidRPr="007F2718" w:rsidRDefault="00855F22" w:rsidP="0097311E">
      <w:pPr>
        <w:autoSpaceDE w:val="0"/>
        <w:autoSpaceDN w:val="0"/>
        <w:adjustRightInd w:val="0"/>
        <w:jc w:val="both"/>
        <w:rPr>
          <w:rFonts w:eastAsia="MS Mincho"/>
          <w:b/>
          <w:bCs/>
        </w:rPr>
      </w:pPr>
      <w:r w:rsidRPr="007F2718">
        <w:rPr>
          <w:rFonts w:eastAsia="MS Mincho"/>
          <w:b/>
          <w:bCs/>
        </w:rPr>
        <w:t>Риски изменения валютного курса</w:t>
      </w:r>
      <w:bookmarkEnd w:id="5"/>
      <w:bookmarkEnd w:id="6"/>
      <w:bookmarkEnd w:id="7"/>
      <w:bookmarkEnd w:id="8"/>
      <w:bookmarkEnd w:id="9"/>
    </w:p>
    <w:p w14:paraId="366DAD69" w14:textId="19BF355C" w:rsidR="000C00E2" w:rsidRPr="007F2718" w:rsidRDefault="000C00E2" w:rsidP="000C00E2">
      <w:pPr>
        <w:jc w:val="both"/>
      </w:pPr>
      <w:r w:rsidRPr="007F2718">
        <w:rPr>
          <w:iCs/>
        </w:rPr>
        <w:lastRenderedPageBreak/>
        <w:t>Динамика обменного курса национальной валюты является существенным фактором, влияющим на инфляционные процессы в российской экономике. Доходы и затраты Общества номинированы в рублях, поэтому валютные риски сводятся к инфляционным.</w:t>
      </w:r>
      <w:r w:rsidRPr="007F2718">
        <w:t xml:space="preserve"> Финансовое состояние Общества, его ликвидность, источники финансирования и результаты деятельности в основном не зависят от обменных курсов, так как деятельность Общества планируется и осуществляется таким образом, чтобы ее активы и обязательства были выражены в национальной валюте.</w:t>
      </w:r>
    </w:p>
    <w:p w14:paraId="28A2610D" w14:textId="77777777" w:rsidR="000C00E2" w:rsidRPr="007F2718" w:rsidRDefault="000C00E2" w:rsidP="000C00E2">
      <w:pPr>
        <w:spacing w:before="120"/>
        <w:ind w:firstLine="708"/>
        <w:jc w:val="both"/>
        <w:rPr>
          <w:rFonts w:eastAsia="MS Mincho"/>
          <w:b/>
          <w:bCs/>
        </w:rPr>
      </w:pPr>
    </w:p>
    <w:p w14:paraId="549265C9" w14:textId="77777777" w:rsidR="00D6453C" w:rsidRPr="007F2718" w:rsidRDefault="00D6453C" w:rsidP="00D6453C">
      <w:pPr>
        <w:jc w:val="both"/>
        <w:rPr>
          <w:iCs/>
        </w:rPr>
      </w:pPr>
    </w:p>
    <w:p w14:paraId="75A3CD0F" w14:textId="77777777" w:rsidR="000148D6" w:rsidRPr="007F2718" w:rsidRDefault="00855F22" w:rsidP="0097311E">
      <w:pPr>
        <w:jc w:val="both"/>
        <w:rPr>
          <w:rFonts w:eastAsia="MS Mincho"/>
          <w:b/>
          <w:bCs/>
        </w:rPr>
      </w:pPr>
      <w:r w:rsidRPr="007F2718">
        <w:rPr>
          <w:rFonts w:eastAsia="MS Mincho"/>
          <w:b/>
          <w:bCs/>
        </w:rPr>
        <w:t xml:space="preserve">Риски, связанные с возможным изменением цен на продукцию и/или услуги </w:t>
      </w:r>
      <w:r w:rsidR="00456B14" w:rsidRPr="007F2718">
        <w:rPr>
          <w:rFonts w:eastAsia="MS Mincho"/>
          <w:b/>
          <w:bCs/>
        </w:rPr>
        <w:t>Общества</w:t>
      </w:r>
      <w:r w:rsidRPr="007F2718">
        <w:rPr>
          <w:rFonts w:eastAsia="MS Mincho"/>
          <w:b/>
          <w:bCs/>
        </w:rPr>
        <w:t>.</w:t>
      </w:r>
    </w:p>
    <w:p w14:paraId="4E5DC65D" w14:textId="77777777" w:rsidR="0022292A" w:rsidRPr="007F2718" w:rsidRDefault="0022292A" w:rsidP="0022292A">
      <w:pPr>
        <w:jc w:val="both"/>
        <w:rPr>
          <w:rFonts w:eastAsia="MS Mincho"/>
          <w:bCs/>
        </w:rPr>
      </w:pPr>
      <w:r w:rsidRPr="007F2718">
        <w:rPr>
          <w:rFonts w:eastAsia="MS Mincho"/>
          <w:bCs/>
        </w:rPr>
        <w:t xml:space="preserve">Для ПАО «Красноярскэнергосбыт», как для Гарантирующего поставщика, приобретающего электроэнергию (мощность) на ОРЭМ, риски, связанные с возможным изменением цен на продукцию и/или услуги Общества, являются следствием реализации рыночных рисков. </w:t>
      </w:r>
    </w:p>
    <w:p w14:paraId="7E8FBC31" w14:textId="77777777" w:rsidR="0022292A" w:rsidRPr="007F2718" w:rsidRDefault="0022292A" w:rsidP="0022292A">
      <w:pPr>
        <w:jc w:val="both"/>
        <w:rPr>
          <w:bCs/>
        </w:rPr>
      </w:pPr>
      <w:r w:rsidRPr="007F2718">
        <w:rPr>
          <w:bCs/>
        </w:rPr>
        <w:t>Поскольку основная деятельность Общества подлежит государственному регулированию у ПАО </w:t>
      </w:r>
      <w:r w:rsidRPr="007F2718">
        <w:rPr>
          <w:rFonts w:eastAsia="MS Mincho"/>
          <w:bCs/>
        </w:rPr>
        <w:t>«Красноярскэнергосбыт»</w:t>
      </w:r>
      <w:r w:rsidRPr="007F2718">
        <w:rPr>
          <w:bCs/>
        </w:rPr>
        <w:t xml:space="preserve"> возникают риски тарифного регулирования.</w:t>
      </w:r>
    </w:p>
    <w:p w14:paraId="6B339EE8" w14:textId="77777777" w:rsidR="0022292A" w:rsidRPr="007F2718" w:rsidRDefault="0022292A" w:rsidP="0022292A">
      <w:pPr>
        <w:jc w:val="both"/>
      </w:pPr>
      <w:r w:rsidRPr="007F2718">
        <w:t xml:space="preserve">В настоящее время ПАО </w:t>
      </w:r>
      <w:r w:rsidRPr="007F2718">
        <w:rPr>
          <w:rFonts w:eastAsia="MS Mincho"/>
          <w:bCs/>
        </w:rPr>
        <w:t xml:space="preserve">«Красноярскэнергосбыт» </w:t>
      </w:r>
      <w:r w:rsidRPr="007F2718">
        <w:t>является гарантирующим поставщиком на территории Красноярского края. На развитие Общества влияют риски тарифного регулирования, обусловленные применением регулирующим органом при формировании тарифно-балансового решения прогнозного индекса потребительских цен, который может быть ниже фактического.</w:t>
      </w:r>
      <w:r w:rsidRPr="007F2718">
        <w:tab/>
        <w:t xml:space="preserve">   </w:t>
      </w:r>
    </w:p>
    <w:p w14:paraId="366414E8" w14:textId="77777777" w:rsidR="0022292A" w:rsidRPr="007F2718" w:rsidRDefault="0022292A" w:rsidP="0022292A">
      <w:pPr>
        <w:tabs>
          <w:tab w:val="left" w:pos="426"/>
        </w:tabs>
        <w:jc w:val="both"/>
        <w:rPr>
          <w:bCs/>
        </w:rPr>
      </w:pPr>
      <w:r w:rsidRPr="007F2718">
        <w:rPr>
          <w:bCs/>
        </w:rPr>
        <w:t>Обществом разработаны и реализуются мероприятия по снижению рисков тарифного регулирования, а именно:</w:t>
      </w:r>
    </w:p>
    <w:p w14:paraId="3882CE0A" w14:textId="77777777" w:rsidR="0022292A" w:rsidRPr="007F2718" w:rsidRDefault="0022292A" w:rsidP="00255547">
      <w:pPr>
        <w:pStyle w:val="aff3"/>
        <w:numPr>
          <w:ilvl w:val="0"/>
          <w:numId w:val="29"/>
        </w:numPr>
        <w:tabs>
          <w:tab w:val="left" w:pos="426"/>
        </w:tabs>
        <w:ind w:left="0" w:firstLine="0"/>
        <w:contextualSpacing/>
        <w:jc w:val="both"/>
        <w:rPr>
          <w:rFonts w:ascii="Times New Roman" w:hAnsi="Times New Roman"/>
          <w:bCs/>
          <w:sz w:val="24"/>
          <w:szCs w:val="24"/>
        </w:rPr>
      </w:pPr>
      <w:r w:rsidRPr="007F2718">
        <w:rPr>
          <w:rFonts w:ascii="Times New Roman" w:hAnsi="Times New Roman"/>
          <w:bCs/>
          <w:sz w:val="24"/>
          <w:szCs w:val="24"/>
        </w:rPr>
        <w:t>осуществляется постоянное взаимодействие с регулирующим органом;</w:t>
      </w:r>
    </w:p>
    <w:p w14:paraId="0D273399" w14:textId="77777777" w:rsidR="0022292A" w:rsidRPr="007F2718" w:rsidRDefault="0022292A" w:rsidP="00255547">
      <w:pPr>
        <w:pStyle w:val="aff3"/>
        <w:numPr>
          <w:ilvl w:val="0"/>
          <w:numId w:val="29"/>
        </w:numPr>
        <w:tabs>
          <w:tab w:val="left" w:pos="426"/>
        </w:tabs>
        <w:ind w:left="0" w:firstLine="0"/>
        <w:contextualSpacing/>
        <w:jc w:val="both"/>
        <w:rPr>
          <w:rFonts w:ascii="Times New Roman" w:hAnsi="Times New Roman"/>
          <w:bCs/>
          <w:sz w:val="24"/>
          <w:szCs w:val="24"/>
        </w:rPr>
      </w:pPr>
      <w:r w:rsidRPr="007F2718">
        <w:rPr>
          <w:rFonts w:ascii="Times New Roman" w:hAnsi="Times New Roman"/>
          <w:bCs/>
          <w:sz w:val="24"/>
          <w:szCs w:val="24"/>
        </w:rPr>
        <w:t>проводится мониторинг принятых тарифных решений «соседей» по границе зоны ГП;</w:t>
      </w:r>
    </w:p>
    <w:p w14:paraId="33F31F84" w14:textId="77777777" w:rsidR="0022292A" w:rsidRPr="007F2718" w:rsidRDefault="0022292A" w:rsidP="00255547">
      <w:pPr>
        <w:pStyle w:val="aff3"/>
        <w:numPr>
          <w:ilvl w:val="0"/>
          <w:numId w:val="29"/>
        </w:numPr>
        <w:tabs>
          <w:tab w:val="left" w:pos="426"/>
        </w:tabs>
        <w:ind w:left="0" w:firstLine="0"/>
        <w:contextualSpacing/>
        <w:jc w:val="both"/>
        <w:rPr>
          <w:rFonts w:ascii="Times New Roman" w:hAnsi="Times New Roman"/>
          <w:bCs/>
          <w:sz w:val="24"/>
          <w:szCs w:val="24"/>
        </w:rPr>
      </w:pPr>
      <w:r w:rsidRPr="007F2718">
        <w:rPr>
          <w:rFonts w:ascii="Times New Roman" w:hAnsi="Times New Roman"/>
          <w:bCs/>
          <w:sz w:val="24"/>
          <w:szCs w:val="24"/>
        </w:rPr>
        <w:t>утверждены локальные нормативные документы ПАО «Красноярскэнергосбыт» по взаимодействию с регулирующим органом в части обоснования поданных тарифных заявок на плановый период с учетом принятого регулирующего органа необходимых материалов.</w:t>
      </w:r>
    </w:p>
    <w:p w14:paraId="110CE7DE" w14:textId="77777777" w:rsidR="0022292A" w:rsidRPr="007F2718" w:rsidRDefault="0022292A" w:rsidP="0022292A">
      <w:pPr>
        <w:tabs>
          <w:tab w:val="left" w:pos="426"/>
        </w:tabs>
        <w:jc w:val="both"/>
      </w:pPr>
      <w:r w:rsidRPr="007F2718">
        <w:rPr>
          <w:rFonts w:eastAsia="MS Mincho"/>
          <w:bCs/>
        </w:rPr>
        <w:t>С учетов проводимой Обществом работы данные риски минимизированы.</w:t>
      </w:r>
    </w:p>
    <w:p w14:paraId="33BB0FFE" w14:textId="77777777" w:rsidR="0022292A" w:rsidRPr="007F2718" w:rsidRDefault="0022292A" w:rsidP="0097311E">
      <w:pPr>
        <w:jc w:val="both"/>
        <w:rPr>
          <w:b/>
          <w:bCs/>
        </w:rPr>
      </w:pPr>
    </w:p>
    <w:p w14:paraId="4A298E1C" w14:textId="483D64F6" w:rsidR="00F036EC" w:rsidRPr="007F2718" w:rsidRDefault="00855F22" w:rsidP="0097311E">
      <w:pPr>
        <w:jc w:val="both"/>
        <w:rPr>
          <w:b/>
          <w:bCs/>
        </w:rPr>
      </w:pPr>
      <w:r w:rsidRPr="007F2718">
        <w:rPr>
          <w:b/>
          <w:bCs/>
        </w:rPr>
        <w:t>Риск ликвидности</w:t>
      </w:r>
    </w:p>
    <w:p w14:paraId="2CF6E877" w14:textId="77777777" w:rsidR="00EF1757" w:rsidRPr="007F2718" w:rsidRDefault="00EF1757" w:rsidP="00EF1757">
      <w:pPr>
        <w:adjustRightInd w:val="0"/>
        <w:jc w:val="both"/>
      </w:pPr>
      <w:r w:rsidRPr="007F2718">
        <w:t>Увеличение сроков погашения задолженности, неблагоприятные изменения в экономике, снижение возможности кредитования предприятий и другие подобные факторы могут приводить к появлению существенных кассовых разрывов, и как следствие, к росту риска ликвидности Общества. Общество оценивает данный риск как существенный.</w:t>
      </w:r>
    </w:p>
    <w:p w14:paraId="1740DAE6" w14:textId="77777777" w:rsidR="00EF1757" w:rsidRPr="007F2718" w:rsidRDefault="00EF1757" w:rsidP="00EF1757">
      <w:pPr>
        <w:jc w:val="both"/>
      </w:pPr>
      <w:r w:rsidRPr="007F2718">
        <w:t xml:space="preserve">В целях снижения данного риска в Обществе ведется работа по управлению дебиторской и кредиторской задолженностью: производится постоянный мониторинг по недопущению просроченной дебиторской задолженности, реструктуризация просроченной кредиторской задолженности (в том числе с использованием переуступки долга). </w:t>
      </w:r>
    </w:p>
    <w:p w14:paraId="2E1A6FD7" w14:textId="77777777" w:rsidR="00EF1757" w:rsidRPr="007F2718" w:rsidRDefault="00EF1757" w:rsidP="00EF1757">
      <w:pPr>
        <w:jc w:val="both"/>
      </w:pPr>
      <w:r w:rsidRPr="007F2718">
        <w:t>С целью синхронизации денежных потоков договоры с поставщиками и субподрядчиками заключаются с условиями расчетов, соответствующими условиям договоров с заказчиками.</w:t>
      </w:r>
    </w:p>
    <w:p w14:paraId="3720864B" w14:textId="77777777" w:rsidR="005A7718" w:rsidRPr="007F2718" w:rsidRDefault="005A7718" w:rsidP="0097311E">
      <w:pPr>
        <w:jc w:val="both"/>
        <w:rPr>
          <w:bCs/>
        </w:rPr>
      </w:pPr>
    </w:p>
    <w:p w14:paraId="6643A479" w14:textId="77777777" w:rsidR="00F036EC" w:rsidRPr="007F2718" w:rsidRDefault="00855F22" w:rsidP="0097311E">
      <w:pPr>
        <w:jc w:val="both"/>
        <w:rPr>
          <w:b/>
          <w:bCs/>
        </w:rPr>
      </w:pPr>
      <w:r w:rsidRPr="007F2718">
        <w:rPr>
          <w:b/>
          <w:bCs/>
        </w:rPr>
        <w:t>Кредитные риски</w:t>
      </w:r>
    </w:p>
    <w:p w14:paraId="2B179377" w14:textId="182352FC" w:rsidR="00CE7894" w:rsidRPr="00A87D54" w:rsidRDefault="00CE7894" w:rsidP="00CE7894">
      <w:pPr>
        <w:jc w:val="both"/>
      </w:pPr>
      <w:r w:rsidRPr="00A87D54">
        <w:t>В 2019 году Общество получило следующие кредиты от:</w:t>
      </w:r>
    </w:p>
    <w:p w14:paraId="4281189E" w14:textId="77777777" w:rsidR="00CE7894" w:rsidRPr="00A87D54" w:rsidRDefault="00CE7894" w:rsidP="00CE7894">
      <w:pPr>
        <w:jc w:val="both"/>
      </w:pPr>
      <w:r w:rsidRPr="00A87D54">
        <w:t>- ПАО "Сбербанк России" - кредитный договор от 11.02.2019 до 10.02.2022 №4400.01-18/104 является возобновляемой</w:t>
      </w:r>
      <w:r w:rsidRPr="00A87D54">
        <w:rPr>
          <w:bCs/>
        </w:rPr>
        <w:t xml:space="preserve"> рамочной кредитной линией с дифференцированными процентными ставками</w:t>
      </w:r>
      <w:r w:rsidRPr="00A87D54">
        <w:t xml:space="preserve"> для покрытия текущих кассовых разрывов;</w:t>
      </w:r>
    </w:p>
    <w:p w14:paraId="6D9A3DD0" w14:textId="77777777" w:rsidR="00CE7894" w:rsidRPr="00A87D54" w:rsidRDefault="00CE7894" w:rsidP="00CE7894">
      <w:pPr>
        <w:jc w:val="both"/>
      </w:pPr>
      <w:r w:rsidRPr="00A87D54">
        <w:lastRenderedPageBreak/>
        <w:t>- ПАО "Сбербанк России" - кредитный договор №8646.01-16/526 от 29.12.2016г. до 28.12.2019г. об овердрафтном кредите кредитные средства не привлекались;</w:t>
      </w:r>
    </w:p>
    <w:p w14:paraId="51423B4A" w14:textId="77777777" w:rsidR="00CE7894" w:rsidRPr="00A87D54" w:rsidRDefault="00CE7894" w:rsidP="00CE7894">
      <w:pPr>
        <w:jc w:val="both"/>
      </w:pPr>
      <w:r w:rsidRPr="00A87D54">
        <w:t>- АО "Райффайзенбанк" - кредитный договор от 18.12.18 до 31.12.2019 №8196-NSK являлся возобновляемой</w:t>
      </w:r>
      <w:r w:rsidRPr="00A87D54">
        <w:rPr>
          <w:bCs/>
        </w:rPr>
        <w:t xml:space="preserve"> рамочной кредитной линией</w:t>
      </w:r>
      <w:r w:rsidRPr="00A87D54">
        <w:t xml:space="preserve"> кредитные средства привлекались на пополнение оборотных средств для покрытия текущих кассовых разрывов;</w:t>
      </w:r>
    </w:p>
    <w:p w14:paraId="74E960EB" w14:textId="77777777" w:rsidR="00CE7894" w:rsidRPr="00A87D54" w:rsidRDefault="00CE7894" w:rsidP="00CE7894">
      <w:pPr>
        <w:jc w:val="both"/>
      </w:pPr>
      <w:r w:rsidRPr="00A87D54">
        <w:t>- Газпромбанк (АО) - кредитный договор от 27.12.18 до 27.12.2021 №3418-116-КЛ является возобновляемой</w:t>
      </w:r>
      <w:r w:rsidRPr="00A87D54">
        <w:rPr>
          <w:bCs/>
        </w:rPr>
        <w:t xml:space="preserve"> кредитной линией </w:t>
      </w:r>
      <w:r w:rsidRPr="00A87D54">
        <w:t>для покрытия текущих кассовых разрывов;</w:t>
      </w:r>
    </w:p>
    <w:p w14:paraId="38380BCF" w14:textId="77777777" w:rsidR="00CE7894" w:rsidRPr="00A87D54" w:rsidRDefault="00CE7894" w:rsidP="00CE7894">
      <w:pPr>
        <w:spacing w:after="120"/>
        <w:jc w:val="both"/>
      </w:pPr>
      <w:r w:rsidRPr="00A87D54">
        <w:t>- АО "АБ "РОССИЯ"- кредитный договор №00.19-3/01/026/18 от 13.02.2018г. до 13.02.2019г. являлся возобновляемой</w:t>
      </w:r>
      <w:r w:rsidRPr="00A87D54">
        <w:rPr>
          <w:bCs/>
        </w:rPr>
        <w:t xml:space="preserve"> рамочной кредитной линией</w:t>
      </w:r>
      <w:r w:rsidRPr="00A87D54">
        <w:t xml:space="preserve"> кредите кредитные средства не привлекались.</w:t>
      </w:r>
    </w:p>
    <w:p w14:paraId="5929E887" w14:textId="0C72254F" w:rsidR="00CE7894" w:rsidRPr="00A87D54" w:rsidRDefault="00CE7894" w:rsidP="00CE7894">
      <w:pPr>
        <w:jc w:val="both"/>
      </w:pPr>
      <w:r w:rsidRPr="00A87D54">
        <w:t>По состоянию на 31.12.2019 года у Общества отсутствуют не погашенные кредиты. Условия и процентные ставки являлись фиксированными на момент получения денежных средств, поэтому данный риск сведен к минимуму.</w:t>
      </w:r>
    </w:p>
    <w:p w14:paraId="1E8D557B" w14:textId="77777777" w:rsidR="00CE7894" w:rsidRDefault="00CE7894" w:rsidP="0097311E">
      <w:pPr>
        <w:jc w:val="both"/>
        <w:rPr>
          <w:b/>
          <w:bCs/>
        </w:rPr>
      </w:pPr>
    </w:p>
    <w:p w14:paraId="3FE413DF" w14:textId="58ADCC8E" w:rsidR="00855F22" w:rsidRPr="007F2718" w:rsidRDefault="00855F22" w:rsidP="0097311E">
      <w:pPr>
        <w:jc w:val="both"/>
        <w:rPr>
          <w:b/>
          <w:bCs/>
        </w:rPr>
      </w:pPr>
      <w:r w:rsidRPr="007F2718">
        <w:rPr>
          <w:b/>
          <w:bCs/>
        </w:rPr>
        <w:t>Правовые риски</w:t>
      </w:r>
    </w:p>
    <w:p w14:paraId="0F616156" w14:textId="77777777" w:rsidR="008A273F" w:rsidRPr="007F2718" w:rsidRDefault="008A273F" w:rsidP="008A273F">
      <w:pPr>
        <w:tabs>
          <w:tab w:val="left" w:pos="284"/>
        </w:tabs>
        <w:jc w:val="both"/>
      </w:pPr>
      <w:r w:rsidRPr="007F2718">
        <w:t xml:space="preserve">Правовые риски связаны, прежде всего, с возможными изменениями законодательства, регламентирующего деятельность Общества и условия его участия в хозяйственном обороте. </w:t>
      </w:r>
    </w:p>
    <w:p w14:paraId="25DFEC72" w14:textId="77777777" w:rsidR="008A273F" w:rsidRPr="007F2718" w:rsidRDefault="008A273F" w:rsidP="008A273F">
      <w:pPr>
        <w:tabs>
          <w:tab w:val="left" w:pos="284"/>
        </w:tabs>
        <w:jc w:val="both"/>
        <w:rPr>
          <w:lang w:val="sah-RU"/>
        </w:rPr>
      </w:pPr>
      <w:r w:rsidRPr="007F2718">
        <w:rPr>
          <w:lang w:val="sah-RU"/>
        </w:rPr>
        <w:t>Наиболее значимыми рисками для Общества здесь являются:</w:t>
      </w:r>
    </w:p>
    <w:p w14:paraId="1A7EA0D7" w14:textId="77777777" w:rsidR="008A273F" w:rsidRPr="007F2718" w:rsidRDefault="008A273F" w:rsidP="00255547">
      <w:pPr>
        <w:pStyle w:val="aff3"/>
        <w:numPr>
          <w:ilvl w:val="0"/>
          <w:numId w:val="31"/>
        </w:numPr>
        <w:tabs>
          <w:tab w:val="left" w:pos="284"/>
        </w:tabs>
        <w:ind w:left="0" w:firstLine="0"/>
        <w:jc w:val="both"/>
        <w:rPr>
          <w:rFonts w:ascii="Times New Roman" w:hAnsi="Times New Roman"/>
          <w:sz w:val="24"/>
          <w:szCs w:val="24"/>
          <w:lang w:val="sah-RU"/>
        </w:rPr>
      </w:pPr>
      <w:r w:rsidRPr="007F2718">
        <w:rPr>
          <w:rFonts w:ascii="Times New Roman" w:hAnsi="Times New Roman"/>
          <w:sz w:val="24"/>
          <w:szCs w:val="24"/>
          <w:lang w:val="sah-RU"/>
        </w:rPr>
        <w:t>риски, связанные с возможными изменениями в законодательстве в части налогообложения и бухгалтерского учета, а также риски, связанные с неоднозначным толкованием норм законодательства;</w:t>
      </w:r>
    </w:p>
    <w:p w14:paraId="06ED2044" w14:textId="77777777" w:rsidR="008A273F" w:rsidRPr="007F2718" w:rsidRDefault="008A273F" w:rsidP="00255547">
      <w:pPr>
        <w:pStyle w:val="aff3"/>
        <w:numPr>
          <w:ilvl w:val="0"/>
          <w:numId w:val="31"/>
        </w:numPr>
        <w:tabs>
          <w:tab w:val="left" w:pos="284"/>
        </w:tabs>
        <w:ind w:left="0" w:firstLine="0"/>
        <w:jc w:val="both"/>
        <w:rPr>
          <w:rFonts w:ascii="Times New Roman" w:hAnsi="Times New Roman"/>
          <w:sz w:val="24"/>
          <w:szCs w:val="24"/>
          <w:lang w:val="sah-RU"/>
        </w:rPr>
      </w:pPr>
      <w:r w:rsidRPr="007F2718">
        <w:rPr>
          <w:rFonts w:ascii="Times New Roman" w:hAnsi="Times New Roman"/>
          <w:sz w:val="24"/>
          <w:szCs w:val="24"/>
          <w:lang w:val="sah-RU"/>
        </w:rPr>
        <w:t>риски неисполнения обязательств контрагентами Общества, принятых в рамках заключенных договоров;</w:t>
      </w:r>
    </w:p>
    <w:p w14:paraId="51FB811B" w14:textId="77777777" w:rsidR="008A273F" w:rsidRPr="007F2718" w:rsidRDefault="008A273F" w:rsidP="00255547">
      <w:pPr>
        <w:pStyle w:val="aff3"/>
        <w:numPr>
          <w:ilvl w:val="0"/>
          <w:numId w:val="31"/>
        </w:numPr>
        <w:tabs>
          <w:tab w:val="left" w:pos="284"/>
        </w:tabs>
        <w:ind w:left="0" w:firstLine="0"/>
        <w:jc w:val="both"/>
        <w:rPr>
          <w:rFonts w:ascii="Times New Roman" w:hAnsi="Times New Roman"/>
          <w:sz w:val="24"/>
          <w:szCs w:val="24"/>
          <w:lang w:val="sah-RU"/>
        </w:rPr>
      </w:pPr>
      <w:r w:rsidRPr="007F2718">
        <w:rPr>
          <w:rFonts w:ascii="Times New Roman" w:hAnsi="Times New Roman"/>
          <w:sz w:val="24"/>
          <w:szCs w:val="24"/>
          <w:lang w:val="sah-RU"/>
        </w:rPr>
        <w:t>риски судебных исков в адрес Общества;</w:t>
      </w:r>
    </w:p>
    <w:p w14:paraId="3894CFB0" w14:textId="77777777" w:rsidR="008A273F" w:rsidRPr="007F2718" w:rsidRDefault="008A273F" w:rsidP="00255547">
      <w:pPr>
        <w:pStyle w:val="aff3"/>
        <w:numPr>
          <w:ilvl w:val="0"/>
          <w:numId w:val="31"/>
        </w:numPr>
        <w:tabs>
          <w:tab w:val="left" w:pos="284"/>
        </w:tabs>
        <w:ind w:left="0" w:firstLine="0"/>
        <w:jc w:val="both"/>
        <w:rPr>
          <w:rFonts w:ascii="Times New Roman" w:hAnsi="Times New Roman"/>
          <w:sz w:val="24"/>
          <w:szCs w:val="24"/>
          <w:lang w:val="sah-RU"/>
        </w:rPr>
      </w:pPr>
      <w:r w:rsidRPr="007F2718">
        <w:rPr>
          <w:rFonts w:ascii="Times New Roman" w:hAnsi="Times New Roman"/>
          <w:sz w:val="24"/>
          <w:szCs w:val="24"/>
          <w:lang w:val="sah-RU"/>
        </w:rPr>
        <w:t>риски неисполнения обязательств Общества перед контрагентами, принятых в рамках заключенных договоров, в т.ч. перед персоналом Общества.</w:t>
      </w:r>
    </w:p>
    <w:p w14:paraId="3FF05579" w14:textId="77777777" w:rsidR="008A273F" w:rsidRPr="007F2718" w:rsidRDefault="008A273F" w:rsidP="008A273F">
      <w:pPr>
        <w:tabs>
          <w:tab w:val="left" w:pos="284"/>
        </w:tabs>
        <w:jc w:val="both"/>
        <w:rPr>
          <w:lang w:val="sah-RU"/>
        </w:rPr>
      </w:pPr>
      <w:r w:rsidRPr="007F2718">
        <w:rPr>
          <w:lang w:val="sah-RU"/>
        </w:rPr>
        <w:t>Для их снижения в Обществе ведется постоянная работа:</w:t>
      </w:r>
    </w:p>
    <w:p w14:paraId="020BE830" w14:textId="77777777" w:rsidR="008A273F" w:rsidRPr="007F2718" w:rsidRDefault="008A273F" w:rsidP="00255547">
      <w:pPr>
        <w:pStyle w:val="aff3"/>
        <w:numPr>
          <w:ilvl w:val="0"/>
          <w:numId w:val="31"/>
        </w:numPr>
        <w:tabs>
          <w:tab w:val="left" w:pos="284"/>
        </w:tabs>
        <w:ind w:left="0" w:firstLine="0"/>
        <w:jc w:val="both"/>
        <w:rPr>
          <w:lang w:val="sah-RU"/>
        </w:rPr>
      </w:pPr>
      <w:r w:rsidRPr="007F2718">
        <w:rPr>
          <w:rFonts w:ascii="Times New Roman" w:hAnsi="Times New Roman"/>
          <w:sz w:val="24"/>
          <w:szCs w:val="24"/>
          <w:lang w:val="sah-RU"/>
        </w:rPr>
        <w:t>по обеспечению эффективной правовой работы с целью исключения правовых ошибок;</w:t>
      </w:r>
    </w:p>
    <w:p w14:paraId="1DD73C20" w14:textId="77777777" w:rsidR="008A273F" w:rsidRPr="007F2718" w:rsidRDefault="008A273F" w:rsidP="00255547">
      <w:pPr>
        <w:pStyle w:val="aff3"/>
        <w:numPr>
          <w:ilvl w:val="0"/>
          <w:numId w:val="31"/>
        </w:numPr>
        <w:tabs>
          <w:tab w:val="left" w:pos="284"/>
        </w:tabs>
        <w:ind w:left="0" w:firstLine="0"/>
        <w:jc w:val="both"/>
        <w:rPr>
          <w:lang w:val="sah-RU"/>
        </w:rPr>
      </w:pPr>
      <w:r w:rsidRPr="007F2718">
        <w:rPr>
          <w:rFonts w:ascii="Times New Roman" w:hAnsi="Times New Roman"/>
          <w:sz w:val="24"/>
          <w:szCs w:val="24"/>
          <w:lang w:val="sah-RU"/>
        </w:rPr>
        <w:t xml:space="preserve">по мониторингу изменений в законодательстве, в целях предотвращения возможных рисков; </w:t>
      </w:r>
    </w:p>
    <w:p w14:paraId="652A646D" w14:textId="77777777" w:rsidR="008A273F" w:rsidRPr="007F2718" w:rsidRDefault="008A273F" w:rsidP="00255547">
      <w:pPr>
        <w:pStyle w:val="aff3"/>
        <w:numPr>
          <w:ilvl w:val="0"/>
          <w:numId w:val="31"/>
        </w:numPr>
        <w:tabs>
          <w:tab w:val="left" w:pos="284"/>
        </w:tabs>
        <w:ind w:left="0" w:firstLine="0"/>
        <w:jc w:val="both"/>
        <w:rPr>
          <w:lang w:val="sah-RU"/>
        </w:rPr>
      </w:pPr>
      <w:r w:rsidRPr="007F2718">
        <w:rPr>
          <w:rFonts w:ascii="Times New Roman" w:hAnsi="Times New Roman"/>
          <w:sz w:val="24"/>
          <w:szCs w:val="24"/>
          <w:lang w:val="sah-RU"/>
        </w:rPr>
        <w:t>по усовершенствованию методологии расчета налоговой базы по различным налогам и контролю их соответствия действующему законодательству;</w:t>
      </w:r>
    </w:p>
    <w:p w14:paraId="265BA169" w14:textId="77777777" w:rsidR="008A273F" w:rsidRPr="007F2718" w:rsidRDefault="008A273F" w:rsidP="00255547">
      <w:pPr>
        <w:pStyle w:val="aff3"/>
        <w:numPr>
          <w:ilvl w:val="0"/>
          <w:numId w:val="31"/>
        </w:numPr>
        <w:tabs>
          <w:tab w:val="left" w:pos="284"/>
        </w:tabs>
        <w:ind w:left="0" w:firstLine="0"/>
        <w:jc w:val="both"/>
        <w:rPr>
          <w:lang w:val="sah-RU"/>
        </w:rPr>
      </w:pPr>
      <w:r w:rsidRPr="007F2718">
        <w:rPr>
          <w:rFonts w:ascii="Times New Roman" w:hAnsi="Times New Roman"/>
          <w:sz w:val="24"/>
          <w:szCs w:val="24"/>
          <w:lang w:val="sah-RU"/>
        </w:rPr>
        <w:t>по досудебному урегулированию споров, а также по обеспечению исполнения контрагентами обязательств перед Обществом.</w:t>
      </w:r>
    </w:p>
    <w:p w14:paraId="244BFDA2" w14:textId="77777777" w:rsidR="008A273F" w:rsidRPr="007F2718" w:rsidRDefault="008A273F" w:rsidP="008A273F">
      <w:pPr>
        <w:tabs>
          <w:tab w:val="left" w:pos="284"/>
        </w:tabs>
        <w:jc w:val="both"/>
      </w:pPr>
      <w:r w:rsidRPr="007F2718">
        <w:rPr>
          <w:lang w:val="sah-RU"/>
        </w:rPr>
        <w:t xml:space="preserve">С учетом настоящей работы правовые риски Общества минимизируются. </w:t>
      </w:r>
    </w:p>
    <w:p w14:paraId="6A6537A7" w14:textId="77777777" w:rsidR="002B3F15" w:rsidRPr="007F2718" w:rsidRDefault="002B3F15" w:rsidP="0097311E">
      <w:pPr>
        <w:jc w:val="both"/>
        <w:rPr>
          <w:b/>
        </w:rPr>
      </w:pPr>
    </w:p>
    <w:p w14:paraId="63A22603" w14:textId="4B17C625" w:rsidR="00FC482B" w:rsidRPr="007F2718" w:rsidRDefault="00FC482B" w:rsidP="0097311E">
      <w:pPr>
        <w:jc w:val="both"/>
        <w:rPr>
          <w:b/>
        </w:rPr>
      </w:pPr>
      <w:r w:rsidRPr="007F2718">
        <w:rPr>
          <w:b/>
        </w:rPr>
        <w:t>Риски, связанные с изменением требований по лицензированию основной деятельности</w:t>
      </w:r>
    </w:p>
    <w:p w14:paraId="67861D33" w14:textId="77777777" w:rsidR="008A273F" w:rsidRPr="007F2718" w:rsidRDefault="008A273F" w:rsidP="008A273F">
      <w:pPr>
        <w:jc w:val="both"/>
      </w:pPr>
      <w:r w:rsidRPr="007F2718">
        <w:t>В течение отчётного периода в деятельности Общества присутствовал риск правовой неопределенности в вопросе введения в действие лицензирования энергосбытовой деятельности, являющейся для Общества основным видом деятельности. Федеральным законом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предусматривался запрет на осуществление энергосбытовой деятельности без лицензии с 30.12.2018, однако подзаконные акты, регламентирующие порядок получения соответствующей лицензии, отсутствовали.</w:t>
      </w:r>
    </w:p>
    <w:p w14:paraId="1F1B281D" w14:textId="77777777" w:rsidR="008A273F" w:rsidRPr="007F2718" w:rsidRDefault="008A273F" w:rsidP="008A273F">
      <w:pPr>
        <w:jc w:val="both"/>
      </w:pPr>
      <w:r w:rsidRPr="007F2718">
        <w:t xml:space="preserve">Федеральным законом от 25.12.2018 N 484-ФЗ "О внесении изменений в статьи 4 и 5 Федерального закона "О внесении изменений в Федеральный закон "Об электроэнергетике" и отдельные законодательные акты Российской Федерации, </w:t>
      </w:r>
      <w:r w:rsidRPr="007F2718">
        <w:lastRenderedPageBreak/>
        <w:t>связанных с лицензированием энергосбытовой деятельности" срок вступления в силу запрета на осуществление энергосбытовой деятельности без лицензии, был перенесен на 01.07.2020, в связи с чем в отчётном периоде рассматриваемый риск был несущественным.</w:t>
      </w:r>
    </w:p>
    <w:p w14:paraId="6FDE9A4D" w14:textId="77777777" w:rsidR="008A273F" w:rsidRPr="007F2718" w:rsidRDefault="008A273F" w:rsidP="008A273F">
      <w:pPr>
        <w:jc w:val="both"/>
      </w:pPr>
      <w:r w:rsidRPr="007F2718">
        <w:t xml:space="preserve">Обществом проводится постоянная работа по мониторингу изменений законодательства по вопросам лицензирования деятельности компании. Проводится работа, направленная на приведение в соответствие показателей деятельности Общества требованиям, предъявляемым законодательством к лицензиатам. </w:t>
      </w:r>
    </w:p>
    <w:p w14:paraId="3F9D0A77" w14:textId="77777777" w:rsidR="0097311E" w:rsidRPr="007F2718" w:rsidRDefault="0097311E" w:rsidP="0097311E">
      <w:pPr>
        <w:tabs>
          <w:tab w:val="left" w:pos="426"/>
        </w:tabs>
        <w:autoSpaceDE w:val="0"/>
        <w:autoSpaceDN w:val="0"/>
        <w:adjustRightInd w:val="0"/>
        <w:jc w:val="both"/>
      </w:pPr>
    </w:p>
    <w:p w14:paraId="6407F47B" w14:textId="67944EB9" w:rsidR="00FC482B" w:rsidRPr="007F2718" w:rsidRDefault="00FC482B" w:rsidP="0097311E">
      <w:pPr>
        <w:jc w:val="both"/>
        <w:rPr>
          <w:b/>
        </w:rPr>
      </w:pPr>
      <w:r w:rsidRPr="007F2718">
        <w:rPr>
          <w:b/>
        </w:rPr>
        <w:t xml:space="preserve">Риски, связанные с текущими судебными процессами, в которых участвует Общество (в том числе </w:t>
      </w:r>
      <w:r w:rsidR="0097311E" w:rsidRPr="007F2718">
        <w:rPr>
          <w:b/>
        </w:rPr>
        <w:t>с изменением судебной практики)</w:t>
      </w:r>
    </w:p>
    <w:p w14:paraId="53F67149" w14:textId="77777777" w:rsidR="0022292A" w:rsidRPr="007F2718" w:rsidRDefault="0022292A" w:rsidP="0022292A">
      <w:pPr>
        <w:autoSpaceDE w:val="0"/>
        <w:autoSpaceDN w:val="0"/>
        <w:adjustRightInd w:val="0"/>
        <w:jc w:val="both"/>
      </w:pPr>
      <w:r w:rsidRPr="007F2718">
        <w:t>ПАО «Красноярскэнергосбыт» оценивает влияние рисков, связанных с изменением судебной практики, на деятельность Общества как несущественное.</w:t>
      </w:r>
    </w:p>
    <w:p w14:paraId="3064E4D9" w14:textId="77777777" w:rsidR="0022292A" w:rsidRPr="007F2718" w:rsidRDefault="0022292A" w:rsidP="0022292A">
      <w:pPr>
        <w:jc w:val="both"/>
      </w:pPr>
      <w:r w:rsidRPr="007F2718">
        <w:t>Общество является участником судебных процессов, инициированных как им самим (компания является истцом), так и иными лицами (компания привлечена к участию в процессе в качестве ответчика или третьего лица). Наибольшее число судебных процессов с участием Общества связано с взысканием компанией задолженности потребителей по оплате электроэнергии.</w:t>
      </w:r>
    </w:p>
    <w:p w14:paraId="29AC1ED1" w14:textId="77777777" w:rsidR="0022292A" w:rsidRPr="007F2718" w:rsidRDefault="0022292A" w:rsidP="0022292A">
      <w:pPr>
        <w:jc w:val="both"/>
      </w:pPr>
      <w:r w:rsidRPr="007F2718">
        <w:t>В целях предотвращения реализации рисков, связанных с изменением правоприменительной судебной практики, Общество осуществляет постоянный мониторинг судебных актов высших судебных инстанций в сфере энергосбытовой деятельности и соответствующим образом корректирует своё поведение на рынке.</w:t>
      </w:r>
    </w:p>
    <w:p w14:paraId="06A7495B" w14:textId="77777777" w:rsidR="0097311E" w:rsidRPr="007F2718" w:rsidRDefault="0097311E" w:rsidP="0097311E">
      <w:pPr>
        <w:jc w:val="both"/>
        <w:rPr>
          <w:b/>
          <w:bCs/>
          <w:iCs/>
        </w:rPr>
      </w:pPr>
    </w:p>
    <w:p w14:paraId="698B112A" w14:textId="77777777" w:rsidR="007B3EAD" w:rsidRPr="007F2718" w:rsidRDefault="007B3EAD" w:rsidP="0097311E">
      <w:pPr>
        <w:jc w:val="both"/>
        <w:rPr>
          <w:b/>
          <w:bCs/>
          <w:iCs/>
        </w:rPr>
      </w:pPr>
      <w:r w:rsidRPr="007F2718">
        <w:rPr>
          <w:b/>
          <w:bCs/>
          <w:iCs/>
        </w:rPr>
        <w:t>Риски, связанные с деятельностью Общества</w:t>
      </w:r>
    </w:p>
    <w:p w14:paraId="3917A750" w14:textId="77777777" w:rsidR="005711C1" w:rsidRPr="007F2718" w:rsidRDefault="005711C1" w:rsidP="005711C1">
      <w:pPr>
        <w:jc w:val="both"/>
      </w:pPr>
      <w:r w:rsidRPr="007F2718">
        <w:t>Основная деятельность ПАО «Красноярскэнергосбыт» связана с продажей на розничном рынке электрической энергии (мощности), приобретенной на ОРЭМ, у производителей электрической энергии, энергосбытовых (энергоснабжающих) организаций на розничных рынках.</w:t>
      </w:r>
    </w:p>
    <w:p w14:paraId="5B7A7A42" w14:textId="77777777" w:rsidR="005711C1" w:rsidRPr="007F2718" w:rsidRDefault="005711C1" w:rsidP="005711C1">
      <w:pPr>
        <w:jc w:val="both"/>
        <w:rPr>
          <w:spacing w:val="-2"/>
        </w:rPr>
      </w:pPr>
    </w:p>
    <w:p w14:paraId="04B119C9" w14:textId="77777777" w:rsidR="005711C1" w:rsidRPr="007F2718" w:rsidRDefault="005711C1" w:rsidP="000073E1">
      <w:pPr>
        <w:jc w:val="both"/>
        <w:rPr>
          <w:rStyle w:val="Subst1"/>
          <w:b w:val="0"/>
          <w:i w:val="0"/>
        </w:rPr>
      </w:pPr>
      <w:r w:rsidRPr="007F2718">
        <w:rPr>
          <w:rStyle w:val="Subst1"/>
          <w:i w:val="0"/>
        </w:rPr>
        <w:t>Риск, связанный с покупкой электроэнергии (мощности) на ОРЭМ</w:t>
      </w:r>
    </w:p>
    <w:p w14:paraId="64478D3F" w14:textId="77777777" w:rsidR="000073E1" w:rsidRPr="007F2718" w:rsidRDefault="000073E1" w:rsidP="000073E1">
      <w:pPr>
        <w:jc w:val="both"/>
      </w:pPr>
      <w:r w:rsidRPr="007F2718">
        <w:t>Покупка электрической энергии и мощности на ОРЭМ для целей поставки населению и приравненным к ним категориям потребителей осуществляется по регулируемым ценам (тарифам), для прочих категорий потребителей – по свободным (нерегулируемым) ценам.</w:t>
      </w:r>
    </w:p>
    <w:p w14:paraId="28028FF1" w14:textId="77777777" w:rsidR="000073E1" w:rsidRPr="007F2718" w:rsidRDefault="000073E1" w:rsidP="000073E1">
      <w:pPr>
        <w:autoSpaceDE w:val="0"/>
        <w:autoSpaceDN w:val="0"/>
        <w:adjustRightInd w:val="0"/>
        <w:jc w:val="both"/>
        <w:outlineLvl w:val="1"/>
      </w:pPr>
      <w:r w:rsidRPr="007F2718">
        <w:t>Основным риском на регулируемом секторе ОРЭМ является несоответствие фактических и прогнозных значений объемов потребления населением и приравненным к нему категориям потребителей. Согласно п. 63 Правил оптового рынка электрической энергии и мощности торговля электрической энергией и мощностью на ОРЭМ по регулируемым ценам (тарифам) осуществляется на основании регулируемых договоров в объемах, зафиксированных в сводном прогнозном балансе на соответствующий период регулирования. В случае превышения фактических объемов поставки населению над прогнозными гарантирующий поставщик будет вынужден из собственных источников финансировать приобретение сверхплановых объемов электроэнергии для населения на нерегулируемом секторе оптового рынка.</w:t>
      </w:r>
    </w:p>
    <w:p w14:paraId="0558D32A" w14:textId="77777777" w:rsidR="000073E1" w:rsidRPr="007F2718" w:rsidRDefault="000073E1" w:rsidP="000073E1">
      <w:pPr>
        <w:autoSpaceDE w:val="0"/>
        <w:autoSpaceDN w:val="0"/>
        <w:adjustRightInd w:val="0"/>
        <w:jc w:val="both"/>
        <w:outlineLvl w:val="1"/>
      </w:pPr>
      <w:r w:rsidRPr="007F2718">
        <w:t>С целью нивелирования риска возникновения выпадающих (недополученных) доходов от осуществления деятельности в качестве ГП в зоне купли-продажи электроэнергии населению и приравненным к нему категориям потребителей в Обществе проводится следующая работа:</w:t>
      </w:r>
    </w:p>
    <w:p w14:paraId="3BA9B817" w14:textId="77777777" w:rsidR="000073E1" w:rsidRPr="007F2718" w:rsidRDefault="000073E1" w:rsidP="00255547">
      <w:pPr>
        <w:pStyle w:val="aff3"/>
        <w:numPr>
          <w:ilvl w:val="0"/>
          <w:numId w:val="32"/>
        </w:numPr>
        <w:tabs>
          <w:tab w:val="num" w:pos="360"/>
          <w:tab w:val="num" w:pos="1070"/>
        </w:tabs>
        <w:autoSpaceDE w:val="0"/>
        <w:autoSpaceDN w:val="0"/>
        <w:adjustRightInd w:val="0"/>
        <w:spacing w:line="276" w:lineRule="auto"/>
        <w:ind w:left="0" w:firstLine="0"/>
        <w:contextualSpacing/>
        <w:jc w:val="both"/>
        <w:rPr>
          <w:rFonts w:ascii="Times New Roman" w:hAnsi="Times New Roman"/>
          <w:sz w:val="24"/>
          <w:szCs w:val="24"/>
        </w:rPr>
      </w:pPr>
      <w:r w:rsidRPr="007F2718">
        <w:rPr>
          <w:rFonts w:ascii="Times New Roman" w:hAnsi="Times New Roman"/>
          <w:sz w:val="24"/>
          <w:szCs w:val="24"/>
        </w:rPr>
        <w:t>мониторинг процесса подготовки и утверждения сводного прогнозного баланса, подготовка обосновывающих материалов, в том числе по запросам регулирующих органов;</w:t>
      </w:r>
    </w:p>
    <w:p w14:paraId="79082F48" w14:textId="77777777" w:rsidR="000073E1" w:rsidRPr="007F2718" w:rsidRDefault="000073E1" w:rsidP="00255547">
      <w:pPr>
        <w:pStyle w:val="aff3"/>
        <w:numPr>
          <w:ilvl w:val="0"/>
          <w:numId w:val="32"/>
        </w:numPr>
        <w:tabs>
          <w:tab w:val="num" w:pos="360"/>
          <w:tab w:val="num" w:pos="1070"/>
        </w:tabs>
        <w:autoSpaceDE w:val="0"/>
        <w:autoSpaceDN w:val="0"/>
        <w:adjustRightInd w:val="0"/>
        <w:spacing w:line="276" w:lineRule="auto"/>
        <w:ind w:left="0" w:firstLine="0"/>
        <w:contextualSpacing/>
        <w:jc w:val="both"/>
        <w:rPr>
          <w:rFonts w:ascii="Times New Roman" w:hAnsi="Times New Roman"/>
          <w:sz w:val="24"/>
          <w:szCs w:val="24"/>
        </w:rPr>
      </w:pPr>
      <w:r w:rsidRPr="007F2718">
        <w:rPr>
          <w:rFonts w:ascii="Times New Roman" w:hAnsi="Times New Roman"/>
          <w:sz w:val="24"/>
          <w:szCs w:val="24"/>
        </w:rPr>
        <w:t>участие в рабочих и согласительных совещаниях по подготовке проекта сводного прогнозного баланса;</w:t>
      </w:r>
    </w:p>
    <w:p w14:paraId="4A0AD0B2" w14:textId="77777777" w:rsidR="000073E1" w:rsidRPr="007F2718" w:rsidRDefault="000073E1" w:rsidP="00255547">
      <w:pPr>
        <w:pStyle w:val="aff3"/>
        <w:numPr>
          <w:ilvl w:val="0"/>
          <w:numId w:val="32"/>
        </w:numPr>
        <w:tabs>
          <w:tab w:val="num" w:pos="360"/>
          <w:tab w:val="num" w:pos="1070"/>
        </w:tabs>
        <w:autoSpaceDE w:val="0"/>
        <w:autoSpaceDN w:val="0"/>
        <w:adjustRightInd w:val="0"/>
        <w:spacing w:line="276" w:lineRule="auto"/>
        <w:ind w:left="0" w:firstLine="0"/>
        <w:contextualSpacing/>
        <w:jc w:val="both"/>
        <w:rPr>
          <w:rFonts w:ascii="Times New Roman" w:hAnsi="Times New Roman"/>
        </w:rPr>
      </w:pPr>
      <w:r w:rsidRPr="007F2718">
        <w:rPr>
          <w:rFonts w:ascii="Times New Roman" w:hAnsi="Times New Roman"/>
          <w:sz w:val="24"/>
          <w:szCs w:val="24"/>
        </w:rPr>
        <w:lastRenderedPageBreak/>
        <w:t>включение в тарифную заявку величины выпадающих (недополученных) доходов, связанных с отклонением фактических объемов полезного отпуска населению и приравненным к нему категориям от прогнозных величин.</w:t>
      </w:r>
    </w:p>
    <w:p w14:paraId="1BF51A1A" w14:textId="77777777" w:rsidR="000073E1" w:rsidRPr="007F2718" w:rsidRDefault="000073E1" w:rsidP="000073E1">
      <w:pPr>
        <w:autoSpaceDE w:val="0"/>
        <w:autoSpaceDN w:val="0"/>
        <w:adjustRightInd w:val="0"/>
        <w:jc w:val="both"/>
        <w:outlineLvl w:val="1"/>
      </w:pPr>
      <w:r w:rsidRPr="007F2718">
        <w:t>Не смотря на проводимую работу, в результате отсутствия четких принципов формирования балансовых решений и действенных механизмов их обжалования влияние рисков тарифного регулирования на деятельность Общества не удается снизить до приемлемого уровня.</w:t>
      </w:r>
    </w:p>
    <w:p w14:paraId="24F71E54" w14:textId="77777777" w:rsidR="000073E1" w:rsidRPr="007F2718" w:rsidRDefault="000073E1" w:rsidP="000073E1">
      <w:pPr>
        <w:autoSpaceDE w:val="0"/>
        <w:autoSpaceDN w:val="0"/>
        <w:adjustRightInd w:val="0"/>
        <w:jc w:val="both"/>
        <w:outlineLvl w:val="1"/>
      </w:pPr>
      <w:r w:rsidRPr="007F2718">
        <w:t>На нерегулируемых секторах ОРЭМ дополнительным фактором риска является наложенное Правилами оптового рынка электрической энергии и мощности ограничение на объемы перепродажи на розничном рынке («трансляции») электроэнергии, приобретенной на балансирующем рынке. Как следствие, это может приводить к дополнительным издержкам в случае, если суммарные отклонения по потреблению в «контуре» гарантирующего поставщика превысят заданный норматив.</w:t>
      </w:r>
    </w:p>
    <w:p w14:paraId="37534FE9" w14:textId="77777777" w:rsidR="000073E1" w:rsidRPr="007F2718" w:rsidRDefault="000073E1" w:rsidP="000073E1">
      <w:pPr>
        <w:jc w:val="both"/>
      </w:pPr>
      <w:r w:rsidRPr="007F2718">
        <w:t xml:space="preserve">Данный риск усугубляется тем фактом, что клиентская база гарантирующего поставщика ежегодно меняется в связи с выходом крупных потребителей на ОРЭМ. Для снижения данного риска Общество повышает качество планирования почасового потребления, проводит мероприятия по удержанию крупных потребителей в партнерских отношениях с гарантирующим поставщиком. В результате данной работы риск сведен до приемлемого уровня. </w:t>
      </w:r>
    </w:p>
    <w:p w14:paraId="00572948" w14:textId="77777777" w:rsidR="0097311E" w:rsidRPr="000073E1" w:rsidRDefault="0097311E" w:rsidP="000073E1">
      <w:pPr>
        <w:jc w:val="both"/>
        <w:rPr>
          <w:b/>
          <w:color w:val="0070C0"/>
        </w:rPr>
      </w:pPr>
    </w:p>
    <w:p w14:paraId="045F76CE" w14:textId="77777777" w:rsidR="005523DC" w:rsidRPr="002B3F15" w:rsidRDefault="005523DC" w:rsidP="0097311E">
      <w:pPr>
        <w:jc w:val="both"/>
        <w:rPr>
          <w:b/>
        </w:rPr>
      </w:pPr>
      <w:r w:rsidRPr="002B3F15">
        <w:rPr>
          <w:b/>
        </w:rPr>
        <w:t>Риск лишения ПАО «Красноярскэнергосбыт» статуса гарантирующего поставщика</w:t>
      </w:r>
    </w:p>
    <w:p w14:paraId="23E13936" w14:textId="77777777" w:rsidR="00EF1757" w:rsidRPr="007F2718" w:rsidRDefault="00EF1757" w:rsidP="00EF1757">
      <w:pPr>
        <w:jc w:val="both"/>
      </w:pPr>
      <w:r w:rsidRPr="007F2718">
        <w:t>Общество оценивает риски, связанные с лишением ПАО «Красноярскэнергосбыт» статуса гарантирующего поставщика, как несущественные. Условием реализации данного риска является исключение организации из реестра субъектов ОРЭМ, обусловленное двукратным нарушением требований, предъявляемых Правилами оптового рынка к платежной дисциплине участников-покупателей электрической энергии (мощности) на ОРЭМ, либо наличие существенной задолженности по оплате услуг по передаче электрической энергии.</w:t>
      </w:r>
    </w:p>
    <w:p w14:paraId="125C8BA3" w14:textId="77777777" w:rsidR="00EF1757" w:rsidRPr="007F2718" w:rsidRDefault="00EF1757" w:rsidP="00EF1757">
      <w:pPr>
        <w:jc w:val="both"/>
      </w:pPr>
      <w:r w:rsidRPr="007F2718">
        <w:t>В 2019 году Общество надлежащим образом исполняло требования ОРЭМ. Риск минимизирован.</w:t>
      </w:r>
    </w:p>
    <w:p w14:paraId="7A9D9E7B" w14:textId="77777777" w:rsidR="00FC7A80" w:rsidRPr="007F2718" w:rsidRDefault="00FC7A80" w:rsidP="0097311E">
      <w:pPr>
        <w:jc w:val="both"/>
      </w:pPr>
    </w:p>
    <w:p w14:paraId="2712663E" w14:textId="77777777" w:rsidR="00FC7A80" w:rsidRPr="002B3F15" w:rsidRDefault="00FC7A80" w:rsidP="00FC7A80">
      <w:pPr>
        <w:jc w:val="both"/>
        <w:rPr>
          <w:b/>
        </w:rPr>
      </w:pPr>
      <w:r w:rsidRPr="002B3F15">
        <w:rPr>
          <w:b/>
        </w:rPr>
        <w:t>Риски, связанные с расчётами с сетевыми организациями</w:t>
      </w:r>
    </w:p>
    <w:p w14:paraId="031DFEC5" w14:textId="77777777" w:rsidR="00EF1757" w:rsidRPr="007F2718" w:rsidRDefault="00EF1757" w:rsidP="00EF1757">
      <w:pPr>
        <w:pStyle w:val="aff3"/>
        <w:tabs>
          <w:tab w:val="left" w:pos="284"/>
          <w:tab w:val="left" w:pos="426"/>
        </w:tabs>
        <w:ind w:left="0"/>
        <w:contextualSpacing/>
        <w:jc w:val="both"/>
        <w:rPr>
          <w:rStyle w:val="Subst1"/>
          <w:rFonts w:ascii="Times New Roman" w:hAnsi="Times New Roman"/>
          <w:b w:val="0"/>
          <w:i w:val="0"/>
          <w:iCs/>
          <w:sz w:val="24"/>
          <w:szCs w:val="24"/>
          <w:lang w:eastAsia="ru-RU"/>
        </w:rPr>
      </w:pPr>
      <w:r w:rsidRPr="007F2718">
        <w:rPr>
          <w:rStyle w:val="Subst1"/>
          <w:rFonts w:ascii="Times New Roman" w:hAnsi="Times New Roman"/>
          <w:b w:val="0"/>
          <w:i w:val="0"/>
          <w:iCs/>
          <w:sz w:val="24"/>
          <w:szCs w:val="24"/>
        </w:rPr>
        <w:t xml:space="preserve">Общество оценивает риски, связанные с расчётами с сетевыми организациями, как существенные. Реализация данных рисков приводит к росту кредиторской задолженности Общества по оплате услуг по передаче и встречной дебиторской задолженности по оплате потерь, что приводит к росту риска ликвидности. </w:t>
      </w:r>
    </w:p>
    <w:p w14:paraId="30C38F3A" w14:textId="77777777" w:rsidR="00EF1757" w:rsidRPr="007F2718" w:rsidRDefault="00EF1757" w:rsidP="00EF1757">
      <w:pPr>
        <w:pStyle w:val="aff3"/>
        <w:tabs>
          <w:tab w:val="left" w:pos="284"/>
          <w:tab w:val="left" w:pos="426"/>
        </w:tabs>
        <w:ind w:left="0"/>
        <w:contextualSpacing/>
        <w:jc w:val="both"/>
        <w:rPr>
          <w:rStyle w:val="Subst1"/>
          <w:rFonts w:ascii="Times New Roman" w:hAnsi="Times New Roman"/>
          <w:b w:val="0"/>
          <w:i w:val="0"/>
          <w:iCs/>
          <w:sz w:val="24"/>
          <w:szCs w:val="24"/>
          <w:lang w:eastAsia="ru-RU"/>
        </w:rPr>
      </w:pPr>
      <w:r w:rsidRPr="007F2718">
        <w:rPr>
          <w:rStyle w:val="Subst1"/>
          <w:rFonts w:ascii="Times New Roman" w:hAnsi="Times New Roman"/>
          <w:b w:val="0"/>
          <w:i w:val="0"/>
          <w:iCs/>
          <w:sz w:val="24"/>
          <w:szCs w:val="24"/>
        </w:rPr>
        <w:t xml:space="preserve">Основным фактором, влияющим на реализацию данных рисков, являются различия (т.н. разногласия), возникающие при определении (гарантирующим поставщиком и сетевой организацией) полезного отпуска электроэнергии в зоне деятельности гарантирующего поставщика. В отчетном периоде причиной разногласий стали </w:t>
      </w:r>
      <w:r w:rsidRPr="007F2718">
        <w:rPr>
          <w:rFonts w:ascii="Times New Roman" w:eastAsia="Times New Roman" w:hAnsi="Times New Roman"/>
          <w:bCs/>
          <w:sz w:val="24"/>
          <w:szCs w:val="24"/>
          <w:lang w:eastAsia="ru-RU"/>
        </w:rPr>
        <w:t xml:space="preserve">акты о безучетном потреблении. Ситуация усложняется различиями в существующей судебной практике при рассмотрении данных нарушений. </w:t>
      </w:r>
    </w:p>
    <w:p w14:paraId="595A7EBC" w14:textId="77777777" w:rsidR="00EF1757" w:rsidRPr="007F2718" w:rsidRDefault="00EF1757" w:rsidP="00EF1757">
      <w:pPr>
        <w:pStyle w:val="aff3"/>
        <w:tabs>
          <w:tab w:val="left" w:pos="284"/>
          <w:tab w:val="left" w:pos="426"/>
        </w:tabs>
        <w:ind w:left="0"/>
        <w:contextualSpacing/>
        <w:jc w:val="both"/>
        <w:rPr>
          <w:rStyle w:val="Subst1"/>
          <w:rFonts w:ascii="Times New Roman" w:hAnsi="Times New Roman"/>
          <w:b w:val="0"/>
          <w:i w:val="0"/>
          <w:iCs/>
          <w:sz w:val="24"/>
          <w:szCs w:val="24"/>
        </w:rPr>
      </w:pPr>
      <w:r w:rsidRPr="007F2718">
        <w:rPr>
          <w:rStyle w:val="Subst1"/>
          <w:rFonts w:ascii="Times New Roman" w:hAnsi="Times New Roman"/>
          <w:b w:val="0"/>
          <w:i w:val="0"/>
          <w:iCs/>
          <w:sz w:val="24"/>
          <w:szCs w:val="24"/>
        </w:rPr>
        <w:t>Для снижения данного риска Обществом реализуются следующие мероприятия:</w:t>
      </w:r>
    </w:p>
    <w:p w14:paraId="7FBCDAE5" w14:textId="77777777" w:rsidR="00EF1757" w:rsidRPr="007F2718" w:rsidRDefault="00EF1757" w:rsidP="00EF1757">
      <w:pPr>
        <w:pStyle w:val="aff3"/>
        <w:numPr>
          <w:ilvl w:val="0"/>
          <w:numId w:val="32"/>
        </w:numPr>
        <w:tabs>
          <w:tab w:val="left" w:pos="284"/>
          <w:tab w:val="left" w:pos="426"/>
        </w:tabs>
        <w:ind w:left="0" w:firstLine="0"/>
        <w:contextualSpacing/>
        <w:jc w:val="both"/>
        <w:rPr>
          <w:rFonts w:ascii="Times New Roman" w:hAnsi="Times New Roman"/>
          <w:bCs/>
          <w:sz w:val="24"/>
          <w:szCs w:val="24"/>
        </w:rPr>
      </w:pPr>
      <w:r w:rsidRPr="007F2718">
        <w:rPr>
          <w:rFonts w:ascii="Times New Roman" w:hAnsi="Times New Roman"/>
          <w:bCs/>
          <w:sz w:val="24"/>
          <w:szCs w:val="24"/>
        </w:rPr>
        <w:t>осуществляется операционный контроль за недопущением возникновения просроченной дебиторской задолженности, реструктуризация уже имеющейся дебиторской задолженности и списание нереальных к взысканию долгов;</w:t>
      </w:r>
    </w:p>
    <w:p w14:paraId="0B2672EA" w14:textId="77777777" w:rsidR="00EF1757" w:rsidRPr="007F2718" w:rsidRDefault="00EF1757" w:rsidP="00EF1757">
      <w:pPr>
        <w:pStyle w:val="aff3"/>
        <w:numPr>
          <w:ilvl w:val="0"/>
          <w:numId w:val="32"/>
        </w:numPr>
        <w:tabs>
          <w:tab w:val="left" w:pos="284"/>
        </w:tabs>
        <w:ind w:left="0" w:firstLine="0"/>
        <w:jc w:val="both"/>
        <w:rPr>
          <w:rFonts w:ascii="Times New Roman" w:hAnsi="Times New Roman"/>
          <w:iCs/>
          <w:sz w:val="24"/>
          <w:szCs w:val="24"/>
        </w:rPr>
      </w:pPr>
      <w:r w:rsidRPr="007F2718">
        <w:rPr>
          <w:rFonts w:ascii="Times New Roman" w:hAnsi="Times New Roman"/>
          <w:bCs/>
          <w:sz w:val="24"/>
          <w:szCs w:val="24"/>
        </w:rPr>
        <w:t>проводится работа по снятию разногласий с сетевыми компаниями;</w:t>
      </w:r>
    </w:p>
    <w:p w14:paraId="5D1327E3" w14:textId="77777777" w:rsidR="00EF1757" w:rsidRPr="007F2718" w:rsidRDefault="00EF1757" w:rsidP="00EF1757">
      <w:pPr>
        <w:pStyle w:val="aff3"/>
        <w:numPr>
          <w:ilvl w:val="0"/>
          <w:numId w:val="32"/>
        </w:numPr>
        <w:tabs>
          <w:tab w:val="left" w:pos="284"/>
        </w:tabs>
        <w:ind w:left="0" w:firstLine="0"/>
        <w:jc w:val="both"/>
        <w:rPr>
          <w:rFonts w:ascii="Times New Roman" w:hAnsi="Times New Roman"/>
          <w:iCs/>
          <w:sz w:val="24"/>
          <w:szCs w:val="24"/>
        </w:rPr>
      </w:pPr>
      <w:r w:rsidRPr="007F2718">
        <w:rPr>
          <w:rFonts w:ascii="Times New Roman" w:hAnsi="Times New Roman"/>
          <w:sz w:val="24"/>
          <w:szCs w:val="24"/>
        </w:rPr>
        <w:t>претензионно-исковая работа, в том числе по снятию вышеуказанных разногласий с сетевыми организациями;</w:t>
      </w:r>
    </w:p>
    <w:p w14:paraId="42EE2819" w14:textId="77777777" w:rsidR="00EF1757" w:rsidRPr="007F2718" w:rsidRDefault="00EF1757" w:rsidP="00EF1757">
      <w:pPr>
        <w:pStyle w:val="aff3"/>
        <w:numPr>
          <w:ilvl w:val="0"/>
          <w:numId w:val="32"/>
        </w:numPr>
        <w:tabs>
          <w:tab w:val="left" w:pos="284"/>
        </w:tabs>
        <w:ind w:left="0" w:firstLine="0"/>
        <w:jc w:val="both"/>
        <w:rPr>
          <w:rFonts w:ascii="Times New Roman" w:hAnsi="Times New Roman"/>
          <w:iCs/>
          <w:sz w:val="24"/>
          <w:szCs w:val="24"/>
        </w:rPr>
      </w:pPr>
      <w:r w:rsidRPr="007F2718">
        <w:rPr>
          <w:rFonts w:ascii="Times New Roman" w:hAnsi="Times New Roman"/>
          <w:sz w:val="24"/>
          <w:szCs w:val="24"/>
        </w:rPr>
        <w:t xml:space="preserve">изучение судебной практики, связанной с применением норм, предусмотренных Основными положениями функционирования розничных рынков электрической энергии </w:t>
      </w:r>
      <w:r w:rsidRPr="007F2718">
        <w:rPr>
          <w:rFonts w:ascii="Times New Roman" w:hAnsi="Times New Roman"/>
          <w:sz w:val="24"/>
          <w:szCs w:val="24"/>
        </w:rPr>
        <w:lastRenderedPageBreak/>
        <w:t>(утверждены Постановлением Правительства РФ от 04.05.2012 г. № 442), что обеспечивает оперативность применения указанных норм в деятельности Общества с целью сохранения баланса интересов потребителя электрической энергии, гарантирующего поставщика и сетевой организации.</w:t>
      </w:r>
    </w:p>
    <w:p w14:paraId="458531DB" w14:textId="77777777" w:rsidR="00EF1757" w:rsidRPr="007F2718" w:rsidRDefault="00EF1757" w:rsidP="00EF1757">
      <w:pPr>
        <w:jc w:val="both"/>
      </w:pPr>
      <w:r w:rsidRPr="007F2718">
        <w:t>С учетом проводимой работы данный риск снижен до приемлемого для Общества уровня.</w:t>
      </w:r>
    </w:p>
    <w:p w14:paraId="7B3C5437" w14:textId="77777777" w:rsidR="0022292A" w:rsidRPr="007F2718" w:rsidRDefault="0022292A" w:rsidP="0097311E">
      <w:pPr>
        <w:jc w:val="both"/>
        <w:rPr>
          <w:bCs/>
          <w:iCs/>
        </w:rPr>
      </w:pPr>
    </w:p>
    <w:p w14:paraId="7C8B1478" w14:textId="77777777" w:rsidR="00F036EC" w:rsidRPr="007F2718" w:rsidRDefault="00855F22" w:rsidP="0097311E">
      <w:pPr>
        <w:jc w:val="both"/>
        <w:rPr>
          <w:b/>
          <w:bCs/>
          <w:iCs/>
        </w:rPr>
      </w:pPr>
      <w:r w:rsidRPr="007F2718">
        <w:rPr>
          <w:b/>
          <w:bCs/>
          <w:iCs/>
        </w:rPr>
        <w:t>Экологические и социальные риски</w:t>
      </w:r>
    </w:p>
    <w:p w14:paraId="0475CEB7" w14:textId="77777777" w:rsidR="00FC7A80" w:rsidRPr="007F2718" w:rsidRDefault="00FC7A80" w:rsidP="00FC7A80">
      <w:pPr>
        <w:adjustRightInd w:val="0"/>
        <w:jc w:val="both"/>
      </w:pPr>
      <w:r w:rsidRPr="007F2718">
        <w:t>Экологические риски минимальны, так как Общество не осуществляет деятельность, связанную с возможностью нанесения ущерба экологической системе, в связи с чем экологические риски рассматриваются Обществом как незначительные. Уход высококвалифицированного персонала и вызванное этим снижение уровня его профессиональной подготовки могут существенно влиять на качество выполняемых работ и оказываемых услуг. Однако существующий конкурентоспособный уровень заработной платы, социальные гарантии, жилищная и молодежная политика, реализуемые Обществом, являются естественным барьером для оттока высококвалифицированного персонала.</w:t>
      </w:r>
    </w:p>
    <w:p w14:paraId="3687E89F" w14:textId="77777777" w:rsidR="00FC7A80" w:rsidRPr="007F2718" w:rsidRDefault="00FC7A80" w:rsidP="00FC7A80">
      <w:pPr>
        <w:spacing w:after="120"/>
        <w:jc w:val="both"/>
      </w:pPr>
      <w:r w:rsidRPr="007F2718">
        <w:t>Существует риск недостаточности знаний вновь принимаемого персонала по сравнению с рыночными требованиями и актуализации знаний в связи с изменением нормативной и технической документации, который минимизируется систематическим проведением обучения персонала как с отрывом, так и без отрыва от производства, деловых совещаний, обменом опыта, разработкой новых регламентирующих документов по бизнес-процессам.</w:t>
      </w:r>
    </w:p>
    <w:p w14:paraId="263CF804" w14:textId="77777777" w:rsidR="0097311E" w:rsidRPr="007F2718" w:rsidRDefault="0097311E" w:rsidP="0097311E">
      <w:pPr>
        <w:jc w:val="both"/>
        <w:rPr>
          <w:b/>
          <w:bCs/>
        </w:rPr>
      </w:pPr>
    </w:p>
    <w:p w14:paraId="36E0CE86" w14:textId="77777777" w:rsidR="00855F22" w:rsidRPr="007F2718" w:rsidRDefault="00855F22" w:rsidP="0097311E">
      <w:pPr>
        <w:jc w:val="both"/>
        <w:rPr>
          <w:b/>
          <w:bCs/>
        </w:rPr>
      </w:pPr>
      <w:r w:rsidRPr="007F2718">
        <w:rPr>
          <w:b/>
          <w:bCs/>
        </w:rPr>
        <w:t>Производственные риски</w:t>
      </w:r>
    </w:p>
    <w:p w14:paraId="1313DD90" w14:textId="5C9F66B7" w:rsidR="00E37043" w:rsidRPr="007F2718" w:rsidRDefault="00E37043" w:rsidP="0097311E">
      <w:pPr>
        <w:spacing w:after="120"/>
        <w:jc w:val="both"/>
      </w:pPr>
      <w:r w:rsidRPr="007F2718">
        <w:rPr>
          <w:rFonts w:eastAsia="Calibri"/>
        </w:rPr>
        <w:t xml:space="preserve">У Общества отсутствуют производственные риски, поскольку   ПАО «Красноярскэнергосбыт» не занимается производственной деятельностью. </w:t>
      </w:r>
    </w:p>
    <w:p w14:paraId="4753FE0E" w14:textId="77777777" w:rsidR="00FC7A80" w:rsidRPr="007F2718" w:rsidRDefault="00FC7A80" w:rsidP="0097311E">
      <w:pPr>
        <w:jc w:val="both"/>
        <w:rPr>
          <w:b/>
          <w:bCs/>
        </w:rPr>
      </w:pPr>
    </w:p>
    <w:p w14:paraId="168D9BD3" w14:textId="77777777" w:rsidR="00A36F1A" w:rsidRPr="007F2718" w:rsidRDefault="00A36F1A" w:rsidP="0097311E">
      <w:pPr>
        <w:jc w:val="both"/>
        <w:rPr>
          <w:b/>
          <w:bCs/>
        </w:rPr>
      </w:pPr>
      <w:r w:rsidRPr="007F2718">
        <w:rPr>
          <w:b/>
          <w:bCs/>
        </w:rPr>
        <w:t>Риск потери деловой репутации (репутационный риск)</w:t>
      </w:r>
    </w:p>
    <w:p w14:paraId="0D7FF54E" w14:textId="77777777" w:rsidR="00D31538" w:rsidRPr="007F2718" w:rsidRDefault="00D31538" w:rsidP="00D31538">
      <w:pPr>
        <w:jc w:val="both"/>
      </w:pPr>
      <w:r w:rsidRPr="007F2718">
        <w:t>Риск потери деловой репутации (репутационный риск) может возникнуть у Общества в случае формирования негативного представления о финансовой устойчивости, финансовом положении Общества, качестве обслуживания потребителей и контрагентов, качестве его продукции или характере его деятельности в целом, что повлечет в том числе и уменьшение числа его клиентов (контрагентов) (выход на оптовый рынок крупных потребителей).</w:t>
      </w:r>
    </w:p>
    <w:p w14:paraId="00F278BF" w14:textId="77777777" w:rsidR="00D31538" w:rsidRPr="007F2718" w:rsidRDefault="00D31538" w:rsidP="00D31538">
      <w:pPr>
        <w:jc w:val="both"/>
      </w:pPr>
      <w:r w:rsidRPr="007F2718">
        <w:t>Вероятность наступления указанного риска оценивается Обществом как низкая. Основным методом минимизации риска потери деловой репутации является своевременное и качественное исполнение Обществом своих обязательств перед клиентами и партнерами, строгое соблюдение законодательства и норм деловой этики.</w:t>
      </w:r>
    </w:p>
    <w:p w14:paraId="710EEED5" w14:textId="77777777" w:rsidR="00D31538" w:rsidRPr="007F2718" w:rsidRDefault="00D31538" w:rsidP="00D31538">
      <w:pPr>
        <w:jc w:val="both"/>
      </w:pPr>
      <w:r w:rsidRPr="007F2718">
        <w:t>Для снижения вероятности реализации данного риска Обществом ведется постоянный мониторинг и анализ информационной среды вокруг ПАО «Красноярскэнергосбыт», поддерживается коммуникация с общественными организациями, реализуются мероприятия по формированию позитивного общественного мнения к своей деятельности за счет повышения информационной прозрачности и открытого взаимодействия со всеми заинтересованными сторонами через официальный сайт Общества.</w:t>
      </w:r>
    </w:p>
    <w:p w14:paraId="64ED4B1A" w14:textId="77777777" w:rsidR="00D31538" w:rsidRPr="007F2718" w:rsidRDefault="00D31538" w:rsidP="00D31538">
      <w:pPr>
        <w:jc w:val="both"/>
      </w:pPr>
      <w:r w:rsidRPr="007F2718">
        <w:t>Кроме того, Обществом публикуются пресс-релизы, инициируются публикации в СМИ, отражающие позицию Общества по вопросам, ставшим информационными поводами для негативного упоминания, порочащие организацию и ее деятельность.</w:t>
      </w:r>
    </w:p>
    <w:p w14:paraId="7E671535" w14:textId="77777777" w:rsidR="00D31538" w:rsidRPr="007F2718" w:rsidRDefault="00D31538" w:rsidP="00D31538">
      <w:pPr>
        <w:jc w:val="both"/>
      </w:pPr>
    </w:p>
    <w:p w14:paraId="013224A2" w14:textId="77777777" w:rsidR="00A36F1A" w:rsidRPr="007F2718" w:rsidRDefault="007B3EAD" w:rsidP="0097311E">
      <w:pPr>
        <w:jc w:val="both"/>
        <w:rPr>
          <w:b/>
          <w:bCs/>
        </w:rPr>
      </w:pPr>
      <w:r w:rsidRPr="007F2718">
        <w:rPr>
          <w:b/>
          <w:bCs/>
        </w:rPr>
        <w:t>Стратегический риск</w:t>
      </w:r>
    </w:p>
    <w:p w14:paraId="47797FE0" w14:textId="77777777" w:rsidR="00FC7A80" w:rsidRPr="007F2718" w:rsidRDefault="00FC7A80" w:rsidP="00FC7A80">
      <w:pPr>
        <w:jc w:val="both"/>
      </w:pPr>
      <w:r w:rsidRPr="007F2718">
        <w:t xml:space="preserve">Под стратегическим риском подразумевается риск возникновения у Общества убытков в результате ошибок (недостатков), допущенных при принятии решений, определяющих </w:t>
      </w:r>
      <w:r w:rsidRPr="007F2718">
        <w:lastRenderedPageBreak/>
        <w:t>стратегию деятельности и развития Общества  и выражающихся в не 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 оценивается эмитентом в настоящий период времени как низкий.</w:t>
      </w:r>
    </w:p>
    <w:p w14:paraId="1B2B95EF" w14:textId="77777777" w:rsidR="00FC7A80" w:rsidRPr="007F2718" w:rsidRDefault="00FC7A80" w:rsidP="00FC7A80">
      <w:pPr>
        <w:jc w:val="both"/>
      </w:pPr>
      <w:r w:rsidRPr="007F2718">
        <w:t xml:space="preserve">В целях минимизации рисков, связанных с неправильным или недостаточно обоснованным определением перспективных направлений работы, допущением ошибок (недостатков), Общество в своей деятельности руководствуется Стратегией развития Группы РусГидро на период до 2020 года с перспективой до 2025 года. Планирование и организация деятельности Общества направлены на повышение профессионального имиджа Общества, на рост его стоимости. </w:t>
      </w:r>
    </w:p>
    <w:p w14:paraId="45FDF988" w14:textId="00B01F65" w:rsidR="00B27E74" w:rsidRPr="007F2718" w:rsidRDefault="00B27E74" w:rsidP="00093D9C">
      <w:pPr>
        <w:numPr>
          <w:ilvl w:val="1"/>
          <w:numId w:val="10"/>
        </w:numPr>
        <w:spacing w:before="240" w:after="120"/>
        <w:rPr>
          <w:b/>
        </w:rPr>
      </w:pPr>
      <w:r w:rsidRPr="007F2718">
        <w:rPr>
          <w:b/>
        </w:rPr>
        <w:t>Основные достижения в 201</w:t>
      </w:r>
      <w:r w:rsidR="00793878" w:rsidRPr="007F2718">
        <w:rPr>
          <w:b/>
        </w:rPr>
        <w:t>9</w:t>
      </w:r>
      <w:r w:rsidRPr="007F2718">
        <w:rPr>
          <w:b/>
        </w:rPr>
        <w:t xml:space="preserve"> году</w:t>
      </w:r>
    </w:p>
    <w:p w14:paraId="01B9FE7A" w14:textId="180DF595" w:rsidR="00793878" w:rsidRPr="007F2718" w:rsidRDefault="00793878" w:rsidP="00793878">
      <w:pPr>
        <w:autoSpaceDE w:val="0"/>
        <w:autoSpaceDN w:val="0"/>
        <w:adjustRightInd w:val="0"/>
        <w:jc w:val="both"/>
      </w:pPr>
      <w:r w:rsidRPr="007F2718">
        <w:t xml:space="preserve">В 2019 году ПАО «Красноярскэнергосбыт» признано лидером среди энергосбытовых организаций страны, что подтверждено Гран-при Всероссийского конкурса «Лучшая энергосбытовая компания России – 2019», в  номинациях «За высокие стандарты обслуживания клиентов», «Социально ответственная энергосбытовая компания» и «Наиболее информационно открытая энергосбытовая компания». </w:t>
      </w:r>
    </w:p>
    <w:p w14:paraId="57644B76" w14:textId="2BAB99AC" w:rsidR="00793878" w:rsidRPr="007F2718" w:rsidRDefault="00793878" w:rsidP="00793878">
      <w:pPr>
        <w:jc w:val="both"/>
      </w:pPr>
      <w:r w:rsidRPr="007F2718">
        <w:t xml:space="preserve">В 2019 году контактный центр ПАО «Красноярскэнергосбыт» начал принимать показания приборов учета электроэнергии через автоматическую систему голосового самообслуживания с альтернативной возможностью тонального набора данных.  Запущен корпоративный чат-бот на платформе мессенджера </w:t>
      </w:r>
      <w:r w:rsidRPr="007F2718">
        <w:rPr>
          <w:lang w:val="en-US"/>
        </w:rPr>
        <w:t>Viber</w:t>
      </w:r>
      <w:r w:rsidRPr="007F2718">
        <w:t xml:space="preserve">, позволяющий клиенту передать показания и узнать состояние лицевого счета в любое время суток. </w:t>
      </w:r>
    </w:p>
    <w:p w14:paraId="3DAFD01A" w14:textId="77777777" w:rsidR="00793878" w:rsidRPr="007F2718" w:rsidRDefault="00793878" w:rsidP="00793878">
      <w:pPr>
        <w:jc w:val="both"/>
      </w:pPr>
      <w:r w:rsidRPr="007F2718">
        <w:t xml:space="preserve">Центр приема телефонных обращений компании в 2019 году трансформировался в Единый контактный центр, который обеспечивает обработку обращений потребителей не только посредством телефонной связи, но и интернет-сервисов (личный кабинет клиента, интернет-приемная, социальные сети) с единой историей обращений и едиными стандартами качества. </w:t>
      </w:r>
    </w:p>
    <w:p w14:paraId="5694C70A" w14:textId="410AA1FC" w:rsidR="00793878" w:rsidRPr="007F2718" w:rsidRDefault="00793878" w:rsidP="00793878">
      <w:pPr>
        <w:autoSpaceDE w:val="0"/>
        <w:autoSpaceDN w:val="0"/>
        <w:adjustRightInd w:val="0"/>
        <w:jc w:val="both"/>
      </w:pPr>
      <w:r w:rsidRPr="007F2718">
        <w:t>Общество обеспечило достижения показателя реализации в 99,83% (против 99,8</w:t>
      </w:r>
      <w:r w:rsidR="00C9201A">
        <w:t>0</w:t>
      </w:r>
      <w:r w:rsidRPr="007F2718">
        <w:t xml:space="preserve">% в 2018 году). При этом уровень дебиторской задолженности удалось снизить на 177,7 млн рублей. Компания выполнила поставленные перед ней бизнес-задачи и обеспечила прирост прибыли с 524 до 594 млн рублей (до налогообложения). </w:t>
      </w:r>
    </w:p>
    <w:p w14:paraId="24A49D48" w14:textId="77777777" w:rsidR="00793878" w:rsidRPr="007F2718" w:rsidRDefault="00793878" w:rsidP="00793878">
      <w:pPr>
        <w:autoSpaceDE w:val="0"/>
        <w:autoSpaceDN w:val="0"/>
        <w:adjustRightInd w:val="0"/>
        <w:jc w:val="both"/>
      </w:pPr>
      <w:r w:rsidRPr="007F2718">
        <w:t xml:space="preserve">В части реализации проекта по созданию на базе ПАО «Красноярскэнергосбыт» Единых расчетно-кассовых центров и внедрению единой квитанции за жилищно-коммунальные услуги, в течение 2019 года Общество увеличило количество привлеченных партнеров и охваченных проектом территорий. Единые квитанции на оплату жилищно-коммунальных услуг получают жители 56 муниципальных образований края. К проекту подключились уже 78 компаний-контрагентов. </w:t>
      </w:r>
    </w:p>
    <w:p w14:paraId="5A32940B" w14:textId="6D37A709" w:rsidR="00793878" w:rsidRPr="007F2718" w:rsidRDefault="00793878" w:rsidP="00793878">
      <w:pPr>
        <w:autoSpaceDE w:val="0"/>
        <w:autoSpaceDN w:val="0"/>
        <w:adjustRightInd w:val="0"/>
        <w:jc w:val="both"/>
      </w:pPr>
      <w:r w:rsidRPr="007F2718">
        <w:t>Достигнуто заключение договоров на оказание биллинговых услуг с большинством региональных операторов по об</w:t>
      </w:r>
      <w:r w:rsidR="00C9201A">
        <w:t>ра</w:t>
      </w:r>
      <w:r w:rsidRPr="007F2718">
        <w:t>щению с твердыми коммунальными отходами.</w:t>
      </w:r>
    </w:p>
    <w:p w14:paraId="61664F5F" w14:textId="77777777" w:rsidR="00793878" w:rsidRPr="007F2718" w:rsidRDefault="00793878" w:rsidP="00793878">
      <w:pPr>
        <w:autoSpaceDE w:val="0"/>
        <w:autoSpaceDN w:val="0"/>
        <w:adjustRightInd w:val="0"/>
        <w:jc w:val="both"/>
      </w:pPr>
      <w:r w:rsidRPr="007F2718">
        <w:t>Выручка от договоров в рамках проекта ЕРИЦ выросла с 81,8 млн рублей в 2018 году до 215,1 млн рублей в 2019 году, а прибыль от реализации услуг по агентским договорам выросла с 33,7 млн рублей в 2018 году до 136,3 млн рублей в 2019 году.</w:t>
      </w:r>
    </w:p>
    <w:p w14:paraId="2CFFE680" w14:textId="77777777" w:rsidR="00793878" w:rsidRPr="007F2718" w:rsidRDefault="00793878" w:rsidP="00793878">
      <w:pPr>
        <w:autoSpaceDE w:val="0"/>
        <w:autoSpaceDN w:val="0"/>
        <w:adjustRightInd w:val="0"/>
        <w:jc w:val="both"/>
      </w:pPr>
      <w:r w:rsidRPr="007F2718">
        <w:t>ПАО «Красноярскэнергосбыт» в 2019 году осуществило внедрение новой услуги – капитальный ремонт внутридомовых инженерных систем электроснабжения многоквартирных домов. Реализованы пилотные проекты по капитальному ремонту ВДИС трех многоквартирных домов в г. Красноярске и трех - в г. Кодинске.</w:t>
      </w:r>
    </w:p>
    <w:p w14:paraId="703A810F" w14:textId="77777777" w:rsidR="00793878" w:rsidRPr="007F2718" w:rsidRDefault="00793878" w:rsidP="00793878">
      <w:pPr>
        <w:autoSpaceDE w:val="0"/>
        <w:autoSpaceDN w:val="0"/>
        <w:adjustRightInd w:val="0"/>
        <w:jc w:val="both"/>
      </w:pPr>
      <w:r w:rsidRPr="007F2718">
        <w:lastRenderedPageBreak/>
        <w:t xml:space="preserve">В течение 2019 года на прямые договоры с Обществом перешли более 36 тыс. потребителей, проживающих в 382 многоквартирных домах. </w:t>
      </w:r>
    </w:p>
    <w:p w14:paraId="067B0C0F" w14:textId="77777777" w:rsidR="00793878" w:rsidRPr="007F2718" w:rsidRDefault="00793878" w:rsidP="00793878">
      <w:pPr>
        <w:autoSpaceDE w:val="0"/>
        <w:autoSpaceDN w:val="0"/>
        <w:adjustRightInd w:val="0"/>
        <w:jc w:val="both"/>
      </w:pPr>
      <w:r w:rsidRPr="007F2718">
        <w:t>В 2019 году ПАО «Красноярскэнергосбыт»  утвердило и реализовало собственную благотворительную программу, оказав поддержку 13-ти бюджетным организациям и некоммерческим проектам на общую сумму более 2,2 млн рублей. Общество осуществляет благотворительную деятельность в соответствии с принципами прозрачности, адресности и эффективности использования средств. Приоритетными направлениями благотворительной деятельности являются образование, здравоохранение, экология, культура и спорт.</w:t>
      </w:r>
    </w:p>
    <w:p w14:paraId="2467A5FD" w14:textId="77777777" w:rsidR="00B27E74" w:rsidRPr="007F2718" w:rsidRDefault="00B27E74" w:rsidP="00093D9C">
      <w:pPr>
        <w:numPr>
          <w:ilvl w:val="1"/>
          <w:numId w:val="9"/>
        </w:numPr>
        <w:spacing w:before="240"/>
        <w:rPr>
          <w:b/>
        </w:rPr>
      </w:pPr>
      <w:r w:rsidRPr="007F2718">
        <w:rPr>
          <w:b/>
        </w:rPr>
        <w:t>Информация об объёме каждого из энергоресурсов, использованных в отчетном году.</w:t>
      </w:r>
    </w:p>
    <w:p w14:paraId="37579F78" w14:textId="159AB9BE" w:rsidR="00312D1E" w:rsidRPr="007F2718" w:rsidRDefault="00312D1E" w:rsidP="00312D1E">
      <w:pPr>
        <w:ind w:left="7797"/>
        <w:jc w:val="right"/>
        <w:rPr>
          <w:b/>
          <w:i/>
          <w:sz w:val="20"/>
          <w:szCs w:val="20"/>
        </w:rPr>
      </w:pPr>
      <w:r w:rsidRPr="007F2718">
        <w:rPr>
          <w:b/>
          <w:i/>
          <w:sz w:val="20"/>
          <w:szCs w:val="20"/>
        </w:rPr>
        <w:t>Таблица № 1</w:t>
      </w:r>
      <w:r w:rsidR="00A75A94" w:rsidRPr="007F2718">
        <w:rPr>
          <w:b/>
          <w:i/>
          <w:sz w:val="20"/>
          <w:szCs w:val="20"/>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2057"/>
        <w:gridCol w:w="1635"/>
        <w:gridCol w:w="1682"/>
      </w:tblGrid>
      <w:tr w:rsidR="00837676" w:rsidRPr="007F2718" w14:paraId="13ACBF6A" w14:textId="77777777" w:rsidTr="00940CC5">
        <w:tc>
          <w:tcPr>
            <w:tcW w:w="3580" w:type="dxa"/>
            <w:tcBorders>
              <w:right w:val="single" w:sz="4" w:space="0" w:color="auto"/>
            </w:tcBorders>
            <w:shd w:val="clear" w:color="auto" w:fill="FFFF00"/>
          </w:tcPr>
          <w:p w14:paraId="4F45BEAD" w14:textId="77777777" w:rsidR="00AE10B5" w:rsidRPr="007F2718" w:rsidRDefault="00312D1E" w:rsidP="00391E23">
            <w:pPr>
              <w:jc w:val="center"/>
            </w:pPr>
            <w:r w:rsidRPr="007F2718">
              <w:t>Вид энергетического ресурса</w:t>
            </w:r>
          </w:p>
          <w:p w14:paraId="41B0C9C4" w14:textId="77777777" w:rsidR="00AE10B5" w:rsidRPr="007F2718" w:rsidRDefault="00AE10B5" w:rsidP="00AE10B5"/>
          <w:p w14:paraId="363932A7" w14:textId="77777777" w:rsidR="00312D1E" w:rsidRPr="007F2718" w:rsidRDefault="00AE10B5" w:rsidP="00AE10B5">
            <w:pPr>
              <w:tabs>
                <w:tab w:val="left" w:pos="1020"/>
              </w:tabs>
            </w:pPr>
            <w:r w:rsidRPr="007F2718">
              <w:tab/>
            </w:r>
          </w:p>
        </w:tc>
        <w:tc>
          <w:tcPr>
            <w:tcW w:w="2057" w:type="dxa"/>
            <w:tcBorders>
              <w:left w:val="single" w:sz="4" w:space="0" w:color="auto"/>
              <w:right w:val="single" w:sz="4" w:space="0" w:color="auto"/>
            </w:tcBorders>
            <w:shd w:val="clear" w:color="auto" w:fill="FFFF00"/>
          </w:tcPr>
          <w:p w14:paraId="4B591153" w14:textId="77777777" w:rsidR="00312D1E" w:rsidRPr="007F2718" w:rsidRDefault="00312D1E" w:rsidP="00391E23">
            <w:pPr>
              <w:jc w:val="center"/>
            </w:pPr>
            <w:r w:rsidRPr="007F2718">
              <w:t>Объём потребления</w:t>
            </w:r>
          </w:p>
          <w:p w14:paraId="32FA8322" w14:textId="77777777" w:rsidR="00312D1E" w:rsidRPr="007F2718" w:rsidRDefault="00312D1E" w:rsidP="00391E23">
            <w:pPr>
              <w:jc w:val="center"/>
            </w:pPr>
            <w:r w:rsidRPr="007F2718">
              <w:t>в натуральном выражении</w:t>
            </w:r>
          </w:p>
        </w:tc>
        <w:tc>
          <w:tcPr>
            <w:tcW w:w="1635" w:type="dxa"/>
            <w:tcBorders>
              <w:left w:val="single" w:sz="4" w:space="0" w:color="auto"/>
              <w:right w:val="single" w:sz="4" w:space="0" w:color="auto"/>
            </w:tcBorders>
            <w:shd w:val="clear" w:color="auto" w:fill="FFFF00"/>
          </w:tcPr>
          <w:p w14:paraId="4F856AFE" w14:textId="77777777" w:rsidR="00312D1E" w:rsidRPr="007F2718" w:rsidRDefault="00312D1E" w:rsidP="00391E23">
            <w:pPr>
              <w:jc w:val="center"/>
            </w:pPr>
            <w:r w:rsidRPr="007F2718">
              <w:t>Единица измерения</w:t>
            </w:r>
          </w:p>
        </w:tc>
        <w:tc>
          <w:tcPr>
            <w:tcW w:w="1682" w:type="dxa"/>
            <w:tcBorders>
              <w:left w:val="single" w:sz="4" w:space="0" w:color="auto"/>
            </w:tcBorders>
            <w:shd w:val="clear" w:color="auto" w:fill="FFFF00"/>
          </w:tcPr>
          <w:p w14:paraId="4C668297" w14:textId="77777777" w:rsidR="00312D1E" w:rsidRPr="007F2718" w:rsidRDefault="00312D1E" w:rsidP="00391E23">
            <w:pPr>
              <w:jc w:val="center"/>
            </w:pPr>
            <w:r w:rsidRPr="007F2718">
              <w:t>Объём потребления, тыс. руб.</w:t>
            </w:r>
          </w:p>
        </w:tc>
      </w:tr>
      <w:tr w:rsidR="00837676" w:rsidRPr="007F2718" w14:paraId="5D0D556A" w14:textId="77777777" w:rsidTr="00940CC5">
        <w:tc>
          <w:tcPr>
            <w:tcW w:w="3580" w:type="dxa"/>
            <w:shd w:val="clear" w:color="auto" w:fill="auto"/>
          </w:tcPr>
          <w:p w14:paraId="6537EFD7" w14:textId="6FD2EE40" w:rsidR="00940CC5" w:rsidRPr="007F2718" w:rsidRDefault="00940CC5" w:rsidP="00940CC5">
            <w:r w:rsidRPr="007F2718">
              <w:t>Атомная энергия</w:t>
            </w:r>
          </w:p>
        </w:tc>
        <w:tc>
          <w:tcPr>
            <w:tcW w:w="2057" w:type="dxa"/>
            <w:shd w:val="clear" w:color="auto" w:fill="auto"/>
          </w:tcPr>
          <w:p w14:paraId="2DF8FCFF" w14:textId="0F1DBA44" w:rsidR="00940CC5" w:rsidRPr="007F2718" w:rsidRDefault="00940CC5" w:rsidP="00940CC5">
            <w:pPr>
              <w:jc w:val="center"/>
            </w:pPr>
            <w:r w:rsidRPr="007F2718">
              <w:t>0</w:t>
            </w:r>
          </w:p>
        </w:tc>
        <w:tc>
          <w:tcPr>
            <w:tcW w:w="1635" w:type="dxa"/>
            <w:shd w:val="clear" w:color="auto" w:fill="auto"/>
          </w:tcPr>
          <w:p w14:paraId="440EA013" w14:textId="02C522B2" w:rsidR="00940CC5" w:rsidRPr="007F2718" w:rsidRDefault="00940CC5" w:rsidP="00940CC5">
            <w:pPr>
              <w:jc w:val="center"/>
            </w:pPr>
            <w:r w:rsidRPr="007F2718">
              <w:t>0</w:t>
            </w:r>
          </w:p>
        </w:tc>
        <w:tc>
          <w:tcPr>
            <w:tcW w:w="1682" w:type="dxa"/>
            <w:shd w:val="clear" w:color="auto" w:fill="auto"/>
          </w:tcPr>
          <w:p w14:paraId="001FBFCA" w14:textId="4A0B651F" w:rsidR="00940CC5" w:rsidRPr="007F2718" w:rsidRDefault="00940CC5" w:rsidP="00940CC5">
            <w:pPr>
              <w:jc w:val="center"/>
            </w:pPr>
            <w:r w:rsidRPr="007F2718">
              <w:t>0</w:t>
            </w:r>
          </w:p>
        </w:tc>
      </w:tr>
      <w:tr w:rsidR="00837676" w:rsidRPr="007F2718" w14:paraId="44993CA7" w14:textId="77777777" w:rsidTr="00940CC5">
        <w:tc>
          <w:tcPr>
            <w:tcW w:w="3580" w:type="dxa"/>
            <w:shd w:val="clear" w:color="auto" w:fill="auto"/>
          </w:tcPr>
          <w:p w14:paraId="6392A3B7" w14:textId="631603A6" w:rsidR="00940CC5" w:rsidRPr="007F2718" w:rsidRDefault="00940CC5" w:rsidP="00940CC5">
            <w:r w:rsidRPr="007F2718">
              <w:t>Тепловая энергия</w:t>
            </w:r>
          </w:p>
        </w:tc>
        <w:tc>
          <w:tcPr>
            <w:tcW w:w="2057" w:type="dxa"/>
            <w:shd w:val="clear" w:color="auto" w:fill="auto"/>
          </w:tcPr>
          <w:p w14:paraId="0B9F9467" w14:textId="75D82867" w:rsidR="00940CC5" w:rsidRPr="007F2718" w:rsidRDefault="00940CC5" w:rsidP="00940CC5">
            <w:pPr>
              <w:jc w:val="center"/>
              <w:rPr>
                <w:lang w:val="en-US"/>
              </w:rPr>
            </w:pPr>
            <w:r w:rsidRPr="007F2718">
              <w:t>3006</w:t>
            </w:r>
          </w:p>
        </w:tc>
        <w:tc>
          <w:tcPr>
            <w:tcW w:w="1635" w:type="dxa"/>
            <w:shd w:val="clear" w:color="auto" w:fill="auto"/>
          </w:tcPr>
          <w:p w14:paraId="040CDCA2" w14:textId="225A7344" w:rsidR="00940CC5" w:rsidRPr="007F2718" w:rsidRDefault="00940CC5" w:rsidP="00940CC5">
            <w:pPr>
              <w:jc w:val="center"/>
              <w:rPr>
                <w:lang w:val="en-US"/>
              </w:rPr>
            </w:pPr>
            <w:r w:rsidRPr="007F2718">
              <w:t>Гкал</w:t>
            </w:r>
          </w:p>
        </w:tc>
        <w:tc>
          <w:tcPr>
            <w:tcW w:w="1682" w:type="dxa"/>
            <w:shd w:val="clear" w:color="auto" w:fill="auto"/>
          </w:tcPr>
          <w:p w14:paraId="7C78E294" w14:textId="66CE6DDF" w:rsidR="00940CC5" w:rsidRPr="007F2718" w:rsidRDefault="00940CC5" w:rsidP="00940CC5">
            <w:pPr>
              <w:jc w:val="center"/>
              <w:rPr>
                <w:lang w:val="en-US"/>
              </w:rPr>
            </w:pPr>
            <w:r w:rsidRPr="007F2718">
              <w:t>6232,89</w:t>
            </w:r>
          </w:p>
        </w:tc>
      </w:tr>
      <w:tr w:rsidR="00837676" w:rsidRPr="007F2718" w14:paraId="1E5C3EBA" w14:textId="77777777" w:rsidTr="00940CC5">
        <w:tc>
          <w:tcPr>
            <w:tcW w:w="3580" w:type="dxa"/>
            <w:shd w:val="clear" w:color="auto" w:fill="auto"/>
          </w:tcPr>
          <w:p w14:paraId="45B8BA4B" w14:textId="542E14E0" w:rsidR="00940CC5" w:rsidRPr="007F2718" w:rsidRDefault="00940CC5" w:rsidP="00940CC5">
            <w:r w:rsidRPr="007F2718">
              <w:t>Электрическая энергия</w:t>
            </w:r>
          </w:p>
        </w:tc>
        <w:tc>
          <w:tcPr>
            <w:tcW w:w="2057" w:type="dxa"/>
            <w:shd w:val="clear" w:color="auto" w:fill="auto"/>
          </w:tcPr>
          <w:p w14:paraId="5ACFB11A" w14:textId="4DF5267D" w:rsidR="00940CC5" w:rsidRPr="007F2718" w:rsidRDefault="00940CC5" w:rsidP="00940CC5">
            <w:pPr>
              <w:jc w:val="center"/>
              <w:rPr>
                <w:lang w:val="en-US"/>
              </w:rPr>
            </w:pPr>
            <w:r w:rsidRPr="007F2718">
              <w:t>5598</w:t>
            </w:r>
          </w:p>
        </w:tc>
        <w:tc>
          <w:tcPr>
            <w:tcW w:w="1635" w:type="dxa"/>
            <w:shd w:val="clear" w:color="auto" w:fill="auto"/>
          </w:tcPr>
          <w:p w14:paraId="6CCA14D3" w14:textId="311F8C78" w:rsidR="00940CC5" w:rsidRPr="007F2718" w:rsidRDefault="00940CC5" w:rsidP="00940CC5">
            <w:pPr>
              <w:jc w:val="center"/>
              <w:rPr>
                <w:lang w:val="en-US"/>
              </w:rPr>
            </w:pPr>
            <w:r w:rsidRPr="007F2718">
              <w:t>тыс.кВт·ч</w:t>
            </w:r>
          </w:p>
        </w:tc>
        <w:tc>
          <w:tcPr>
            <w:tcW w:w="1682" w:type="dxa"/>
            <w:shd w:val="clear" w:color="auto" w:fill="auto"/>
          </w:tcPr>
          <w:p w14:paraId="1F8DCF73" w14:textId="55A8C82E" w:rsidR="00940CC5" w:rsidRPr="007F2718" w:rsidRDefault="00940CC5" w:rsidP="00940CC5">
            <w:pPr>
              <w:jc w:val="center"/>
              <w:rPr>
                <w:lang w:val="en-US"/>
              </w:rPr>
            </w:pPr>
            <w:r w:rsidRPr="007F2718">
              <w:t>23457,3</w:t>
            </w:r>
          </w:p>
        </w:tc>
      </w:tr>
      <w:tr w:rsidR="00837676" w:rsidRPr="007F2718" w14:paraId="62C8B7A0" w14:textId="77777777" w:rsidTr="00940CC5">
        <w:tc>
          <w:tcPr>
            <w:tcW w:w="3580" w:type="dxa"/>
            <w:shd w:val="clear" w:color="auto" w:fill="auto"/>
          </w:tcPr>
          <w:p w14:paraId="53DF3824" w14:textId="76F635EB" w:rsidR="00940CC5" w:rsidRPr="007F2718" w:rsidRDefault="00940CC5" w:rsidP="00940CC5">
            <w:r w:rsidRPr="007F2718">
              <w:t>Электромагнитная энергия</w:t>
            </w:r>
          </w:p>
        </w:tc>
        <w:tc>
          <w:tcPr>
            <w:tcW w:w="2057" w:type="dxa"/>
            <w:shd w:val="clear" w:color="auto" w:fill="auto"/>
          </w:tcPr>
          <w:p w14:paraId="35799D5D" w14:textId="01A803D9" w:rsidR="00940CC5" w:rsidRPr="007F2718" w:rsidRDefault="00940CC5" w:rsidP="00940CC5">
            <w:pPr>
              <w:jc w:val="center"/>
            </w:pPr>
            <w:r w:rsidRPr="007F2718">
              <w:t>0</w:t>
            </w:r>
          </w:p>
        </w:tc>
        <w:tc>
          <w:tcPr>
            <w:tcW w:w="1635" w:type="dxa"/>
            <w:shd w:val="clear" w:color="auto" w:fill="auto"/>
          </w:tcPr>
          <w:p w14:paraId="1596BBEC" w14:textId="6F6D0B2B" w:rsidR="00940CC5" w:rsidRPr="007F2718" w:rsidRDefault="00940CC5" w:rsidP="00940CC5">
            <w:pPr>
              <w:jc w:val="center"/>
            </w:pPr>
            <w:r w:rsidRPr="007F2718">
              <w:t>0</w:t>
            </w:r>
          </w:p>
        </w:tc>
        <w:tc>
          <w:tcPr>
            <w:tcW w:w="1682" w:type="dxa"/>
            <w:shd w:val="clear" w:color="auto" w:fill="auto"/>
          </w:tcPr>
          <w:p w14:paraId="52B41CFB" w14:textId="65E8152E" w:rsidR="00940CC5" w:rsidRPr="007F2718" w:rsidRDefault="00940CC5" w:rsidP="00940CC5">
            <w:pPr>
              <w:jc w:val="center"/>
            </w:pPr>
            <w:r w:rsidRPr="007F2718">
              <w:t>0</w:t>
            </w:r>
          </w:p>
        </w:tc>
      </w:tr>
      <w:tr w:rsidR="00837676" w:rsidRPr="007F2718" w14:paraId="42C128D5" w14:textId="77777777" w:rsidTr="00940CC5">
        <w:tc>
          <w:tcPr>
            <w:tcW w:w="3580" w:type="dxa"/>
            <w:shd w:val="clear" w:color="auto" w:fill="auto"/>
          </w:tcPr>
          <w:p w14:paraId="49396B49" w14:textId="57E8D7B0" w:rsidR="00940CC5" w:rsidRPr="007F2718" w:rsidRDefault="00940CC5" w:rsidP="00940CC5">
            <w:r w:rsidRPr="007F2718">
              <w:t>Нефть</w:t>
            </w:r>
          </w:p>
        </w:tc>
        <w:tc>
          <w:tcPr>
            <w:tcW w:w="2057" w:type="dxa"/>
            <w:shd w:val="clear" w:color="auto" w:fill="auto"/>
          </w:tcPr>
          <w:p w14:paraId="3AD5BA85" w14:textId="5F75A94B" w:rsidR="00940CC5" w:rsidRPr="007F2718" w:rsidRDefault="00940CC5" w:rsidP="00940CC5">
            <w:pPr>
              <w:jc w:val="center"/>
            </w:pPr>
            <w:r w:rsidRPr="007F2718">
              <w:t>0</w:t>
            </w:r>
          </w:p>
        </w:tc>
        <w:tc>
          <w:tcPr>
            <w:tcW w:w="1635" w:type="dxa"/>
            <w:shd w:val="clear" w:color="auto" w:fill="auto"/>
          </w:tcPr>
          <w:p w14:paraId="3461427B" w14:textId="0BF52E28" w:rsidR="00940CC5" w:rsidRPr="007F2718" w:rsidRDefault="00940CC5" w:rsidP="00940CC5">
            <w:pPr>
              <w:jc w:val="center"/>
            </w:pPr>
            <w:r w:rsidRPr="007F2718">
              <w:t>0</w:t>
            </w:r>
          </w:p>
        </w:tc>
        <w:tc>
          <w:tcPr>
            <w:tcW w:w="1682" w:type="dxa"/>
            <w:shd w:val="clear" w:color="auto" w:fill="auto"/>
          </w:tcPr>
          <w:p w14:paraId="12402B13" w14:textId="7C752D07" w:rsidR="00940CC5" w:rsidRPr="007F2718" w:rsidRDefault="00940CC5" w:rsidP="00940CC5">
            <w:pPr>
              <w:jc w:val="center"/>
            </w:pPr>
            <w:r w:rsidRPr="007F2718">
              <w:t>0</w:t>
            </w:r>
          </w:p>
        </w:tc>
      </w:tr>
      <w:tr w:rsidR="00837676" w:rsidRPr="007F2718" w14:paraId="056B36BB" w14:textId="77777777" w:rsidTr="00940CC5">
        <w:tc>
          <w:tcPr>
            <w:tcW w:w="3580" w:type="dxa"/>
            <w:shd w:val="clear" w:color="auto" w:fill="auto"/>
          </w:tcPr>
          <w:p w14:paraId="07483E50" w14:textId="21777BF1" w:rsidR="00940CC5" w:rsidRPr="007F2718" w:rsidRDefault="00940CC5" w:rsidP="00940CC5">
            <w:r w:rsidRPr="007F2718">
              <w:t>Бензин автомобильный</w:t>
            </w:r>
          </w:p>
        </w:tc>
        <w:tc>
          <w:tcPr>
            <w:tcW w:w="2057" w:type="dxa"/>
            <w:shd w:val="clear" w:color="auto" w:fill="auto"/>
          </w:tcPr>
          <w:p w14:paraId="798B28C0" w14:textId="7AE52C1A" w:rsidR="00940CC5" w:rsidRPr="007F2718" w:rsidRDefault="00940CC5" w:rsidP="00940CC5">
            <w:pPr>
              <w:jc w:val="center"/>
            </w:pPr>
            <w:r w:rsidRPr="007F2718">
              <w:t>365333</w:t>
            </w:r>
          </w:p>
        </w:tc>
        <w:tc>
          <w:tcPr>
            <w:tcW w:w="1635" w:type="dxa"/>
            <w:shd w:val="clear" w:color="auto" w:fill="auto"/>
          </w:tcPr>
          <w:p w14:paraId="6AA73599" w14:textId="72935300" w:rsidR="00940CC5" w:rsidRPr="007F2718" w:rsidRDefault="00940CC5" w:rsidP="00940CC5">
            <w:pPr>
              <w:jc w:val="center"/>
            </w:pPr>
            <w:r w:rsidRPr="007F2718">
              <w:t>л.</w:t>
            </w:r>
          </w:p>
        </w:tc>
        <w:tc>
          <w:tcPr>
            <w:tcW w:w="1682" w:type="dxa"/>
            <w:shd w:val="clear" w:color="auto" w:fill="auto"/>
          </w:tcPr>
          <w:p w14:paraId="2BC0257F" w14:textId="03F1A55E" w:rsidR="00940CC5" w:rsidRPr="007F2718" w:rsidRDefault="00940CC5" w:rsidP="00940CC5">
            <w:pPr>
              <w:jc w:val="center"/>
            </w:pPr>
            <w:r w:rsidRPr="007F2718">
              <w:t>580,14</w:t>
            </w:r>
          </w:p>
        </w:tc>
      </w:tr>
      <w:tr w:rsidR="00837676" w:rsidRPr="007F2718" w14:paraId="73FAD6B8" w14:textId="77777777" w:rsidTr="00940CC5">
        <w:tc>
          <w:tcPr>
            <w:tcW w:w="3580" w:type="dxa"/>
            <w:shd w:val="clear" w:color="auto" w:fill="auto"/>
          </w:tcPr>
          <w:p w14:paraId="7D1F633F" w14:textId="6AD92433" w:rsidR="00940CC5" w:rsidRPr="007F2718" w:rsidRDefault="00940CC5" w:rsidP="00940CC5">
            <w:r w:rsidRPr="007F2718">
              <w:t>Топливо дизельное</w:t>
            </w:r>
          </w:p>
        </w:tc>
        <w:tc>
          <w:tcPr>
            <w:tcW w:w="2057" w:type="dxa"/>
            <w:shd w:val="clear" w:color="auto" w:fill="auto"/>
          </w:tcPr>
          <w:p w14:paraId="382F5462" w14:textId="092FF311" w:rsidR="00940CC5" w:rsidRPr="007F2718" w:rsidRDefault="00940CC5" w:rsidP="00940CC5">
            <w:pPr>
              <w:jc w:val="center"/>
            </w:pPr>
            <w:r w:rsidRPr="007F2718">
              <w:t>15662</w:t>
            </w:r>
          </w:p>
        </w:tc>
        <w:tc>
          <w:tcPr>
            <w:tcW w:w="1635" w:type="dxa"/>
            <w:shd w:val="clear" w:color="auto" w:fill="auto"/>
          </w:tcPr>
          <w:p w14:paraId="0AC50E0B" w14:textId="1D80E18F" w:rsidR="00940CC5" w:rsidRPr="007F2718" w:rsidRDefault="00940CC5" w:rsidP="00940CC5">
            <w:pPr>
              <w:jc w:val="center"/>
            </w:pPr>
            <w:r w:rsidRPr="007F2718">
              <w:t>л.</w:t>
            </w:r>
          </w:p>
        </w:tc>
        <w:tc>
          <w:tcPr>
            <w:tcW w:w="1682" w:type="dxa"/>
            <w:shd w:val="clear" w:color="auto" w:fill="auto"/>
          </w:tcPr>
          <w:p w14:paraId="44B878B0" w14:textId="36CAEC5D" w:rsidR="00940CC5" w:rsidRPr="007F2718" w:rsidRDefault="00940CC5" w:rsidP="00940CC5">
            <w:pPr>
              <w:jc w:val="center"/>
            </w:pPr>
            <w:r w:rsidRPr="007F2718">
              <w:t>603,45</w:t>
            </w:r>
          </w:p>
        </w:tc>
      </w:tr>
      <w:tr w:rsidR="00837676" w:rsidRPr="007F2718" w14:paraId="2383F7F4" w14:textId="77777777" w:rsidTr="00940CC5">
        <w:tc>
          <w:tcPr>
            <w:tcW w:w="3580" w:type="dxa"/>
            <w:shd w:val="clear" w:color="auto" w:fill="auto"/>
          </w:tcPr>
          <w:p w14:paraId="790C486D" w14:textId="2CF1C2C4" w:rsidR="00940CC5" w:rsidRPr="007F2718" w:rsidRDefault="00940CC5" w:rsidP="00940CC5">
            <w:r w:rsidRPr="007F2718">
              <w:t>Мазут топочный</w:t>
            </w:r>
          </w:p>
        </w:tc>
        <w:tc>
          <w:tcPr>
            <w:tcW w:w="2057" w:type="dxa"/>
            <w:shd w:val="clear" w:color="auto" w:fill="auto"/>
          </w:tcPr>
          <w:p w14:paraId="674379E7" w14:textId="7551EB67" w:rsidR="00940CC5" w:rsidRPr="007F2718" w:rsidRDefault="00940CC5" w:rsidP="00940CC5">
            <w:pPr>
              <w:jc w:val="center"/>
            </w:pPr>
            <w:r w:rsidRPr="007F2718">
              <w:t>0</w:t>
            </w:r>
          </w:p>
        </w:tc>
        <w:tc>
          <w:tcPr>
            <w:tcW w:w="1635" w:type="dxa"/>
            <w:shd w:val="clear" w:color="auto" w:fill="auto"/>
          </w:tcPr>
          <w:p w14:paraId="22A879F2" w14:textId="3FC25D2B" w:rsidR="00940CC5" w:rsidRPr="007F2718" w:rsidRDefault="00940CC5" w:rsidP="00940CC5">
            <w:pPr>
              <w:jc w:val="center"/>
            </w:pPr>
            <w:r w:rsidRPr="007F2718">
              <w:t>0</w:t>
            </w:r>
          </w:p>
        </w:tc>
        <w:tc>
          <w:tcPr>
            <w:tcW w:w="1682" w:type="dxa"/>
            <w:shd w:val="clear" w:color="auto" w:fill="auto"/>
          </w:tcPr>
          <w:p w14:paraId="345B0963" w14:textId="72EF7780" w:rsidR="00940CC5" w:rsidRPr="007F2718" w:rsidRDefault="00940CC5" w:rsidP="00940CC5">
            <w:pPr>
              <w:jc w:val="center"/>
            </w:pPr>
            <w:r w:rsidRPr="007F2718">
              <w:t>0</w:t>
            </w:r>
          </w:p>
        </w:tc>
      </w:tr>
      <w:tr w:rsidR="00837676" w:rsidRPr="007F2718" w14:paraId="3917D9C9" w14:textId="77777777" w:rsidTr="00940CC5">
        <w:tc>
          <w:tcPr>
            <w:tcW w:w="3580" w:type="dxa"/>
            <w:shd w:val="clear" w:color="auto" w:fill="auto"/>
          </w:tcPr>
          <w:p w14:paraId="18CC0F14" w14:textId="3D54934E" w:rsidR="00940CC5" w:rsidRPr="007F2718" w:rsidRDefault="00940CC5" w:rsidP="00940CC5">
            <w:r w:rsidRPr="007F2718">
              <w:t>Газ естественный (природный)</w:t>
            </w:r>
          </w:p>
        </w:tc>
        <w:tc>
          <w:tcPr>
            <w:tcW w:w="2057" w:type="dxa"/>
            <w:shd w:val="clear" w:color="auto" w:fill="auto"/>
          </w:tcPr>
          <w:p w14:paraId="676B3806" w14:textId="5C2DEC01" w:rsidR="00940CC5" w:rsidRPr="007F2718" w:rsidRDefault="00940CC5" w:rsidP="00940CC5">
            <w:pPr>
              <w:jc w:val="center"/>
            </w:pPr>
            <w:r w:rsidRPr="007F2718">
              <w:t>0</w:t>
            </w:r>
          </w:p>
        </w:tc>
        <w:tc>
          <w:tcPr>
            <w:tcW w:w="1635" w:type="dxa"/>
            <w:shd w:val="clear" w:color="auto" w:fill="auto"/>
          </w:tcPr>
          <w:p w14:paraId="17511C24" w14:textId="7096336D" w:rsidR="00940CC5" w:rsidRPr="007F2718" w:rsidRDefault="00940CC5" w:rsidP="00940CC5">
            <w:pPr>
              <w:jc w:val="center"/>
            </w:pPr>
            <w:r w:rsidRPr="007F2718">
              <w:t>0</w:t>
            </w:r>
          </w:p>
        </w:tc>
        <w:tc>
          <w:tcPr>
            <w:tcW w:w="1682" w:type="dxa"/>
            <w:shd w:val="clear" w:color="auto" w:fill="auto"/>
          </w:tcPr>
          <w:p w14:paraId="1DB16261" w14:textId="6A425DF3" w:rsidR="00940CC5" w:rsidRPr="007F2718" w:rsidRDefault="00940CC5" w:rsidP="00940CC5">
            <w:pPr>
              <w:jc w:val="center"/>
            </w:pPr>
            <w:r w:rsidRPr="007F2718">
              <w:t>0</w:t>
            </w:r>
          </w:p>
        </w:tc>
      </w:tr>
      <w:tr w:rsidR="00404840" w:rsidRPr="007F2718" w14:paraId="39DED796" w14:textId="77777777" w:rsidTr="00940CC5">
        <w:tc>
          <w:tcPr>
            <w:tcW w:w="3580" w:type="dxa"/>
            <w:shd w:val="clear" w:color="auto" w:fill="auto"/>
          </w:tcPr>
          <w:p w14:paraId="630AD6D9" w14:textId="5ABBD04A" w:rsidR="00404840" w:rsidRPr="007F2718" w:rsidRDefault="00404840" w:rsidP="00404840">
            <w:r w:rsidRPr="007F2718">
              <w:t>Уголь</w:t>
            </w:r>
          </w:p>
        </w:tc>
        <w:tc>
          <w:tcPr>
            <w:tcW w:w="2057" w:type="dxa"/>
            <w:shd w:val="clear" w:color="auto" w:fill="auto"/>
          </w:tcPr>
          <w:p w14:paraId="31E13313" w14:textId="64786D3D" w:rsidR="00404840" w:rsidRPr="007F2718" w:rsidRDefault="00404840" w:rsidP="00404840">
            <w:pPr>
              <w:jc w:val="center"/>
            </w:pPr>
            <w:r>
              <w:t>54,6</w:t>
            </w:r>
          </w:p>
        </w:tc>
        <w:tc>
          <w:tcPr>
            <w:tcW w:w="1635" w:type="dxa"/>
            <w:shd w:val="clear" w:color="auto" w:fill="auto"/>
          </w:tcPr>
          <w:p w14:paraId="27713D7D" w14:textId="7719DA83" w:rsidR="00404840" w:rsidRPr="007F2718" w:rsidRDefault="00404840" w:rsidP="00404840">
            <w:pPr>
              <w:jc w:val="center"/>
            </w:pPr>
            <w:r>
              <w:t>тонн</w:t>
            </w:r>
          </w:p>
        </w:tc>
        <w:tc>
          <w:tcPr>
            <w:tcW w:w="1682" w:type="dxa"/>
            <w:shd w:val="clear" w:color="auto" w:fill="auto"/>
          </w:tcPr>
          <w:p w14:paraId="3E50B93B" w14:textId="0CF67FD0" w:rsidR="00404840" w:rsidRPr="007F2718" w:rsidRDefault="00404840" w:rsidP="00404840">
            <w:pPr>
              <w:jc w:val="center"/>
            </w:pPr>
            <w:r>
              <w:t>37,9</w:t>
            </w:r>
          </w:p>
        </w:tc>
      </w:tr>
      <w:tr w:rsidR="00837676" w:rsidRPr="007F2718" w14:paraId="7D1B5225" w14:textId="77777777" w:rsidTr="00940CC5">
        <w:trPr>
          <w:trHeight w:val="308"/>
        </w:trPr>
        <w:tc>
          <w:tcPr>
            <w:tcW w:w="3580" w:type="dxa"/>
            <w:shd w:val="clear" w:color="auto" w:fill="auto"/>
          </w:tcPr>
          <w:p w14:paraId="35017673" w14:textId="352E79BD" w:rsidR="005863D7" w:rsidRPr="007F2718" w:rsidRDefault="005863D7" w:rsidP="005863D7">
            <w:r w:rsidRPr="007F2718">
              <w:t>Горючие сланцы</w:t>
            </w:r>
          </w:p>
        </w:tc>
        <w:tc>
          <w:tcPr>
            <w:tcW w:w="2057" w:type="dxa"/>
            <w:shd w:val="clear" w:color="auto" w:fill="auto"/>
          </w:tcPr>
          <w:p w14:paraId="1429F545" w14:textId="170C8856" w:rsidR="005863D7" w:rsidRPr="007F2718" w:rsidRDefault="005863D7" w:rsidP="005863D7">
            <w:pPr>
              <w:jc w:val="center"/>
            </w:pPr>
            <w:r w:rsidRPr="007F2718">
              <w:t>0</w:t>
            </w:r>
          </w:p>
        </w:tc>
        <w:tc>
          <w:tcPr>
            <w:tcW w:w="1635" w:type="dxa"/>
            <w:shd w:val="clear" w:color="auto" w:fill="auto"/>
          </w:tcPr>
          <w:p w14:paraId="28B3033A" w14:textId="2FAF6813" w:rsidR="005863D7" w:rsidRPr="007F2718" w:rsidRDefault="005863D7" w:rsidP="005863D7">
            <w:pPr>
              <w:jc w:val="center"/>
            </w:pPr>
            <w:r w:rsidRPr="007F2718">
              <w:t>0</w:t>
            </w:r>
          </w:p>
        </w:tc>
        <w:tc>
          <w:tcPr>
            <w:tcW w:w="1682" w:type="dxa"/>
            <w:shd w:val="clear" w:color="auto" w:fill="auto"/>
          </w:tcPr>
          <w:p w14:paraId="768F9385" w14:textId="1CC7BCF1" w:rsidR="005863D7" w:rsidRPr="007F2718" w:rsidRDefault="005863D7" w:rsidP="005863D7">
            <w:pPr>
              <w:jc w:val="center"/>
            </w:pPr>
            <w:r w:rsidRPr="007F2718">
              <w:t>0</w:t>
            </w:r>
          </w:p>
        </w:tc>
      </w:tr>
      <w:tr w:rsidR="00837676" w:rsidRPr="007F2718" w14:paraId="7E720948" w14:textId="77777777" w:rsidTr="00940CC5">
        <w:tc>
          <w:tcPr>
            <w:tcW w:w="3580" w:type="dxa"/>
            <w:shd w:val="clear" w:color="auto" w:fill="auto"/>
          </w:tcPr>
          <w:p w14:paraId="1C2B46F6" w14:textId="69306E0E" w:rsidR="005863D7" w:rsidRPr="007F2718" w:rsidRDefault="005863D7" w:rsidP="005863D7">
            <w:r w:rsidRPr="007F2718">
              <w:t>Торф</w:t>
            </w:r>
          </w:p>
        </w:tc>
        <w:tc>
          <w:tcPr>
            <w:tcW w:w="2057" w:type="dxa"/>
            <w:shd w:val="clear" w:color="auto" w:fill="auto"/>
          </w:tcPr>
          <w:p w14:paraId="434E0609" w14:textId="56D70C5B" w:rsidR="005863D7" w:rsidRPr="007F2718" w:rsidRDefault="005863D7" w:rsidP="005863D7">
            <w:pPr>
              <w:jc w:val="center"/>
            </w:pPr>
            <w:r w:rsidRPr="007F2718">
              <w:t>0</w:t>
            </w:r>
          </w:p>
        </w:tc>
        <w:tc>
          <w:tcPr>
            <w:tcW w:w="1635" w:type="dxa"/>
            <w:shd w:val="clear" w:color="auto" w:fill="auto"/>
          </w:tcPr>
          <w:p w14:paraId="234A69BA" w14:textId="77387651" w:rsidR="005863D7" w:rsidRPr="007F2718" w:rsidRDefault="005863D7" w:rsidP="005863D7">
            <w:pPr>
              <w:jc w:val="center"/>
            </w:pPr>
            <w:r w:rsidRPr="007F2718">
              <w:t>0</w:t>
            </w:r>
          </w:p>
        </w:tc>
        <w:tc>
          <w:tcPr>
            <w:tcW w:w="1682" w:type="dxa"/>
            <w:shd w:val="clear" w:color="auto" w:fill="auto"/>
          </w:tcPr>
          <w:p w14:paraId="78C6D1F8" w14:textId="35A81AA1" w:rsidR="005863D7" w:rsidRPr="007F2718" w:rsidRDefault="005863D7" w:rsidP="005863D7">
            <w:pPr>
              <w:jc w:val="center"/>
            </w:pPr>
            <w:r w:rsidRPr="007F2718">
              <w:t>0</w:t>
            </w:r>
          </w:p>
        </w:tc>
      </w:tr>
      <w:tr w:rsidR="00837676" w:rsidRPr="007F2718" w14:paraId="669F30F3" w14:textId="77777777" w:rsidTr="00940CC5">
        <w:tc>
          <w:tcPr>
            <w:tcW w:w="3580" w:type="dxa"/>
            <w:shd w:val="clear" w:color="auto" w:fill="auto"/>
          </w:tcPr>
          <w:p w14:paraId="77DB0876" w14:textId="15307675" w:rsidR="005863D7" w:rsidRPr="007F2718" w:rsidRDefault="005863D7" w:rsidP="005863D7">
            <w:r w:rsidRPr="007F2718">
              <w:t>Другое:</w:t>
            </w:r>
          </w:p>
        </w:tc>
        <w:tc>
          <w:tcPr>
            <w:tcW w:w="2057" w:type="dxa"/>
            <w:shd w:val="clear" w:color="auto" w:fill="auto"/>
          </w:tcPr>
          <w:p w14:paraId="28E09A12" w14:textId="1301D2FB" w:rsidR="005863D7" w:rsidRPr="007F2718" w:rsidRDefault="005863D7" w:rsidP="005863D7">
            <w:pPr>
              <w:jc w:val="center"/>
            </w:pPr>
            <w:r w:rsidRPr="007F2718">
              <w:t>0</w:t>
            </w:r>
          </w:p>
        </w:tc>
        <w:tc>
          <w:tcPr>
            <w:tcW w:w="1635" w:type="dxa"/>
            <w:shd w:val="clear" w:color="auto" w:fill="auto"/>
          </w:tcPr>
          <w:p w14:paraId="4B835A1D" w14:textId="4C200453" w:rsidR="005863D7" w:rsidRPr="007F2718" w:rsidRDefault="005863D7" w:rsidP="005863D7">
            <w:pPr>
              <w:jc w:val="center"/>
            </w:pPr>
            <w:r w:rsidRPr="007F2718">
              <w:t>0</w:t>
            </w:r>
          </w:p>
        </w:tc>
        <w:tc>
          <w:tcPr>
            <w:tcW w:w="1682" w:type="dxa"/>
            <w:shd w:val="clear" w:color="auto" w:fill="auto"/>
          </w:tcPr>
          <w:p w14:paraId="0924DF82" w14:textId="0D126B5B" w:rsidR="005863D7" w:rsidRPr="007F2718" w:rsidRDefault="005863D7" w:rsidP="005863D7">
            <w:pPr>
              <w:jc w:val="center"/>
            </w:pPr>
            <w:r w:rsidRPr="007F2718">
              <w:t>0</w:t>
            </w:r>
          </w:p>
        </w:tc>
      </w:tr>
    </w:tbl>
    <w:p w14:paraId="7D788125" w14:textId="77777777" w:rsidR="00BD282B" w:rsidRPr="00D43AF8" w:rsidRDefault="00BD282B" w:rsidP="0063515F">
      <w:pPr>
        <w:pStyle w:val="220"/>
        <w:spacing w:before="360" w:after="120"/>
        <w:ind w:firstLine="0"/>
        <w:jc w:val="left"/>
        <w:rPr>
          <w:b/>
          <w:szCs w:val="24"/>
        </w:rPr>
      </w:pPr>
      <w:r w:rsidRPr="00D43AF8">
        <w:rPr>
          <w:b/>
          <w:szCs w:val="24"/>
        </w:rPr>
        <w:t>Раздел 2. Корпоративное управление</w:t>
      </w:r>
    </w:p>
    <w:p w14:paraId="12FF75D6" w14:textId="77777777" w:rsidR="00E46B5D" w:rsidRPr="007F2718" w:rsidRDefault="00E46B5D" w:rsidP="00E46B5D">
      <w:pPr>
        <w:pStyle w:val="ConsPlusNormal"/>
        <w:spacing w:before="360" w:after="120"/>
        <w:ind w:firstLine="0"/>
        <w:jc w:val="both"/>
        <w:rPr>
          <w:rFonts w:ascii="Times New Roman" w:hAnsi="Times New Roman" w:cs="Times New Roman"/>
          <w:sz w:val="24"/>
          <w:szCs w:val="24"/>
        </w:rPr>
      </w:pPr>
      <w:r w:rsidRPr="007F2718">
        <w:rPr>
          <w:rFonts w:ascii="Times New Roman" w:hAnsi="Times New Roman" w:cs="Times New Roman"/>
          <w:sz w:val="24"/>
          <w:szCs w:val="24"/>
        </w:rPr>
        <w:t xml:space="preserve">Корпоративное управление – это система взаимоотношений между акционерами, Советом директоров и менеджментом Общества, направленная на обеспечение реализации прав </w:t>
      </w:r>
      <w:r w:rsidRPr="007F2718">
        <w:rPr>
          <w:rFonts w:ascii="Times New Roman" w:hAnsi="Times New Roman" w:cs="Times New Roman"/>
          <w:sz w:val="24"/>
          <w:szCs w:val="24"/>
        </w:rPr>
        <w:br/>
        <w:t>и удовлетворение интересов акционеров, по эффективной деятельности Общества и получению прибыли.</w:t>
      </w:r>
    </w:p>
    <w:p w14:paraId="6D583CED" w14:textId="77777777" w:rsidR="00E46B5D" w:rsidRPr="007F2718" w:rsidRDefault="00E46B5D" w:rsidP="00E46B5D">
      <w:pPr>
        <w:jc w:val="both"/>
      </w:pPr>
      <w:r w:rsidRPr="007F2718">
        <w:t>Грамотное корпоративное управление является залогом успешного развития Общества, обеспечивает его инвестиционную привлекательность и устойчивый рост показателей экономической эффективности.</w:t>
      </w:r>
    </w:p>
    <w:p w14:paraId="6D26340D" w14:textId="77777777" w:rsidR="00E46B5D" w:rsidRPr="007F2718" w:rsidRDefault="00E46B5D" w:rsidP="00093D9C">
      <w:pPr>
        <w:numPr>
          <w:ilvl w:val="1"/>
          <w:numId w:val="14"/>
        </w:numPr>
        <w:spacing w:before="240" w:after="120"/>
        <w:rPr>
          <w:b/>
        </w:rPr>
      </w:pPr>
      <w:r w:rsidRPr="007F2718">
        <w:rPr>
          <w:b/>
        </w:rPr>
        <w:t xml:space="preserve">Органы управления и контроля </w:t>
      </w:r>
    </w:p>
    <w:p w14:paraId="6DA7BC8C" w14:textId="77777777" w:rsidR="00E46B5D" w:rsidRPr="007F2718" w:rsidRDefault="00E46B5D" w:rsidP="00E46B5D">
      <w:pPr>
        <w:tabs>
          <w:tab w:val="left" w:pos="142"/>
        </w:tabs>
        <w:jc w:val="both"/>
      </w:pPr>
      <w:r w:rsidRPr="007F2718">
        <w:t>Органами управления Общества являются:</w:t>
      </w:r>
    </w:p>
    <w:p w14:paraId="56F9415E" w14:textId="77D03EFD" w:rsidR="00E46B5D" w:rsidRPr="007F2718" w:rsidRDefault="00E46B5D" w:rsidP="00E46B5D">
      <w:pPr>
        <w:tabs>
          <w:tab w:val="left" w:pos="142"/>
        </w:tabs>
        <w:jc w:val="both"/>
        <w:rPr>
          <w:b/>
          <w:bCs/>
          <w:iCs/>
        </w:rPr>
      </w:pPr>
      <w:r w:rsidRPr="007F2718">
        <w:rPr>
          <w:b/>
          <w:bCs/>
          <w:iCs/>
        </w:rPr>
        <w:t>- Общее собрание акционеров;</w:t>
      </w:r>
    </w:p>
    <w:p w14:paraId="334D8C64" w14:textId="0B0D5870" w:rsidR="00E46B5D" w:rsidRPr="007F2718" w:rsidRDefault="00E46B5D" w:rsidP="00E46B5D">
      <w:pPr>
        <w:tabs>
          <w:tab w:val="left" w:pos="142"/>
        </w:tabs>
        <w:jc w:val="both"/>
        <w:rPr>
          <w:b/>
          <w:bCs/>
          <w:iCs/>
        </w:rPr>
      </w:pPr>
      <w:r w:rsidRPr="007F2718">
        <w:rPr>
          <w:b/>
          <w:bCs/>
          <w:iCs/>
        </w:rPr>
        <w:t>- Совет директоров;</w:t>
      </w:r>
    </w:p>
    <w:p w14:paraId="410F989E" w14:textId="77777777" w:rsidR="00E46B5D" w:rsidRPr="007F2718" w:rsidRDefault="00E46B5D" w:rsidP="00E46B5D">
      <w:pPr>
        <w:tabs>
          <w:tab w:val="left" w:pos="142"/>
        </w:tabs>
        <w:jc w:val="both"/>
        <w:rPr>
          <w:bCs/>
          <w:iCs/>
        </w:rPr>
      </w:pPr>
      <w:r w:rsidRPr="007F2718">
        <w:rPr>
          <w:bCs/>
          <w:iCs/>
        </w:rPr>
        <w:t xml:space="preserve">- </w:t>
      </w:r>
      <w:r w:rsidRPr="007F2718">
        <w:rPr>
          <w:rStyle w:val="SUBST"/>
          <w:bCs w:val="0"/>
          <w:i w:val="0"/>
          <w:iCs w:val="0"/>
          <w:sz w:val="24"/>
          <w:szCs w:val="24"/>
        </w:rPr>
        <w:t>Единоличный исполнительный орга</w:t>
      </w:r>
      <w:r w:rsidRPr="007F2718">
        <w:rPr>
          <w:rStyle w:val="SUBST"/>
          <w:i w:val="0"/>
          <w:sz w:val="24"/>
          <w:szCs w:val="24"/>
        </w:rPr>
        <w:t>н</w:t>
      </w:r>
      <w:r w:rsidRPr="007F2718">
        <w:rPr>
          <w:rStyle w:val="SUBST"/>
          <w:bCs w:val="0"/>
          <w:iCs w:val="0"/>
          <w:sz w:val="24"/>
          <w:szCs w:val="24"/>
        </w:rPr>
        <w:t xml:space="preserve"> </w:t>
      </w:r>
      <w:r w:rsidRPr="007F2718">
        <w:rPr>
          <w:rStyle w:val="SUBST"/>
          <w:b w:val="0"/>
          <w:bCs w:val="0"/>
          <w:i w:val="0"/>
          <w:iCs w:val="0"/>
          <w:sz w:val="24"/>
          <w:szCs w:val="24"/>
        </w:rPr>
        <w:t>-</w:t>
      </w:r>
      <w:r w:rsidRPr="007F2718">
        <w:rPr>
          <w:bCs/>
          <w:iCs/>
        </w:rPr>
        <w:t xml:space="preserve"> Управляющая организация.</w:t>
      </w:r>
    </w:p>
    <w:p w14:paraId="0E5EB965" w14:textId="77777777" w:rsidR="00E46B5D" w:rsidRPr="007F2718" w:rsidRDefault="00E46B5D" w:rsidP="00E46B5D">
      <w:pPr>
        <w:tabs>
          <w:tab w:val="left" w:pos="142"/>
        </w:tabs>
        <w:jc w:val="both"/>
        <w:rPr>
          <w:bCs/>
          <w:iCs/>
        </w:rPr>
      </w:pPr>
    </w:p>
    <w:p w14:paraId="62FB22EB" w14:textId="77777777" w:rsidR="00E46B5D" w:rsidRPr="007F2718" w:rsidRDefault="00E46B5D" w:rsidP="00E46B5D">
      <w:pPr>
        <w:tabs>
          <w:tab w:val="left" w:pos="142"/>
        </w:tabs>
        <w:jc w:val="both"/>
        <w:rPr>
          <w:b/>
          <w:bCs/>
          <w:iCs/>
        </w:rPr>
      </w:pPr>
      <w:r w:rsidRPr="007F2718">
        <w:rPr>
          <w:b/>
          <w:bCs/>
          <w:iCs/>
        </w:rPr>
        <w:t xml:space="preserve">Коллегиальный исполнительный орган не предусмотрен Уставом Общества. </w:t>
      </w:r>
    </w:p>
    <w:p w14:paraId="5777794C" w14:textId="77777777" w:rsidR="00E46B5D" w:rsidRPr="007F2718" w:rsidRDefault="00E46B5D" w:rsidP="00E46B5D">
      <w:pPr>
        <w:tabs>
          <w:tab w:val="left" w:pos="142"/>
        </w:tabs>
        <w:jc w:val="both"/>
        <w:rPr>
          <w:b/>
          <w:i/>
        </w:rPr>
      </w:pPr>
    </w:p>
    <w:p w14:paraId="1D752FFA" w14:textId="77777777" w:rsidR="00E46B5D" w:rsidRPr="007F2718" w:rsidRDefault="00E46B5D" w:rsidP="00E46B5D">
      <w:pPr>
        <w:tabs>
          <w:tab w:val="left" w:pos="142"/>
        </w:tabs>
        <w:jc w:val="both"/>
        <w:rPr>
          <w:b/>
        </w:rPr>
      </w:pPr>
      <w:r w:rsidRPr="007F2718">
        <w:rPr>
          <w:b/>
        </w:rPr>
        <w:lastRenderedPageBreak/>
        <w:t>Органом контроля за финансово-хозяйственной деятельностью Общества является Ревизионная комиссия.</w:t>
      </w:r>
    </w:p>
    <w:p w14:paraId="6BD46937" w14:textId="77777777" w:rsidR="00A75A94" w:rsidRPr="007F2718" w:rsidRDefault="00A75A94" w:rsidP="00E46B5D">
      <w:pPr>
        <w:tabs>
          <w:tab w:val="left" w:pos="142"/>
        </w:tabs>
        <w:jc w:val="both"/>
        <w:rPr>
          <w:b/>
        </w:rPr>
      </w:pPr>
    </w:p>
    <w:p w14:paraId="28D169C7" w14:textId="77777777" w:rsidR="00E46B5D" w:rsidRPr="007F2718" w:rsidRDefault="00E46B5D" w:rsidP="00E46B5D">
      <w:pPr>
        <w:tabs>
          <w:tab w:val="left" w:pos="142"/>
        </w:tabs>
        <w:jc w:val="both"/>
        <w:rPr>
          <w:b/>
        </w:rPr>
      </w:pPr>
      <w:r w:rsidRPr="007F2718">
        <w:rPr>
          <w:b/>
        </w:rPr>
        <w:t>Общее собрание акционеров</w:t>
      </w:r>
    </w:p>
    <w:p w14:paraId="04D3B929" w14:textId="6B2A40FF" w:rsidR="00E46B5D" w:rsidRPr="007F2718" w:rsidRDefault="00E46B5D" w:rsidP="00E46B5D">
      <w:pPr>
        <w:tabs>
          <w:tab w:val="left" w:pos="142"/>
        </w:tabs>
        <w:jc w:val="both"/>
        <w:rPr>
          <w:snapToGrid w:val="0"/>
        </w:rPr>
      </w:pPr>
      <w:r w:rsidRPr="007F2718">
        <w:rPr>
          <w:snapToGrid w:val="0"/>
        </w:rPr>
        <w:t xml:space="preserve">Общее собрание акционеров является высшим органом управления Общества, принимающим решение по наиболее важным вопросам деятельности. Посредством участия в </w:t>
      </w:r>
      <w:r w:rsidR="0035716B" w:rsidRPr="007F2718">
        <w:rPr>
          <w:snapToGrid w:val="0"/>
        </w:rPr>
        <w:t>О</w:t>
      </w:r>
      <w:r w:rsidRPr="007F2718">
        <w:rPr>
          <w:snapToGrid w:val="0"/>
        </w:rPr>
        <w:t>бщем собрании акционеры реализуют свое право на участие в управлении Обществом.</w:t>
      </w:r>
    </w:p>
    <w:p w14:paraId="49730068" w14:textId="4F0C7916" w:rsidR="00E46B5D" w:rsidRPr="007F2718" w:rsidRDefault="00E46B5D" w:rsidP="00E46B5D">
      <w:pPr>
        <w:tabs>
          <w:tab w:val="left" w:pos="142"/>
        </w:tabs>
        <w:jc w:val="both"/>
      </w:pPr>
      <w:r w:rsidRPr="007F2718">
        <w:t xml:space="preserve">Вопросы компетенции Общего собрания акционеров, а также полный текст Положения «О порядке подготовки и проведения Общего собрания акционеров ПАО «Красноярскэнергосбыт» приведены на сайте Общества в сети Интернет: </w:t>
      </w:r>
      <w:r w:rsidR="0035716B" w:rsidRPr="007F2718">
        <w:t>https://krsk-sbit.ru/vnutrennie_dokumenti?page=2</w:t>
      </w:r>
      <w:r w:rsidRPr="007F2718">
        <w:t>.</w:t>
      </w:r>
    </w:p>
    <w:p w14:paraId="5BE37D8E" w14:textId="77777777" w:rsidR="00E46B5D" w:rsidRPr="007F2718" w:rsidRDefault="00E46B5D" w:rsidP="00E46B5D">
      <w:pPr>
        <w:jc w:val="both"/>
      </w:pPr>
    </w:p>
    <w:p w14:paraId="4154A061" w14:textId="77777777" w:rsidR="00FE586F" w:rsidRPr="007F2718" w:rsidRDefault="00187180" w:rsidP="00E46B5D">
      <w:pPr>
        <w:widowControl w:val="0"/>
        <w:tabs>
          <w:tab w:val="left" w:pos="8789"/>
        </w:tabs>
        <w:spacing w:after="120"/>
        <w:ind w:left="709" w:hanging="709"/>
        <w:jc w:val="both"/>
        <w:rPr>
          <w:b/>
          <w:snapToGrid w:val="0"/>
        </w:rPr>
      </w:pPr>
      <w:r w:rsidRPr="007F2718">
        <w:rPr>
          <w:b/>
          <w:snapToGrid w:val="0"/>
        </w:rPr>
        <w:t>Р</w:t>
      </w:r>
      <w:r w:rsidR="00FE586F" w:rsidRPr="007F2718">
        <w:rPr>
          <w:b/>
          <w:snapToGrid w:val="0"/>
        </w:rPr>
        <w:t>ешения Общего собрания акционеров</w:t>
      </w:r>
      <w:r w:rsidR="001B46C2" w:rsidRPr="007F2718">
        <w:rPr>
          <w:b/>
          <w:snapToGrid w:val="0"/>
        </w:rPr>
        <w:t xml:space="preserve"> в отчетном году</w:t>
      </w:r>
      <w:r w:rsidR="00B27897" w:rsidRPr="007F2718">
        <w:rPr>
          <w:b/>
          <w:snapToGrid w:val="0"/>
        </w:rPr>
        <w:t>:</w:t>
      </w:r>
    </w:p>
    <w:p w14:paraId="66998360" w14:textId="17D8D764" w:rsidR="00E46B5D" w:rsidRPr="007F2718" w:rsidRDefault="00E46B5D" w:rsidP="00E46B5D">
      <w:pPr>
        <w:jc w:val="both"/>
        <w:rPr>
          <w:snapToGrid w:val="0"/>
        </w:rPr>
      </w:pPr>
      <w:r w:rsidRPr="007F2718">
        <w:rPr>
          <w:snapToGrid w:val="0"/>
        </w:rPr>
        <w:t>В течение 201</w:t>
      </w:r>
      <w:r w:rsidR="00837676" w:rsidRPr="007F2718">
        <w:rPr>
          <w:snapToGrid w:val="0"/>
        </w:rPr>
        <w:t>9</w:t>
      </w:r>
      <w:r w:rsidRPr="007F2718">
        <w:rPr>
          <w:snapToGrid w:val="0"/>
        </w:rPr>
        <w:t xml:space="preserve"> года состоялось одно Общее собрание акционеров. </w:t>
      </w:r>
    </w:p>
    <w:p w14:paraId="1A068327" w14:textId="38254787" w:rsidR="00DD04E0" w:rsidRPr="007F2718" w:rsidRDefault="00E46B5D" w:rsidP="0099568D">
      <w:pPr>
        <w:pStyle w:val="aff3"/>
        <w:tabs>
          <w:tab w:val="left" w:pos="0"/>
          <w:tab w:val="left" w:pos="426"/>
          <w:tab w:val="left" w:pos="851"/>
          <w:tab w:val="num" w:pos="2694"/>
        </w:tabs>
        <w:spacing w:line="228" w:lineRule="auto"/>
        <w:ind w:left="0" w:right="-113"/>
        <w:contextualSpacing/>
        <w:jc w:val="both"/>
        <w:rPr>
          <w:rFonts w:ascii="Times New Roman" w:hAnsi="Times New Roman"/>
          <w:snapToGrid w:val="0"/>
          <w:sz w:val="24"/>
          <w:szCs w:val="24"/>
        </w:rPr>
      </w:pPr>
      <w:r w:rsidRPr="007F2718">
        <w:rPr>
          <w:rFonts w:ascii="Times New Roman" w:hAnsi="Times New Roman"/>
          <w:snapToGrid w:val="0"/>
          <w:sz w:val="24"/>
          <w:szCs w:val="24"/>
        </w:rPr>
        <w:t xml:space="preserve">На годовом Общем собрании акционеров, состоявшемся </w:t>
      </w:r>
      <w:r w:rsidR="00303A8E" w:rsidRPr="007F2718">
        <w:rPr>
          <w:rFonts w:ascii="Times New Roman" w:hAnsi="Times New Roman"/>
          <w:snapToGrid w:val="0"/>
          <w:sz w:val="24"/>
          <w:szCs w:val="24"/>
        </w:rPr>
        <w:t>2</w:t>
      </w:r>
      <w:r w:rsidR="00837676" w:rsidRPr="007F2718">
        <w:rPr>
          <w:rFonts w:ascii="Times New Roman" w:hAnsi="Times New Roman"/>
          <w:snapToGrid w:val="0"/>
          <w:sz w:val="24"/>
          <w:szCs w:val="24"/>
        </w:rPr>
        <w:t>5</w:t>
      </w:r>
      <w:r w:rsidRPr="007F2718">
        <w:rPr>
          <w:rFonts w:ascii="Times New Roman" w:hAnsi="Times New Roman"/>
          <w:snapToGrid w:val="0"/>
          <w:sz w:val="24"/>
          <w:szCs w:val="24"/>
        </w:rPr>
        <w:t xml:space="preserve"> июня 201</w:t>
      </w:r>
      <w:r w:rsidR="00837676" w:rsidRPr="007F2718">
        <w:rPr>
          <w:rFonts w:ascii="Times New Roman" w:hAnsi="Times New Roman"/>
          <w:snapToGrid w:val="0"/>
          <w:sz w:val="24"/>
          <w:szCs w:val="24"/>
        </w:rPr>
        <w:t>9</w:t>
      </w:r>
      <w:r w:rsidRPr="007F2718">
        <w:rPr>
          <w:rFonts w:ascii="Times New Roman" w:hAnsi="Times New Roman"/>
          <w:snapToGrid w:val="0"/>
          <w:sz w:val="24"/>
          <w:szCs w:val="24"/>
        </w:rPr>
        <w:t xml:space="preserve"> года, акционерами утвержден</w:t>
      </w:r>
      <w:r w:rsidR="0099568D" w:rsidRPr="007F2718">
        <w:rPr>
          <w:rFonts w:ascii="Times New Roman" w:hAnsi="Times New Roman"/>
          <w:snapToGrid w:val="0"/>
          <w:sz w:val="24"/>
          <w:szCs w:val="24"/>
        </w:rPr>
        <w:t>ы:</w:t>
      </w:r>
      <w:r w:rsidRPr="007F2718">
        <w:rPr>
          <w:rFonts w:ascii="Times New Roman" w:hAnsi="Times New Roman"/>
          <w:snapToGrid w:val="0"/>
          <w:sz w:val="24"/>
          <w:szCs w:val="24"/>
        </w:rPr>
        <w:t xml:space="preserve"> Годовой </w:t>
      </w:r>
      <w:r w:rsidR="000978DF" w:rsidRPr="007F2718">
        <w:rPr>
          <w:rFonts w:ascii="Times New Roman" w:hAnsi="Times New Roman"/>
          <w:snapToGrid w:val="0"/>
          <w:sz w:val="24"/>
          <w:szCs w:val="24"/>
        </w:rPr>
        <w:t>отчёт</w:t>
      </w:r>
      <w:r w:rsidRPr="007F2718">
        <w:rPr>
          <w:rFonts w:ascii="Times New Roman" w:hAnsi="Times New Roman"/>
          <w:snapToGrid w:val="0"/>
          <w:sz w:val="24"/>
          <w:szCs w:val="24"/>
        </w:rPr>
        <w:t xml:space="preserve"> Общества за 201</w:t>
      </w:r>
      <w:r w:rsidR="00837676" w:rsidRPr="007F2718">
        <w:rPr>
          <w:rFonts w:ascii="Times New Roman" w:hAnsi="Times New Roman"/>
          <w:snapToGrid w:val="0"/>
          <w:sz w:val="24"/>
          <w:szCs w:val="24"/>
        </w:rPr>
        <w:t>8</w:t>
      </w:r>
      <w:r w:rsidRPr="007F2718">
        <w:rPr>
          <w:rFonts w:ascii="Times New Roman" w:hAnsi="Times New Roman"/>
          <w:snapToGrid w:val="0"/>
          <w:sz w:val="24"/>
          <w:szCs w:val="24"/>
        </w:rPr>
        <w:t xml:space="preserve"> год, годовая бухгалтерская отчетность</w:t>
      </w:r>
      <w:r w:rsidR="008E6BA7" w:rsidRPr="007F2718">
        <w:rPr>
          <w:rFonts w:ascii="Times New Roman" w:hAnsi="Times New Roman"/>
          <w:snapToGrid w:val="0"/>
          <w:sz w:val="24"/>
          <w:szCs w:val="24"/>
        </w:rPr>
        <w:t>, у</w:t>
      </w:r>
      <w:r w:rsidRPr="007F2718">
        <w:rPr>
          <w:rFonts w:ascii="Times New Roman" w:hAnsi="Times New Roman"/>
          <w:snapToGrid w:val="0"/>
          <w:sz w:val="24"/>
          <w:szCs w:val="24"/>
        </w:rPr>
        <w:t>тверждено решение о распределении прибыли и убытков Общества по результатам работы за 201</w:t>
      </w:r>
      <w:r w:rsidR="00837676" w:rsidRPr="007F2718">
        <w:rPr>
          <w:rFonts w:ascii="Times New Roman" w:hAnsi="Times New Roman"/>
          <w:snapToGrid w:val="0"/>
          <w:sz w:val="24"/>
          <w:szCs w:val="24"/>
        </w:rPr>
        <w:t xml:space="preserve">8 </w:t>
      </w:r>
      <w:r w:rsidRPr="007F2718">
        <w:rPr>
          <w:rFonts w:ascii="Times New Roman" w:hAnsi="Times New Roman"/>
          <w:snapToGrid w:val="0"/>
          <w:sz w:val="24"/>
          <w:szCs w:val="24"/>
        </w:rPr>
        <w:t>г</w:t>
      </w:r>
      <w:r w:rsidR="0099568D" w:rsidRPr="007F2718">
        <w:rPr>
          <w:rFonts w:ascii="Times New Roman" w:hAnsi="Times New Roman"/>
          <w:snapToGrid w:val="0"/>
          <w:sz w:val="24"/>
          <w:szCs w:val="24"/>
        </w:rPr>
        <w:t>од</w:t>
      </w:r>
      <w:r w:rsidRPr="007F2718">
        <w:rPr>
          <w:rFonts w:ascii="Times New Roman" w:hAnsi="Times New Roman"/>
          <w:snapToGrid w:val="0"/>
          <w:sz w:val="24"/>
          <w:szCs w:val="24"/>
        </w:rPr>
        <w:t xml:space="preserve"> и принято решение о выплате дивидендов по итогам 201</w:t>
      </w:r>
      <w:r w:rsidR="00837676" w:rsidRPr="007F2718">
        <w:rPr>
          <w:rFonts w:ascii="Times New Roman" w:hAnsi="Times New Roman"/>
          <w:snapToGrid w:val="0"/>
          <w:sz w:val="24"/>
          <w:szCs w:val="24"/>
        </w:rPr>
        <w:t>8</w:t>
      </w:r>
      <w:r w:rsidRPr="007F2718">
        <w:rPr>
          <w:rFonts w:ascii="Times New Roman" w:hAnsi="Times New Roman"/>
          <w:snapToGrid w:val="0"/>
          <w:sz w:val="24"/>
          <w:szCs w:val="24"/>
        </w:rPr>
        <w:t xml:space="preserve"> финансового года, избран новый состав Совета директоров и Ревизионной комиссии, утвержден Аудитор Общества. </w:t>
      </w:r>
    </w:p>
    <w:p w14:paraId="2A51E76C" w14:textId="045BFB7F" w:rsidR="00E46B5D" w:rsidRPr="007F2718" w:rsidRDefault="00E46B5D" w:rsidP="0099568D">
      <w:pPr>
        <w:pStyle w:val="aff3"/>
        <w:tabs>
          <w:tab w:val="left" w:pos="0"/>
          <w:tab w:val="left" w:pos="426"/>
          <w:tab w:val="left" w:pos="851"/>
          <w:tab w:val="num" w:pos="2694"/>
        </w:tabs>
        <w:spacing w:line="228" w:lineRule="auto"/>
        <w:ind w:left="0" w:right="-113"/>
        <w:contextualSpacing/>
        <w:jc w:val="both"/>
        <w:rPr>
          <w:rFonts w:ascii="Times New Roman" w:hAnsi="Times New Roman"/>
          <w:sz w:val="24"/>
          <w:szCs w:val="24"/>
        </w:rPr>
      </w:pPr>
      <w:r w:rsidRPr="007F2718">
        <w:rPr>
          <w:rFonts w:ascii="Times New Roman" w:hAnsi="Times New Roman"/>
          <w:snapToGrid w:val="0"/>
          <w:sz w:val="24"/>
          <w:szCs w:val="24"/>
        </w:rPr>
        <w:t>Кроме того, на годовом Общем собрании акционер</w:t>
      </w:r>
      <w:r w:rsidR="00DD04E0" w:rsidRPr="007F2718">
        <w:rPr>
          <w:rFonts w:ascii="Times New Roman" w:hAnsi="Times New Roman"/>
          <w:snapToGrid w:val="0"/>
          <w:sz w:val="24"/>
          <w:szCs w:val="24"/>
        </w:rPr>
        <w:t>ы</w:t>
      </w:r>
      <w:r w:rsidRPr="007F2718">
        <w:rPr>
          <w:rFonts w:ascii="Times New Roman" w:hAnsi="Times New Roman"/>
          <w:snapToGrid w:val="0"/>
          <w:sz w:val="24"/>
          <w:szCs w:val="24"/>
        </w:rPr>
        <w:t xml:space="preserve"> </w:t>
      </w:r>
      <w:r w:rsidR="00837676" w:rsidRPr="007F2718">
        <w:rPr>
          <w:rFonts w:ascii="Times New Roman" w:hAnsi="Times New Roman"/>
          <w:snapToGrid w:val="0"/>
          <w:sz w:val="24"/>
          <w:szCs w:val="24"/>
        </w:rPr>
        <w:t xml:space="preserve">утвердили Устав </w:t>
      </w:r>
      <w:r w:rsidR="00EA7171" w:rsidRPr="007F2718">
        <w:rPr>
          <w:rFonts w:ascii="Times New Roman" w:hAnsi="Times New Roman"/>
          <w:iCs/>
          <w:spacing w:val="-2"/>
          <w:sz w:val="24"/>
          <w:szCs w:val="24"/>
        </w:rPr>
        <w:t>ПАО «Красноярскэнергосбыт»</w:t>
      </w:r>
      <w:r w:rsidR="00837676" w:rsidRPr="007F2718">
        <w:rPr>
          <w:rFonts w:ascii="Times New Roman" w:hAnsi="Times New Roman"/>
          <w:iCs/>
          <w:spacing w:val="-2"/>
          <w:sz w:val="24"/>
          <w:szCs w:val="24"/>
        </w:rPr>
        <w:t xml:space="preserve"> в новой редакции</w:t>
      </w:r>
      <w:r w:rsidR="00303A8E" w:rsidRPr="007F2718">
        <w:rPr>
          <w:rFonts w:ascii="Times New Roman" w:hAnsi="Times New Roman"/>
          <w:spacing w:val="-2"/>
          <w:sz w:val="24"/>
          <w:szCs w:val="24"/>
        </w:rPr>
        <w:t>.</w:t>
      </w:r>
    </w:p>
    <w:p w14:paraId="2327E324" w14:textId="6406DF45" w:rsidR="00E46B5D" w:rsidRPr="007F2718" w:rsidRDefault="00E46B5D" w:rsidP="00E46B5D">
      <w:pPr>
        <w:jc w:val="both"/>
      </w:pPr>
      <w:r w:rsidRPr="007F2718">
        <w:t xml:space="preserve">Протоколы Общих собраний акционеров с полным текстом принятых решений можно найти на сайте Общества в сети Интернет: </w:t>
      </w:r>
      <w:r w:rsidR="008E6BA7" w:rsidRPr="007F2718">
        <w:t>https://krsk-sbit.ru/protokoli_obshego_sobraniya_akcionerov</w:t>
      </w:r>
      <w:r w:rsidRPr="007F2718">
        <w:t>.</w:t>
      </w:r>
    </w:p>
    <w:p w14:paraId="0E68BB81" w14:textId="77777777" w:rsidR="001B46C2" w:rsidRPr="007F2718" w:rsidRDefault="001B46C2" w:rsidP="00CA7D61">
      <w:pPr>
        <w:spacing w:before="240" w:after="120"/>
        <w:jc w:val="both"/>
        <w:rPr>
          <w:b/>
        </w:rPr>
      </w:pPr>
      <w:r w:rsidRPr="007F2718">
        <w:rPr>
          <w:b/>
        </w:rPr>
        <w:t>Совет директоров</w:t>
      </w:r>
    </w:p>
    <w:p w14:paraId="62EE0A25" w14:textId="2CC92E08" w:rsidR="00CF0060" w:rsidRPr="007F2718" w:rsidRDefault="00CF0060" w:rsidP="00BF3B48">
      <w:pPr>
        <w:jc w:val="both"/>
      </w:pPr>
      <w:r w:rsidRPr="007F2718">
        <w:t>Д</w:t>
      </w:r>
      <w:r w:rsidR="001B46C2" w:rsidRPr="007F2718">
        <w:t>ействующий состав Совета директоров Общества</w:t>
      </w:r>
      <w:r w:rsidR="002453FF" w:rsidRPr="007F2718">
        <w:t>,</w:t>
      </w:r>
      <w:r w:rsidR="001B46C2" w:rsidRPr="007F2718">
        <w:t xml:space="preserve"> избранный в</w:t>
      </w:r>
      <w:r w:rsidR="00C840F7" w:rsidRPr="007F2718">
        <w:t xml:space="preserve"> </w:t>
      </w:r>
      <w:r w:rsidRPr="007F2718">
        <w:t>201</w:t>
      </w:r>
      <w:r w:rsidR="00837676" w:rsidRPr="007F2718">
        <w:t>9</w:t>
      </w:r>
      <w:r w:rsidRPr="007F2718">
        <w:t xml:space="preserve"> году, в соответствии с решением годового общего собрания акционеров от </w:t>
      </w:r>
      <w:r w:rsidR="00D54143" w:rsidRPr="007F2718">
        <w:t>2</w:t>
      </w:r>
      <w:r w:rsidR="00837676" w:rsidRPr="007F2718">
        <w:t>5</w:t>
      </w:r>
      <w:r w:rsidRPr="007F2718">
        <w:t>.06.201</w:t>
      </w:r>
      <w:r w:rsidR="00837676" w:rsidRPr="007F2718">
        <w:t xml:space="preserve">9 </w:t>
      </w:r>
      <w:r w:rsidRPr="007F2718">
        <w:t>г</w:t>
      </w:r>
      <w:r w:rsidR="0099568D" w:rsidRPr="007F2718">
        <w:t>ода</w:t>
      </w:r>
      <w:r w:rsidRPr="007F2718">
        <w:t xml:space="preserve"> (протокол №2</w:t>
      </w:r>
      <w:r w:rsidR="00837676" w:rsidRPr="007F2718">
        <w:t>3</w:t>
      </w:r>
      <w:r w:rsidRPr="007F2718">
        <w:t xml:space="preserve"> от </w:t>
      </w:r>
      <w:r w:rsidR="00D54143" w:rsidRPr="007F2718">
        <w:t>2</w:t>
      </w:r>
      <w:r w:rsidR="00837676" w:rsidRPr="007F2718">
        <w:t>5</w:t>
      </w:r>
      <w:r w:rsidRPr="007F2718">
        <w:t>.06.201</w:t>
      </w:r>
      <w:r w:rsidR="00837676" w:rsidRPr="007F2718">
        <w:t>9</w:t>
      </w:r>
      <w:r w:rsidRPr="007F2718">
        <w:t>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104AB3" w:rsidRPr="007F2718" w14:paraId="0E39CDBE" w14:textId="77777777" w:rsidTr="00EB32B4">
        <w:trPr>
          <w:trHeight w:val="315"/>
        </w:trPr>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610815D1" w14:textId="1943FBD8" w:rsidR="00104AB3" w:rsidRPr="007F2718" w:rsidRDefault="00104AB3" w:rsidP="00EB32B4">
            <w:pPr>
              <w:jc w:val="both"/>
            </w:pPr>
            <w:r w:rsidRPr="007F2718">
              <w:t xml:space="preserve">Ф.И.О. </w:t>
            </w:r>
            <w:r w:rsidRPr="007F2718">
              <w:rPr>
                <w:b/>
                <w:bCs/>
                <w:i/>
                <w:iCs/>
              </w:rPr>
              <w:t xml:space="preserve">Муравьев Александр </w:t>
            </w:r>
            <w:r w:rsidR="006831DD" w:rsidRPr="007F2718">
              <w:rPr>
                <w:b/>
                <w:bCs/>
                <w:i/>
                <w:iCs/>
              </w:rPr>
              <w:t>Олегович (</w:t>
            </w:r>
            <w:r w:rsidRPr="007F2718">
              <w:rPr>
                <w:rStyle w:val="Subst1"/>
              </w:rPr>
              <w:t>Председатель Совета директоров</w:t>
            </w:r>
            <w:r w:rsidRPr="007F2718">
              <w:rPr>
                <w:rStyle w:val="Subst1"/>
                <w:b w:val="0"/>
              </w:rPr>
              <w:t>)</w:t>
            </w:r>
          </w:p>
        </w:tc>
      </w:tr>
      <w:tr w:rsidR="00104AB3" w:rsidRPr="007F2718" w14:paraId="65B36E10" w14:textId="77777777" w:rsidTr="00EB32B4">
        <w:tc>
          <w:tcPr>
            <w:tcW w:w="2880" w:type="dxa"/>
            <w:tcBorders>
              <w:top w:val="single" w:sz="4" w:space="0" w:color="auto"/>
              <w:left w:val="single" w:sz="4" w:space="0" w:color="auto"/>
              <w:bottom w:val="single" w:sz="4" w:space="0" w:color="auto"/>
              <w:right w:val="single" w:sz="4" w:space="0" w:color="auto"/>
            </w:tcBorders>
          </w:tcPr>
          <w:p w14:paraId="5A96AB31" w14:textId="77777777" w:rsidR="00104AB3" w:rsidRPr="007F2718" w:rsidRDefault="00104AB3"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61326757" w14:textId="77777777" w:rsidR="00104AB3" w:rsidRPr="007F2718" w:rsidRDefault="00104AB3" w:rsidP="00EB32B4">
            <w:pPr>
              <w:jc w:val="both"/>
            </w:pPr>
            <w:r w:rsidRPr="007F2718">
              <w:t>1977</w:t>
            </w:r>
          </w:p>
        </w:tc>
      </w:tr>
      <w:tr w:rsidR="00104AB3" w:rsidRPr="007F2718" w14:paraId="57B90965" w14:textId="77777777" w:rsidTr="00EB32B4">
        <w:tc>
          <w:tcPr>
            <w:tcW w:w="2880" w:type="dxa"/>
            <w:tcBorders>
              <w:top w:val="single" w:sz="4" w:space="0" w:color="auto"/>
              <w:left w:val="single" w:sz="4" w:space="0" w:color="auto"/>
              <w:bottom w:val="single" w:sz="4" w:space="0" w:color="auto"/>
              <w:right w:val="single" w:sz="4" w:space="0" w:color="auto"/>
            </w:tcBorders>
          </w:tcPr>
          <w:p w14:paraId="2F924683" w14:textId="77777777" w:rsidR="00104AB3" w:rsidRPr="007F2718" w:rsidRDefault="00104AB3"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19A7DC3F" w14:textId="77777777" w:rsidR="00104AB3" w:rsidRPr="007F2718" w:rsidRDefault="00104AB3" w:rsidP="00EB32B4">
            <w:pPr>
              <w:jc w:val="both"/>
            </w:pPr>
            <w:r w:rsidRPr="007F2718">
              <w:rPr>
                <w:bCs/>
                <w:iCs/>
              </w:rPr>
              <w:t>Высшее</w:t>
            </w:r>
          </w:p>
        </w:tc>
      </w:tr>
      <w:tr w:rsidR="00104AB3" w:rsidRPr="007F2718" w14:paraId="6AC418CD" w14:textId="77777777" w:rsidTr="00EB32B4">
        <w:tc>
          <w:tcPr>
            <w:tcW w:w="2880" w:type="dxa"/>
            <w:tcBorders>
              <w:top w:val="single" w:sz="4" w:space="0" w:color="auto"/>
              <w:left w:val="single" w:sz="4" w:space="0" w:color="auto"/>
              <w:bottom w:val="single" w:sz="4" w:space="0" w:color="auto"/>
              <w:right w:val="single" w:sz="4" w:space="0" w:color="auto"/>
            </w:tcBorders>
          </w:tcPr>
          <w:p w14:paraId="70AA3D7B" w14:textId="77777777" w:rsidR="00104AB3" w:rsidRPr="007F2718" w:rsidRDefault="00104AB3" w:rsidP="00EB32B4">
            <w:pPr>
              <w:jc w:val="both"/>
            </w:pPr>
            <w:r w:rsidRPr="007F2718">
              <w:t>Место работы</w:t>
            </w:r>
          </w:p>
          <w:p w14:paraId="4E059710" w14:textId="77777777" w:rsidR="00104AB3" w:rsidRPr="007F2718" w:rsidRDefault="00104AB3"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4781128F" w14:textId="77777777" w:rsidR="00104AB3" w:rsidRPr="007F2718" w:rsidRDefault="00104AB3" w:rsidP="00EB32B4">
            <w:pPr>
              <w:jc w:val="both"/>
            </w:pPr>
            <w:r w:rsidRPr="007F2718">
              <w:t>ПАО «РусГидро»</w:t>
            </w:r>
          </w:p>
          <w:p w14:paraId="3DB1D84F" w14:textId="6E394BB1" w:rsidR="00104AB3" w:rsidRPr="007F2718" w:rsidRDefault="00104AB3" w:rsidP="00EB32B4">
            <w:pPr>
              <w:jc w:val="both"/>
            </w:pPr>
            <w:r w:rsidRPr="007F2718">
              <w:t>Директор Департамента по работе на оптовом рынке электроэнергии и мощности и анализа рынков</w:t>
            </w:r>
            <w:r w:rsidR="0099568D" w:rsidRPr="007F2718">
              <w:t>*</w:t>
            </w:r>
          </w:p>
        </w:tc>
      </w:tr>
      <w:tr w:rsidR="00104AB3" w:rsidRPr="007F2718" w14:paraId="0D1B21D2" w14:textId="77777777" w:rsidTr="00EB32B4">
        <w:tc>
          <w:tcPr>
            <w:tcW w:w="2880" w:type="dxa"/>
            <w:tcBorders>
              <w:top w:val="single" w:sz="4" w:space="0" w:color="auto"/>
              <w:left w:val="single" w:sz="4" w:space="0" w:color="auto"/>
              <w:bottom w:val="single" w:sz="4" w:space="0" w:color="auto"/>
              <w:right w:val="single" w:sz="4" w:space="0" w:color="auto"/>
            </w:tcBorders>
          </w:tcPr>
          <w:p w14:paraId="7FF862F6" w14:textId="77777777" w:rsidR="00104AB3" w:rsidRPr="007F2718" w:rsidRDefault="00104AB3"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76F9662F" w14:textId="77777777" w:rsidR="00104AB3" w:rsidRPr="007F2718" w:rsidRDefault="00104AB3" w:rsidP="00EB32B4">
            <w:pPr>
              <w:jc w:val="both"/>
            </w:pPr>
          </w:p>
          <w:p w14:paraId="58D20BCA" w14:textId="77777777" w:rsidR="00104AB3" w:rsidRPr="007F2718" w:rsidRDefault="00104AB3" w:rsidP="00EB32B4">
            <w:pPr>
              <w:jc w:val="both"/>
            </w:pPr>
            <w:r w:rsidRPr="007F2718">
              <w:rPr>
                <w:rStyle w:val="Subst1"/>
                <w:b w:val="0"/>
                <w:i w:val="0"/>
              </w:rPr>
              <w:t>Нет</w:t>
            </w:r>
          </w:p>
        </w:tc>
      </w:tr>
      <w:tr w:rsidR="00104AB3" w:rsidRPr="007F2718" w14:paraId="0093575D" w14:textId="77777777" w:rsidTr="00EB32B4">
        <w:tc>
          <w:tcPr>
            <w:tcW w:w="2880" w:type="dxa"/>
            <w:tcBorders>
              <w:top w:val="single" w:sz="4" w:space="0" w:color="auto"/>
              <w:left w:val="single" w:sz="4" w:space="0" w:color="auto"/>
              <w:bottom w:val="single" w:sz="4" w:space="0" w:color="auto"/>
              <w:right w:val="single" w:sz="4" w:space="0" w:color="auto"/>
            </w:tcBorders>
          </w:tcPr>
          <w:p w14:paraId="64ED3C2B" w14:textId="77777777" w:rsidR="00104AB3" w:rsidRPr="007F2718" w:rsidRDefault="00104AB3"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7C2A3760" w14:textId="77777777" w:rsidR="00104AB3" w:rsidRPr="007F2718" w:rsidRDefault="00104AB3" w:rsidP="00EB32B4">
            <w:pPr>
              <w:jc w:val="both"/>
            </w:pPr>
          </w:p>
          <w:p w14:paraId="7A9B6471" w14:textId="77777777" w:rsidR="00104AB3" w:rsidRPr="007F2718" w:rsidRDefault="00104AB3" w:rsidP="00EB32B4">
            <w:pPr>
              <w:jc w:val="both"/>
              <w:rPr>
                <w:rStyle w:val="Subst1"/>
                <w:b w:val="0"/>
                <w:i w:val="0"/>
              </w:rPr>
            </w:pPr>
            <w:r w:rsidRPr="007F2718">
              <w:rPr>
                <w:rStyle w:val="Subst1"/>
                <w:b w:val="0"/>
                <w:i w:val="0"/>
              </w:rPr>
              <w:t>Не владеет</w:t>
            </w:r>
          </w:p>
          <w:p w14:paraId="36694BF2" w14:textId="77777777" w:rsidR="00104AB3" w:rsidRPr="007F2718" w:rsidRDefault="00104AB3" w:rsidP="00EB32B4">
            <w:pPr>
              <w:jc w:val="both"/>
            </w:pPr>
          </w:p>
        </w:tc>
      </w:tr>
    </w:tbl>
    <w:p w14:paraId="2F8B3319" w14:textId="77777777" w:rsidR="00CF0060" w:rsidRPr="007F2718" w:rsidRDefault="00CF0060" w:rsidP="00CF0060"/>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F0060" w:rsidRPr="007F2718" w14:paraId="0B215047"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0A341549" w14:textId="77777777" w:rsidR="00CF0060" w:rsidRPr="007F2718" w:rsidRDefault="00CF0060" w:rsidP="00EB32B4">
            <w:pPr>
              <w:jc w:val="both"/>
              <w:rPr>
                <w:b/>
              </w:rPr>
            </w:pPr>
            <w:r w:rsidRPr="007F2718">
              <w:t xml:space="preserve">Ф.И.О. </w:t>
            </w:r>
            <w:r w:rsidR="00104AB3" w:rsidRPr="007F2718">
              <w:rPr>
                <w:rStyle w:val="Subst1"/>
                <w:bCs/>
                <w:iCs/>
              </w:rPr>
              <w:t>Бельченко Антон Леонидович</w:t>
            </w:r>
          </w:p>
        </w:tc>
      </w:tr>
      <w:tr w:rsidR="00104AB3" w:rsidRPr="007F2718" w14:paraId="0E44F31A" w14:textId="77777777" w:rsidTr="00EB32B4">
        <w:tc>
          <w:tcPr>
            <w:tcW w:w="2880" w:type="dxa"/>
            <w:tcBorders>
              <w:top w:val="single" w:sz="4" w:space="0" w:color="auto"/>
              <w:left w:val="single" w:sz="4" w:space="0" w:color="auto"/>
              <w:bottom w:val="single" w:sz="4" w:space="0" w:color="auto"/>
              <w:right w:val="single" w:sz="4" w:space="0" w:color="auto"/>
            </w:tcBorders>
          </w:tcPr>
          <w:p w14:paraId="181158D9"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6C8A3CA2" w14:textId="77777777" w:rsidR="00CF0060" w:rsidRPr="007F2718" w:rsidRDefault="00CF0060" w:rsidP="00104AB3">
            <w:pPr>
              <w:jc w:val="both"/>
            </w:pPr>
            <w:r w:rsidRPr="007F2718">
              <w:t>19</w:t>
            </w:r>
            <w:r w:rsidR="00104AB3" w:rsidRPr="007F2718">
              <w:t>77</w:t>
            </w:r>
          </w:p>
        </w:tc>
      </w:tr>
      <w:tr w:rsidR="00CF0060" w:rsidRPr="007F2718" w14:paraId="57B98B3B" w14:textId="77777777" w:rsidTr="00EB32B4">
        <w:tc>
          <w:tcPr>
            <w:tcW w:w="2880" w:type="dxa"/>
            <w:tcBorders>
              <w:top w:val="single" w:sz="4" w:space="0" w:color="auto"/>
              <w:left w:val="single" w:sz="4" w:space="0" w:color="auto"/>
              <w:bottom w:val="single" w:sz="4" w:space="0" w:color="auto"/>
              <w:right w:val="single" w:sz="4" w:space="0" w:color="auto"/>
            </w:tcBorders>
          </w:tcPr>
          <w:p w14:paraId="062ED908"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4E48BE4E" w14:textId="77777777" w:rsidR="00CF0060" w:rsidRPr="007F2718" w:rsidRDefault="00CF0060" w:rsidP="00EB32B4">
            <w:pPr>
              <w:jc w:val="both"/>
              <w:rPr>
                <w:i/>
              </w:rPr>
            </w:pPr>
            <w:r w:rsidRPr="007F2718">
              <w:rPr>
                <w:rStyle w:val="Subst1"/>
                <w:b w:val="0"/>
                <w:i w:val="0"/>
              </w:rPr>
              <w:t>Высшее</w:t>
            </w:r>
          </w:p>
        </w:tc>
      </w:tr>
      <w:tr w:rsidR="00CF0060" w:rsidRPr="007F2718" w14:paraId="1B403AD8" w14:textId="77777777" w:rsidTr="00EB32B4">
        <w:tc>
          <w:tcPr>
            <w:tcW w:w="2880" w:type="dxa"/>
            <w:tcBorders>
              <w:top w:val="single" w:sz="4" w:space="0" w:color="auto"/>
              <w:left w:val="single" w:sz="4" w:space="0" w:color="auto"/>
              <w:bottom w:val="single" w:sz="4" w:space="0" w:color="auto"/>
              <w:right w:val="single" w:sz="4" w:space="0" w:color="auto"/>
            </w:tcBorders>
          </w:tcPr>
          <w:p w14:paraId="041F288F" w14:textId="77777777" w:rsidR="00CF0060" w:rsidRPr="007F2718" w:rsidRDefault="00CF0060" w:rsidP="00EB32B4">
            <w:pPr>
              <w:jc w:val="both"/>
            </w:pPr>
            <w:r w:rsidRPr="007F2718">
              <w:t>Место работы</w:t>
            </w:r>
          </w:p>
          <w:p w14:paraId="3A63AC6C" w14:textId="77777777" w:rsidR="00CF0060" w:rsidRPr="007F2718" w:rsidRDefault="00CF0060"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1CDA8719" w14:textId="77777777" w:rsidR="00CF0060" w:rsidRPr="007F2718" w:rsidRDefault="00104AB3" w:rsidP="00EB32B4">
            <w:pPr>
              <w:jc w:val="both"/>
            </w:pPr>
            <w:r w:rsidRPr="007F2718">
              <w:rPr>
                <w:spacing w:val="-3"/>
              </w:rPr>
              <w:t>П</w:t>
            </w:r>
            <w:r w:rsidR="00CF0060" w:rsidRPr="007F2718">
              <w:rPr>
                <w:spacing w:val="-3"/>
              </w:rPr>
              <w:t xml:space="preserve">АО «РусГидро» </w:t>
            </w:r>
          </w:p>
          <w:p w14:paraId="067D9816" w14:textId="2719A92F" w:rsidR="00CF0060" w:rsidRPr="007F2718" w:rsidRDefault="00104AB3" w:rsidP="00EB32B4">
            <w:pPr>
              <w:jc w:val="both"/>
            </w:pPr>
            <w:r w:rsidRPr="007F2718">
              <w:t>Заместитель директора департамента по анализу рынков Департамента по работе на оптовом рынке электроэнергии и мощности и анализа рынков</w:t>
            </w:r>
            <w:r w:rsidR="0099568D" w:rsidRPr="007F2718">
              <w:t>*</w:t>
            </w:r>
          </w:p>
        </w:tc>
      </w:tr>
      <w:tr w:rsidR="00CF0060" w:rsidRPr="007F2718" w14:paraId="4B58BB45" w14:textId="77777777" w:rsidTr="00EB32B4">
        <w:tc>
          <w:tcPr>
            <w:tcW w:w="2880" w:type="dxa"/>
            <w:tcBorders>
              <w:top w:val="single" w:sz="4" w:space="0" w:color="auto"/>
              <w:left w:val="single" w:sz="4" w:space="0" w:color="auto"/>
              <w:bottom w:val="single" w:sz="4" w:space="0" w:color="auto"/>
              <w:right w:val="single" w:sz="4" w:space="0" w:color="auto"/>
            </w:tcBorders>
          </w:tcPr>
          <w:p w14:paraId="0A1E2273" w14:textId="77777777" w:rsidR="00CF0060" w:rsidRPr="007F2718" w:rsidRDefault="00CF0060" w:rsidP="00EB32B4">
            <w:pPr>
              <w:jc w:val="both"/>
            </w:pPr>
            <w:r w:rsidRPr="007F2718">
              <w:lastRenderedPageBreak/>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411C4F2C" w14:textId="77777777" w:rsidR="00CF0060" w:rsidRPr="007F2718" w:rsidRDefault="00CF0060" w:rsidP="00EB32B4">
            <w:pPr>
              <w:jc w:val="both"/>
            </w:pPr>
          </w:p>
          <w:p w14:paraId="76162A11" w14:textId="77777777" w:rsidR="00CF0060" w:rsidRPr="007F2718" w:rsidRDefault="00CF0060" w:rsidP="00EB32B4">
            <w:pPr>
              <w:jc w:val="both"/>
            </w:pPr>
            <w:r w:rsidRPr="007F2718">
              <w:rPr>
                <w:rStyle w:val="Subst1"/>
                <w:b w:val="0"/>
                <w:i w:val="0"/>
              </w:rPr>
              <w:t>Нет</w:t>
            </w:r>
          </w:p>
        </w:tc>
      </w:tr>
      <w:tr w:rsidR="00CF0060" w:rsidRPr="007F2718" w14:paraId="1F339BAA" w14:textId="77777777" w:rsidTr="00EB32B4">
        <w:tc>
          <w:tcPr>
            <w:tcW w:w="2880" w:type="dxa"/>
            <w:tcBorders>
              <w:top w:val="single" w:sz="4" w:space="0" w:color="auto"/>
              <w:left w:val="single" w:sz="4" w:space="0" w:color="auto"/>
              <w:bottom w:val="single" w:sz="4" w:space="0" w:color="auto"/>
              <w:right w:val="single" w:sz="4" w:space="0" w:color="auto"/>
            </w:tcBorders>
          </w:tcPr>
          <w:p w14:paraId="261531E4" w14:textId="77777777" w:rsidR="00CF0060" w:rsidRPr="007F2718" w:rsidRDefault="00CF0060"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1627B9EB" w14:textId="77777777" w:rsidR="00CF0060" w:rsidRPr="007F2718" w:rsidRDefault="00CF0060" w:rsidP="00EB32B4">
            <w:pPr>
              <w:jc w:val="both"/>
            </w:pPr>
          </w:p>
          <w:p w14:paraId="0D1427CB" w14:textId="77777777" w:rsidR="00CF0060" w:rsidRPr="007F2718" w:rsidRDefault="00CF0060" w:rsidP="00EB32B4">
            <w:pPr>
              <w:jc w:val="both"/>
              <w:rPr>
                <w:rStyle w:val="Subst1"/>
                <w:b w:val="0"/>
                <w:i w:val="0"/>
              </w:rPr>
            </w:pPr>
            <w:r w:rsidRPr="007F2718">
              <w:rPr>
                <w:rStyle w:val="Subst1"/>
                <w:b w:val="0"/>
                <w:i w:val="0"/>
              </w:rPr>
              <w:t>Не владеет</w:t>
            </w:r>
          </w:p>
          <w:p w14:paraId="59474BCB" w14:textId="77777777" w:rsidR="00CF0060" w:rsidRPr="007F2718" w:rsidRDefault="00CF0060" w:rsidP="00EB32B4">
            <w:pPr>
              <w:jc w:val="both"/>
            </w:pPr>
          </w:p>
        </w:tc>
      </w:tr>
    </w:tbl>
    <w:p w14:paraId="19E79856" w14:textId="77777777" w:rsidR="00CF0060" w:rsidRPr="007F2718" w:rsidRDefault="00CF0060" w:rsidP="00CF0060">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F0060" w:rsidRPr="007F2718" w14:paraId="793680FB"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64CBCAF8" w14:textId="77777777" w:rsidR="00CF0060" w:rsidRPr="007F2718" w:rsidRDefault="00CF0060" w:rsidP="00EB32B4">
            <w:pPr>
              <w:jc w:val="both"/>
              <w:rPr>
                <w:b/>
              </w:rPr>
            </w:pPr>
            <w:r w:rsidRPr="007F2718">
              <w:t xml:space="preserve">Ф.И.О. </w:t>
            </w:r>
            <w:r w:rsidR="00104AB3" w:rsidRPr="007F2718">
              <w:rPr>
                <w:b/>
                <w:bCs/>
                <w:i/>
                <w:iCs/>
              </w:rPr>
              <w:t>Слюсарь Анатолий Владимирович</w:t>
            </w:r>
          </w:p>
        </w:tc>
      </w:tr>
      <w:tr w:rsidR="00CF0060" w:rsidRPr="007F2718" w14:paraId="127CEA57" w14:textId="77777777" w:rsidTr="00EB32B4">
        <w:tc>
          <w:tcPr>
            <w:tcW w:w="2880" w:type="dxa"/>
            <w:tcBorders>
              <w:top w:val="single" w:sz="4" w:space="0" w:color="auto"/>
              <w:left w:val="single" w:sz="4" w:space="0" w:color="auto"/>
              <w:bottom w:val="single" w:sz="4" w:space="0" w:color="auto"/>
              <w:right w:val="single" w:sz="4" w:space="0" w:color="auto"/>
            </w:tcBorders>
          </w:tcPr>
          <w:p w14:paraId="3AFF04CF"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64685B21" w14:textId="77777777" w:rsidR="00CF0060" w:rsidRPr="007F2718" w:rsidRDefault="00104AB3" w:rsidP="00EB32B4">
            <w:pPr>
              <w:jc w:val="both"/>
            </w:pPr>
            <w:r w:rsidRPr="007F2718">
              <w:t>1971</w:t>
            </w:r>
          </w:p>
        </w:tc>
      </w:tr>
      <w:tr w:rsidR="00CF0060" w:rsidRPr="007F2718" w14:paraId="3503FBB7" w14:textId="77777777" w:rsidTr="00EB32B4">
        <w:tc>
          <w:tcPr>
            <w:tcW w:w="2880" w:type="dxa"/>
            <w:tcBorders>
              <w:top w:val="single" w:sz="4" w:space="0" w:color="auto"/>
              <w:left w:val="single" w:sz="4" w:space="0" w:color="auto"/>
              <w:bottom w:val="single" w:sz="4" w:space="0" w:color="auto"/>
              <w:right w:val="single" w:sz="4" w:space="0" w:color="auto"/>
            </w:tcBorders>
          </w:tcPr>
          <w:p w14:paraId="5D36CDEA"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1A8680B2" w14:textId="77777777" w:rsidR="00CF0060" w:rsidRPr="007F2718" w:rsidRDefault="00CF0060" w:rsidP="00EB32B4">
            <w:pPr>
              <w:jc w:val="both"/>
              <w:rPr>
                <w:i/>
              </w:rPr>
            </w:pPr>
            <w:r w:rsidRPr="007F2718">
              <w:rPr>
                <w:rStyle w:val="Subst1"/>
                <w:b w:val="0"/>
                <w:i w:val="0"/>
              </w:rPr>
              <w:t>Высшее</w:t>
            </w:r>
          </w:p>
        </w:tc>
      </w:tr>
      <w:tr w:rsidR="00CF0060" w:rsidRPr="007F2718" w14:paraId="484B7DCB" w14:textId="77777777" w:rsidTr="00EB32B4">
        <w:tc>
          <w:tcPr>
            <w:tcW w:w="2880" w:type="dxa"/>
            <w:tcBorders>
              <w:top w:val="single" w:sz="4" w:space="0" w:color="auto"/>
              <w:left w:val="single" w:sz="4" w:space="0" w:color="auto"/>
              <w:bottom w:val="single" w:sz="4" w:space="0" w:color="auto"/>
              <w:right w:val="single" w:sz="4" w:space="0" w:color="auto"/>
            </w:tcBorders>
          </w:tcPr>
          <w:p w14:paraId="74DC6728" w14:textId="77777777" w:rsidR="00CF0060" w:rsidRPr="007F2718" w:rsidRDefault="00CF0060" w:rsidP="00EB32B4">
            <w:pPr>
              <w:jc w:val="both"/>
            </w:pPr>
            <w:r w:rsidRPr="007F2718">
              <w:t>Место работы</w:t>
            </w:r>
          </w:p>
          <w:p w14:paraId="466E54E7" w14:textId="77777777" w:rsidR="00CF0060" w:rsidRPr="007F2718" w:rsidRDefault="00CF0060"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11BC0700" w14:textId="77777777" w:rsidR="00CF0060" w:rsidRPr="007F2718" w:rsidRDefault="00CF0060" w:rsidP="00EB32B4">
            <w:pPr>
              <w:jc w:val="both"/>
            </w:pPr>
            <w:r w:rsidRPr="007F2718">
              <w:t>ПАО «РусГидро»</w:t>
            </w:r>
          </w:p>
          <w:p w14:paraId="75653FBF" w14:textId="410A26CF" w:rsidR="00CF0060" w:rsidRPr="007F2718" w:rsidRDefault="00036823" w:rsidP="00EB32B4">
            <w:pPr>
              <w:jc w:val="both"/>
            </w:pPr>
            <w:r w:rsidRPr="007F2718">
              <w:t>Заместитель директора Департамента по страхованию Департамента корпоративных финансов</w:t>
            </w:r>
            <w:r w:rsidR="001E1745" w:rsidRPr="007F2718">
              <w:t>*</w:t>
            </w:r>
          </w:p>
        </w:tc>
      </w:tr>
      <w:tr w:rsidR="00CF0060" w:rsidRPr="007F2718" w14:paraId="28FB2590" w14:textId="77777777" w:rsidTr="00EB32B4">
        <w:tc>
          <w:tcPr>
            <w:tcW w:w="2880" w:type="dxa"/>
            <w:tcBorders>
              <w:top w:val="single" w:sz="4" w:space="0" w:color="auto"/>
              <w:left w:val="single" w:sz="4" w:space="0" w:color="auto"/>
              <w:bottom w:val="single" w:sz="4" w:space="0" w:color="auto"/>
              <w:right w:val="single" w:sz="4" w:space="0" w:color="auto"/>
            </w:tcBorders>
          </w:tcPr>
          <w:p w14:paraId="1325B4E2" w14:textId="77777777" w:rsidR="00CF0060" w:rsidRPr="007F2718" w:rsidRDefault="00CF0060"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2898F74D" w14:textId="77777777" w:rsidR="00CF0060" w:rsidRPr="007F2718" w:rsidRDefault="00CF0060" w:rsidP="00EB32B4">
            <w:pPr>
              <w:jc w:val="both"/>
            </w:pPr>
          </w:p>
          <w:p w14:paraId="0F541D77" w14:textId="77777777" w:rsidR="00CF0060" w:rsidRPr="007F2718" w:rsidRDefault="00CF0060" w:rsidP="00EB32B4">
            <w:pPr>
              <w:jc w:val="both"/>
            </w:pPr>
            <w:r w:rsidRPr="007F2718">
              <w:rPr>
                <w:rStyle w:val="Subst1"/>
                <w:b w:val="0"/>
                <w:i w:val="0"/>
              </w:rPr>
              <w:t>Нет</w:t>
            </w:r>
          </w:p>
        </w:tc>
      </w:tr>
      <w:tr w:rsidR="00CF0060" w:rsidRPr="007F2718" w14:paraId="1EAD87C8" w14:textId="77777777" w:rsidTr="00EB32B4">
        <w:tc>
          <w:tcPr>
            <w:tcW w:w="2880" w:type="dxa"/>
            <w:tcBorders>
              <w:top w:val="single" w:sz="4" w:space="0" w:color="auto"/>
              <w:left w:val="single" w:sz="4" w:space="0" w:color="auto"/>
              <w:bottom w:val="single" w:sz="4" w:space="0" w:color="auto"/>
              <w:right w:val="single" w:sz="4" w:space="0" w:color="auto"/>
            </w:tcBorders>
          </w:tcPr>
          <w:p w14:paraId="45DCDC28" w14:textId="77777777" w:rsidR="00CF0060" w:rsidRPr="007F2718" w:rsidRDefault="00CF0060"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44F6B203" w14:textId="77777777" w:rsidR="00CF0060" w:rsidRPr="007F2718" w:rsidRDefault="00CF0060" w:rsidP="00EB32B4">
            <w:pPr>
              <w:jc w:val="both"/>
            </w:pPr>
          </w:p>
          <w:p w14:paraId="471801DE" w14:textId="77777777" w:rsidR="00CF0060" w:rsidRPr="007F2718" w:rsidRDefault="00CF0060" w:rsidP="00EB32B4">
            <w:pPr>
              <w:jc w:val="both"/>
              <w:rPr>
                <w:rStyle w:val="Subst1"/>
                <w:b w:val="0"/>
                <w:i w:val="0"/>
              </w:rPr>
            </w:pPr>
            <w:r w:rsidRPr="007F2718">
              <w:rPr>
                <w:rStyle w:val="Subst1"/>
                <w:b w:val="0"/>
                <w:i w:val="0"/>
              </w:rPr>
              <w:t>Не владеет</w:t>
            </w:r>
          </w:p>
          <w:p w14:paraId="7F0C873F" w14:textId="77777777" w:rsidR="00CF0060" w:rsidRPr="007F2718" w:rsidRDefault="00CF0060" w:rsidP="00EB32B4">
            <w:pPr>
              <w:jc w:val="both"/>
            </w:pPr>
          </w:p>
        </w:tc>
      </w:tr>
    </w:tbl>
    <w:p w14:paraId="023EBBEE" w14:textId="77777777" w:rsidR="00CF0060" w:rsidRPr="007F2718" w:rsidRDefault="00CF0060" w:rsidP="00CF0060">
      <w:pPr>
        <w:jc w:val="both"/>
        <w:rPr>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F0060" w:rsidRPr="007F2718" w14:paraId="443EE993"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3BBC5CBF" w14:textId="77777777" w:rsidR="00CF0060" w:rsidRPr="007F2718" w:rsidRDefault="00CF0060" w:rsidP="00EB32B4">
            <w:pPr>
              <w:jc w:val="both"/>
            </w:pPr>
            <w:r w:rsidRPr="007F2718">
              <w:t xml:space="preserve">Ф.И.О. </w:t>
            </w:r>
            <w:r w:rsidRPr="007F2718">
              <w:rPr>
                <w:rStyle w:val="Subst1"/>
              </w:rPr>
              <w:t>Архипченко Александр Юрьевич</w:t>
            </w:r>
          </w:p>
        </w:tc>
      </w:tr>
      <w:tr w:rsidR="00CF0060" w:rsidRPr="007F2718" w14:paraId="73062DED" w14:textId="77777777" w:rsidTr="00EB32B4">
        <w:tc>
          <w:tcPr>
            <w:tcW w:w="2880" w:type="dxa"/>
            <w:tcBorders>
              <w:top w:val="single" w:sz="4" w:space="0" w:color="auto"/>
              <w:left w:val="single" w:sz="4" w:space="0" w:color="auto"/>
              <w:bottom w:val="single" w:sz="4" w:space="0" w:color="auto"/>
              <w:right w:val="single" w:sz="4" w:space="0" w:color="auto"/>
            </w:tcBorders>
          </w:tcPr>
          <w:p w14:paraId="3C93833F"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021ECF5F" w14:textId="77777777" w:rsidR="00CF0060" w:rsidRPr="007F2718" w:rsidRDefault="00CF0060" w:rsidP="00EB32B4">
            <w:pPr>
              <w:jc w:val="both"/>
              <w:rPr>
                <w:lang w:val="en-US"/>
              </w:rPr>
            </w:pPr>
            <w:r w:rsidRPr="007F2718">
              <w:rPr>
                <w:lang w:val="en-US"/>
              </w:rPr>
              <w:t>1974</w:t>
            </w:r>
          </w:p>
        </w:tc>
      </w:tr>
      <w:tr w:rsidR="00CF0060" w:rsidRPr="007F2718" w14:paraId="7823A84F" w14:textId="77777777" w:rsidTr="00EB32B4">
        <w:tc>
          <w:tcPr>
            <w:tcW w:w="2880" w:type="dxa"/>
            <w:tcBorders>
              <w:top w:val="single" w:sz="4" w:space="0" w:color="auto"/>
              <w:left w:val="single" w:sz="4" w:space="0" w:color="auto"/>
              <w:bottom w:val="single" w:sz="4" w:space="0" w:color="auto"/>
              <w:right w:val="single" w:sz="4" w:space="0" w:color="auto"/>
            </w:tcBorders>
          </w:tcPr>
          <w:p w14:paraId="4F1CC2B4"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1D6649A3" w14:textId="77777777" w:rsidR="00CF0060" w:rsidRPr="007F2718" w:rsidRDefault="00CF0060" w:rsidP="00EB32B4">
            <w:pPr>
              <w:jc w:val="both"/>
              <w:rPr>
                <w:i/>
              </w:rPr>
            </w:pPr>
            <w:r w:rsidRPr="007F2718">
              <w:rPr>
                <w:rStyle w:val="Subst1"/>
                <w:b w:val="0"/>
                <w:i w:val="0"/>
              </w:rPr>
              <w:t>Высшее</w:t>
            </w:r>
          </w:p>
        </w:tc>
      </w:tr>
      <w:tr w:rsidR="00CF0060" w:rsidRPr="007F2718" w14:paraId="3C9FCBCC" w14:textId="77777777" w:rsidTr="00EB32B4">
        <w:tc>
          <w:tcPr>
            <w:tcW w:w="2880" w:type="dxa"/>
            <w:tcBorders>
              <w:top w:val="single" w:sz="4" w:space="0" w:color="auto"/>
              <w:left w:val="single" w:sz="4" w:space="0" w:color="auto"/>
              <w:bottom w:val="single" w:sz="4" w:space="0" w:color="auto"/>
              <w:right w:val="single" w:sz="4" w:space="0" w:color="auto"/>
            </w:tcBorders>
          </w:tcPr>
          <w:p w14:paraId="0AFCE473" w14:textId="77777777" w:rsidR="00CF0060" w:rsidRPr="007F2718" w:rsidRDefault="00CF0060" w:rsidP="00EB32B4">
            <w:pPr>
              <w:jc w:val="both"/>
            </w:pPr>
            <w:r w:rsidRPr="007F2718">
              <w:t>Место работы</w:t>
            </w:r>
          </w:p>
          <w:p w14:paraId="22D4CC19" w14:textId="77777777" w:rsidR="00CF0060" w:rsidRPr="007F2718" w:rsidRDefault="00CF0060"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58A69706" w14:textId="77777777" w:rsidR="00CF0060" w:rsidRPr="007F2718" w:rsidRDefault="00CF0060" w:rsidP="00EB32B4">
            <w:pPr>
              <w:jc w:val="both"/>
            </w:pPr>
            <w:r w:rsidRPr="007F2718">
              <w:t xml:space="preserve">ЗАО «МАРЭМ+»  </w:t>
            </w:r>
          </w:p>
          <w:p w14:paraId="09FCA703" w14:textId="1E7C287F" w:rsidR="00CF0060" w:rsidRPr="007F2718" w:rsidRDefault="00CF0060" w:rsidP="0099568D">
            <w:pPr>
              <w:jc w:val="both"/>
            </w:pPr>
            <w:r w:rsidRPr="007F2718">
              <w:t>Генеральный директор</w:t>
            </w:r>
            <w:r w:rsidR="0099568D" w:rsidRPr="007F2718">
              <w:t>*</w:t>
            </w:r>
            <w:r w:rsidRPr="007F2718">
              <w:t xml:space="preserve"> </w:t>
            </w:r>
          </w:p>
        </w:tc>
      </w:tr>
      <w:tr w:rsidR="00CF0060" w:rsidRPr="007F2718" w14:paraId="005EF5BE" w14:textId="77777777" w:rsidTr="00EB32B4">
        <w:tc>
          <w:tcPr>
            <w:tcW w:w="2880" w:type="dxa"/>
            <w:tcBorders>
              <w:top w:val="single" w:sz="4" w:space="0" w:color="auto"/>
              <w:left w:val="single" w:sz="4" w:space="0" w:color="auto"/>
              <w:bottom w:val="single" w:sz="4" w:space="0" w:color="auto"/>
              <w:right w:val="single" w:sz="4" w:space="0" w:color="auto"/>
            </w:tcBorders>
          </w:tcPr>
          <w:p w14:paraId="595A234E" w14:textId="77777777" w:rsidR="00CF0060" w:rsidRPr="007F2718" w:rsidRDefault="00CF0060"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72094B23" w14:textId="77777777" w:rsidR="00CF0060" w:rsidRPr="007F2718" w:rsidRDefault="00CF0060" w:rsidP="00EB32B4">
            <w:pPr>
              <w:jc w:val="both"/>
            </w:pPr>
          </w:p>
          <w:p w14:paraId="69947BD1" w14:textId="77777777" w:rsidR="00CF0060" w:rsidRPr="007F2718" w:rsidRDefault="00CF0060" w:rsidP="00EB32B4">
            <w:pPr>
              <w:jc w:val="both"/>
            </w:pPr>
            <w:r w:rsidRPr="007F2718">
              <w:rPr>
                <w:rStyle w:val="Subst1"/>
                <w:b w:val="0"/>
                <w:i w:val="0"/>
              </w:rPr>
              <w:t>Нет</w:t>
            </w:r>
          </w:p>
        </w:tc>
      </w:tr>
      <w:tr w:rsidR="00CF0060" w:rsidRPr="007F2718" w14:paraId="06A088BA" w14:textId="77777777" w:rsidTr="00EB32B4">
        <w:tc>
          <w:tcPr>
            <w:tcW w:w="2880" w:type="dxa"/>
            <w:tcBorders>
              <w:top w:val="single" w:sz="4" w:space="0" w:color="auto"/>
              <w:left w:val="single" w:sz="4" w:space="0" w:color="auto"/>
              <w:bottom w:val="single" w:sz="4" w:space="0" w:color="auto"/>
              <w:right w:val="single" w:sz="4" w:space="0" w:color="auto"/>
            </w:tcBorders>
          </w:tcPr>
          <w:p w14:paraId="56063451" w14:textId="77777777" w:rsidR="00CF0060" w:rsidRPr="007F2718" w:rsidRDefault="00CF0060"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4711ED68" w14:textId="77777777" w:rsidR="00CF0060" w:rsidRPr="007F2718" w:rsidRDefault="00CF0060" w:rsidP="00EB32B4">
            <w:pPr>
              <w:jc w:val="both"/>
            </w:pPr>
          </w:p>
          <w:p w14:paraId="15CD78D0" w14:textId="77777777" w:rsidR="00CF0060" w:rsidRPr="007F2718" w:rsidRDefault="00CF0060" w:rsidP="00EB32B4">
            <w:pPr>
              <w:jc w:val="both"/>
            </w:pPr>
            <w:r w:rsidRPr="007F2718">
              <w:rPr>
                <w:rStyle w:val="Subst1"/>
                <w:b w:val="0"/>
                <w:i w:val="0"/>
              </w:rPr>
              <w:t>Не владеет</w:t>
            </w:r>
          </w:p>
        </w:tc>
      </w:tr>
    </w:tbl>
    <w:p w14:paraId="57A9EDC8" w14:textId="77777777" w:rsidR="00CF0060" w:rsidRPr="007F2718" w:rsidRDefault="00CF0060" w:rsidP="00CF0060">
      <w:pPr>
        <w:jc w:val="both"/>
        <w:rPr>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F0060" w:rsidRPr="007F2718" w14:paraId="73E74EA5"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2D1403EC" w14:textId="77777777" w:rsidR="00CF0060" w:rsidRPr="007F2718" w:rsidRDefault="00CF0060" w:rsidP="00EB32B4">
            <w:pPr>
              <w:jc w:val="both"/>
            </w:pPr>
            <w:r w:rsidRPr="007F2718">
              <w:t xml:space="preserve">Ф.И.О. </w:t>
            </w:r>
            <w:r w:rsidRPr="007F2718">
              <w:rPr>
                <w:rStyle w:val="Subst1"/>
              </w:rPr>
              <w:t>Недотко Вадим Владиславович</w:t>
            </w:r>
          </w:p>
        </w:tc>
      </w:tr>
      <w:tr w:rsidR="00CF0060" w:rsidRPr="007F2718" w14:paraId="798CCC8B" w14:textId="77777777" w:rsidTr="00EB32B4">
        <w:tc>
          <w:tcPr>
            <w:tcW w:w="2880" w:type="dxa"/>
            <w:tcBorders>
              <w:top w:val="single" w:sz="4" w:space="0" w:color="auto"/>
              <w:left w:val="single" w:sz="4" w:space="0" w:color="auto"/>
              <w:bottom w:val="single" w:sz="4" w:space="0" w:color="auto"/>
              <w:right w:val="single" w:sz="4" w:space="0" w:color="auto"/>
            </w:tcBorders>
          </w:tcPr>
          <w:p w14:paraId="0BC10EF3"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08672F43" w14:textId="77777777" w:rsidR="00CF0060" w:rsidRPr="007F2718" w:rsidRDefault="00CF0060" w:rsidP="00EB32B4">
            <w:pPr>
              <w:jc w:val="both"/>
            </w:pPr>
            <w:r w:rsidRPr="007F2718">
              <w:t>1975</w:t>
            </w:r>
          </w:p>
        </w:tc>
      </w:tr>
      <w:tr w:rsidR="00CF0060" w:rsidRPr="007F2718" w14:paraId="65589BFE" w14:textId="77777777" w:rsidTr="00EB32B4">
        <w:tc>
          <w:tcPr>
            <w:tcW w:w="2880" w:type="dxa"/>
            <w:tcBorders>
              <w:top w:val="single" w:sz="4" w:space="0" w:color="auto"/>
              <w:left w:val="single" w:sz="4" w:space="0" w:color="auto"/>
              <w:bottom w:val="single" w:sz="4" w:space="0" w:color="auto"/>
              <w:right w:val="single" w:sz="4" w:space="0" w:color="auto"/>
            </w:tcBorders>
          </w:tcPr>
          <w:p w14:paraId="298FDAF9"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0ED03A48" w14:textId="77777777" w:rsidR="00CF0060" w:rsidRPr="007F2718" w:rsidRDefault="00CF0060" w:rsidP="00EB32B4">
            <w:pPr>
              <w:jc w:val="both"/>
              <w:rPr>
                <w:i/>
              </w:rPr>
            </w:pPr>
            <w:r w:rsidRPr="007F2718">
              <w:rPr>
                <w:bCs/>
                <w:iCs/>
              </w:rPr>
              <w:t>Высшее</w:t>
            </w:r>
          </w:p>
        </w:tc>
      </w:tr>
      <w:tr w:rsidR="00CF0060" w:rsidRPr="007F2718" w14:paraId="25D9058C" w14:textId="77777777" w:rsidTr="00EB32B4">
        <w:tc>
          <w:tcPr>
            <w:tcW w:w="2880" w:type="dxa"/>
            <w:tcBorders>
              <w:top w:val="single" w:sz="4" w:space="0" w:color="auto"/>
              <w:left w:val="single" w:sz="4" w:space="0" w:color="auto"/>
              <w:bottom w:val="single" w:sz="4" w:space="0" w:color="auto"/>
              <w:right w:val="single" w:sz="4" w:space="0" w:color="auto"/>
            </w:tcBorders>
          </w:tcPr>
          <w:p w14:paraId="13655630" w14:textId="77777777" w:rsidR="00CF0060" w:rsidRPr="007F2718" w:rsidRDefault="00CF0060" w:rsidP="00EB32B4">
            <w:pPr>
              <w:jc w:val="both"/>
            </w:pPr>
            <w:r w:rsidRPr="007F2718">
              <w:t>Место работы</w:t>
            </w:r>
          </w:p>
          <w:p w14:paraId="31A82D08" w14:textId="77777777" w:rsidR="00CF0060" w:rsidRPr="007F2718" w:rsidRDefault="00CF0060"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1BD44B39" w14:textId="77777777" w:rsidR="00CF0060" w:rsidRPr="007F2718" w:rsidRDefault="00CF0060" w:rsidP="00EB32B4">
            <w:pPr>
              <w:jc w:val="both"/>
            </w:pPr>
            <w:r w:rsidRPr="007F2718">
              <w:t>ПАО «РусГидро»</w:t>
            </w:r>
          </w:p>
          <w:p w14:paraId="3A568FD7" w14:textId="1C2A615D" w:rsidR="00CF0060" w:rsidRPr="007F2718" w:rsidRDefault="00CF0060" w:rsidP="00EB32B4">
            <w:pPr>
              <w:jc w:val="both"/>
            </w:pPr>
            <w:r w:rsidRPr="007F2718">
              <w:t>Директор Департамента экономического планирования, инвести</w:t>
            </w:r>
            <w:r w:rsidR="001E1745" w:rsidRPr="007F2718">
              <w:t>ционных программ и контроллинга</w:t>
            </w:r>
            <w:r w:rsidR="0099568D" w:rsidRPr="007F2718">
              <w:t>*</w:t>
            </w:r>
          </w:p>
        </w:tc>
      </w:tr>
      <w:tr w:rsidR="00CF0060" w:rsidRPr="007F2718" w14:paraId="53C57138" w14:textId="77777777" w:rsidTr="00EB32B4">
        <w:tc>
          <w:tcPr>
            <w:tcW w:w="2880" w:type="dxa"/>
            <w:tcBorders>
              <w:top w:val="single" w:sz="4" w:space="0" w:color="auto"/>
              <w:left w:val="single" w:sz="4" w:space="0" w:color="auto"/>
              <w:bottom w:val="single" w:sz="4" w:space="0" w:color="auto"/>
              <w:right w:val="single" w:sz="4" w:space="0" w:color="auto"/>
            </w:tcBorders>
          </w:tcPr>
          <w:p w14:paraId="11B6888E" w14:textId="77777777" w:rsidR="00CF0060" w:rsidRPr="007F2718" w:rsidRDefault="00CF0060"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22A16802" w14:textId="77777777" w:rsidR="00CF0060" w:rsidRPr="007F2718" w:rsidRDefault="00CF0060" w:rsidP="00EB32B4">
            <w:pPr>
              <w:jc w:val="both"/>
            </w:pPr>
          </w:p>
          <w:p w14:paraId="251FE5F3" w14:textId="77777777" w:rsidR="00CF0060" w:rsidRPr="007F2718" w:rsidRDefault="00CF0060" w:rsidP="00EB32B4">
            <w:pPr>
              <w:jc w:val="both"/>
            </w:pPr>
            <w:r w:rsidRPr="007F2718">
              <w:rPr>
                <w:rStyle w:val="Subst1"/>
                <w:b w:val="0"/>
                <w:i w:val="0"/>
              </w:rPr>
              <w:t>Нет</w:t>
            </w:r>
          </w:p>
        </w:tc>
      </w:tr>
      <w:tr w:rsidR="00CF0060" w:rsidRPr="007F2718" w14:paraId="70C9D2A4" w14:textId="77777777" w:rsidTr="00EB32B4">
        <w:tc>
          <w:tcPr>
            <w:tcW w:w="2880" w:type="dxa"/>
            <w:tcBorders>
              <w:top w:val="single" w:sz="4" w:space="0" w:color="auto"/>
              <w:left w:val="single" w:sz="4" w:space="0" w:color="auto"/>
              <w:bottom w:val="single" w:sz="4" w:space="0" w:color="auto"/>
              <w:right w:val="single" w:sz="4" w:space="0" w:color="auto"/>
            </w:tcBorders>
          </w:tcPr>
          <w:p w14:paraId="5895584B" w14:textId="77777777" w:rsidR="00CF0060" w:rsidRPr="007F2718" w:rsidRDefault="00CF0060"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7469251C" w14:textId="77777777" w:rsidR="00CF0060" w:rsidRPr="007F2718" w:rsidRDefault="00CF0060" w:rsidP="00EB32B4">
            <w:pPr>
              <w:jc w:val="both"/>
            </w:pPr>
          </w:p>
          <w:p w14:paraId="00C1AAA5" w14:textId="77777777" w:rsidR="00CF0060" w:rsidRPr="007F2718" w:rsidRDefault="00CF0060" w:rsidP="00EB32B4">
            <w:pPr>
              <w:jc w:val="both"/>
              <w:rPr>
                <w:rStyle w:val="Subst1"/>
                <w:b w:val="0"/>
                <w:i w:val="0"/>
              </w:rPr>
            </w:pPr>
            <w:r w:rsidRPr="007F2718">
              <w:rPr>
                <w:rStyle w:val="Subst1"/>
                <w:b w:val="0"/>
                <w:i w:val="0"/>
              </w:rPr>
              <w:t>Не владеет</w:t>
            </w:r>
          </w:p>
          <w:p w14:paraId="20BC3F01" w14:textId="77777777" w:rsidR="00CF0060" w:rsidRPr="007F2718" w:rsidRDefault="00CF0060" w:rsidP="00EB32B4">
            <w:pPr>
              <w:jc w:val="both"/>
            </w:pPr>
          </w:p>
        </w:tc>
      </w:tr>
    </w:tbl>
    <w:p w14:paraId="09A2DBA6" w14:textId="77777777" w:rsidR="00CF0060" w:rsidRPr="007F2718" w:rsidRDefault="00CF0060" w:rsidP="00CF0060">
      <w:pPr>
        <w:jc w:val="both"/>
        <w:rPr>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F0060" w:rsidRPr="007F2718" w14:paraId="3DD6DCD4"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47D12720" w14:textId="77777777" w:rsidR="00CF0060" w:rsidRPr="007F2718" w:rsidRDefault="00CF0060" w:rsidP="00EB32B4">
            <w:pPr>
              <w:jc w:val="both"/>
            </w:pPr>
            <w:r w:rsidRPr="007F2718">
              <w:t xml:space="preserve">Ф.И.О. </w:t>
            </w:r>
            <w:r w:rsidRPr="007F2718">
              <w:rPr>
                <w:rStyle w:val="Subst1"/>
                <w:bCs/>
                <w:iCs/>
              </w:rPr>
              <w:t>Дьяченко Олег Владимирович</w:t>
            </w:r>
          </w:p>
        </w:tc>
      </w:tr>
      <w:tr w:rsidR="00CF0060" w:rsidRPr="007F2718" w14:paraId="6480F787" w14:textId="77777777" w:rsidTr="00EB32B4">
        <w:tc>
          <w:tcPr>
            <w:tcW w:w="2880" w:type="dxa"/>
            <w:tcBorders>
              <w:top w:val="single" w:sz="4" w:space="0" w:color="auto"/>
              <w:left w:val="single" w:sz="4" w:space="0" w:color="auto"/>
              <w:bottom w:val="single" w:sz="4" w:space="0" w:color="auto"/>
              <w:right w:val="single" w:sz="4" w:space="0" w:color="auto"/>
            </w:tcBorders>
          </w:tcPr>
          <w:p w14:paraId="76E2818F"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6A915544" w14:textId="77777777" w:rsidR="00CF0060" w:rsidRPr="007F2718" w:rsidRDefault="00CF0060" w:rsidP="00EB32B4">
            <w:pPr>
              <w:jc w:val="both"/>
            </w:pPr>
            <w:r w:rsidRPr="007F2718">
              <w:t>1960</w:t>
            </w:r>
          </w:p>
        </w:tc>
      </w:tr>
      <w:tr w:rsidR="00CF0060" w:rsidRPr="007F2718" w14:paraId="3BF98DC2" w14:textId="77777777" w:rsidTr="00EB32B4">
        <w:tc>
          <w:tcPr>
            <w:tcW w:w="2880" w:type="dxa"/>
            <w:tcBorders>
              <w:top w:val="single" w:sz="4" w:space="0" w:color="auto"/>
              <w:left w:val="single" w:sz="4" w:space="0" w:color="auto"/>
              <w:bottom w:val="single" w:sz="4" w:space="0" w:color="auto"/>
              <w:right w:val="single" w:sz="4" w:space="0" w:color="auto"/>
            </w:tcBorders>
          </w:tcPr>
          <w:p w14:paraId="42A4F07A"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4CAA4A84" w14:textId="77777777" w:rsidR="00CF0060" w:rsidRPr="007F2718" w:rsidRDefault="00CF0060" w:rsidP="00EB32B4">
            <w:pPr>
              <w:jc w:val="both"/>
            </w:pPr>
            <w:r w:rsidRPr="007F2718">
              <w:rPr>
                <w:bCs/>
                <w:iCs/>
              </w:rPr>
              <w:t>Высшее</w:t>
            </w:r>
          </w:p>
        </w:tc>
      </w:tr>
      <w:tr w:rsidR="00CF0060" w:rsidRPr="007F2718" w14:paraId="38CBA247" w14:textId="77777777" w:rsidTr="00EB32B4">
        <w:tc>
          <w:tcPr>
            <w:tcW w:w="2880" w:type="dxa"/>
            <w:tcBorders>
              <w:top w:val="single" w:sz="4" w:space="0" w:color="auto"/>
              <w:left w:val="single" w:sz="4" w:space="0" w:color="auto"/>
              <w:bottom w:val="single" w:sz="4" w:space="0" w:color="auto"/>
              <w:right w:val="single" w:sz="4" w:space="0" w:color="auto"/>
            </w:tcBorders>
          </w:tcPr>
          <w:p w14:paraId="6FC02337" w14:textId="77777777" w:rsidR="00CF0060" w:rsidRPr="007F2718" w:rsidRDefault="00CF0060" w:rsidP="00EB32B4">
            <w:pPr>
              <w:jc w:val="both"/>
            </w:pPr>
            <w:r w:rsidRPr="007F2718">
              <w:t>Место работы</w:t>
            </w:r>
          </w:p>
          <w:p w14:paraId="3913E9B8" w14:textId="77777777" w:rsidR="00CF0060" w:rsidRPr="007F2718" w:rsidRDefault="00CF0060"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4BFA11AF" w14:textId="77777777" w:rsidR="00CF0060" w:rsidRPr="007F2718" w:rsidRDefault="00CF0060" w:rsidP="00EB32B4">
            <w:pPr>
              <w:jc w:val="both"/>
            </w:pPr>
            <w:r w:rsidRPr="007F2718">
              <w:t>ПАО «Красноярскэнергосбыт»</w:t>
            </w:r>
          </w:p>
          <w:p w14:paraId="5385383F" w14:textId="20E5DC5E" w:rsidR="00CF0060" w:rsidRPr="007F2718" w:rsidRDefault="00CF0060" w:rsidP="00EB32B4">
            <w:pPr>
              <w:jc w:val="both"/>
            </w:pPr>
            <w:r w:rsidRPr="007F2718">
              <w:t>Исполнительный директор</w:t>
            </w:r>
            <w:r w:rsidR="0099568D" w:rsidRPr="007F2718">
              <w:t>*</w:t>
            </w:r>
          </w:p>
        </w:tc>
      </w:tr>
      <w:tr w:rsidR="00CF0060" w:rsidRPr="007F2718" w14:paraId="698AD234" w14:textId="77777777" w:rsidTr="00EB32B4">
        <w:trPr>
          <w:trHeight w:val="431"/>
        </w:trPr>
        <w:tc>
          <w:tcPr>
            <w:tcW w:w="2880" w:type="dxa"/>
            <w:tcBorders>
              <w:top w:val="single" w:sz="4" w:space="0" w:color="auto"/>
              <w:left w:val="single" w:sz="4" w:space="0" w:color="auto"/>
              <w:bottom w:val="single" w:sz="4" w:space="0" w:color="auto"/>
              <w:right w:val="single" w:sz="4" w:space="0" w:color="auto"/>
            </w:tcBorders>
          </w:tcPr>
          <w:p w14:paraId="771D4C04" w14:textId="77777777" w:rsidR="00CF0060" w:rsidRPr="007F2718" w:rsidRDefault="00CF0060"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39FA2792" w14:textId="77777777" w:rsidR="00CF0060" w:rsidRPr="007F2718" w:rsidRDefault="00CF0060" w:rsidP="00EB32B4">
            <w:pPr>
              <w:jc w:val="both"/>
            </w:pPr>
          </w:p>
          <w:p w14:paraId="4CCCD817" w14:textId="77777777" w:rsidR="00CF0060" w:rsidRPr="007F2718" w:rsidRDefault="00CF0060" w:rsidP="00EB32B4">
            <w:pPr>
              <w:jc w:val="both"/>
            </w:pPr>
            <w:r w:rsidRPr="007F2718">
              <w:rPr>
                <w:rStyle w:val="Subst1"/>
                <w:b w:val="0"/>
                <w:i w:val="0"/>
              </w:rPr>
              <w:t>Нет</w:t>
            </w:r>
          </w:p>
        </w:tc>
      </w:tr>
      <w:tr w:rsidR="00CF0060" w:rsidRPr="007F2718" w14:paraId="69972ECC" w14:textId="77777777" w:rsidTr="00EB32B4">
        <w:tc>
          <w:tcPr>
            <w:tcW w:w="2880" w:type="dxa"/>
            <w:tcBorders>
              <w:top w:val="single" w:sz="4" w:space="0" w:color="auto"/>
              <w:left w:val="single" w:sz="4" w:space="0" w:color="auto"/>
              <w:bottom w:val="single" w:sz="4" w:space="0" w:color="auto"/>
              <w:right w:val="single" w:sz="4" w:space="0" w:color="auto"/>
            </w:tcBorders>
          </w:tcPr>
          <w:p w14:paraId="0DAF0BA8" w14:textId="77777777" w:rsidR="00CF0060" w:rsidRPr="007F2718" w:rsidRDefault="00CF0060" w:rsidP="00EB32B4">
            <w:pPr>
              <w:jc w:val="both"/>
            </w:pPr>
            <w:r w:rsidRPr="007F2718">
              <w:lastRenderedPageBreak/>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0F5EDBB0" w14:textId="77777777" w:rsidR="00CF0060" w:rsidRPr="007F2718" w:rsidRDefault="00CF0060" w:rsidP="00EB32B4">
            <w:pPr>
              <w:jc w:val="both"/>
            </w:pPr>
          </w:p>
          <w:p w14:paraId="451EB67E" w14:textId="77777777" w:rsidR="00CF0060" w:rsidRPr="007F2718" w:rsidRDefault="00CF0060" w:rsidP="00EB32B4">
            <w:pPr>
              <w:jc w:val="both"/>
              <w:rPr>
                <w:rStyle w:val="Subst1"/>
                <w:b w:val="0"/>
                <w:i w:val="0"/>
              </w:rPr>
            </w:pPr>
            <w:r w:rsidRPr="007F2718">
              <w:rPr>
                <w:rStyle w:val="Subst1"/>
                <w:b w:val="0"/>
                <w:i w:val="0"/>
              </w:rPr>
              <w:t>Не владеет</w:t>
            </w:r>
          </w:p>
          <w:p w14:paraId="464BEB85" w14:textId="77777777" w:rsidR="00CF0060" w:rsidRPr="007F2718" w:rsidRDefault="00CF0060" w:rsidP="00EB32B4">
            <w:pPr>
              <w:jc w:val="both"/>
            </w:pPr>
          </w:p>
        </w:tc>
      </w:tr>
    </w:tbl>
    <w:p w14:paraId="67EB2E02" w14:textId="77777777" w:rsidR="00CF0060" w:rsidRPr="007F2718" w:rsidRDefault="00CF0060" w:rsidP="00CF0060">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104AB3" w:rsidRPr="007F2718" w14:paraId="73183410"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44510421" w14:textId="77777777" w:rsidR="00CF0060" w:rsidRPr="007F2718" w:rsidRDefault="00CF0060" w:rsidP="00EB32B4">
            <w:pPr>
              <w:jc w:val="both"/>
            </w:pPr>
            <w:r w:rsidRPr="007F2718">
              <w:t xml:space="preserve">Ф.И.О. </w:t>
            </w:r>
            <w:r w:rsidR="00104AB3" w:rsidRPr="007F2718">
              <w:rPr>
                <w:b/>
                <w:bCs/>
                <w:i/>
                <w:iCs/>
              </w:rPr>
              <w:t>Горина Галина Викторовна</w:t>
            </w:r>
          </w:p>
        </w:tc>
      </w:tr>
      <w:tr w:rsidR="00104AB3" w:rsidRPr="007F2718" w14:paraId="0D75CAC8" w14:textId="77777777" w:rsidTr="00EB32B4">
        <w:tc>
          <w:tcPr>
            <w:tcW w:w="2880" w:type="dxa"/>
            <w:tcBorders>
              <w:top w:val="single" w:sz="4" w:space="0" w:color="auto"/>
              <w:left w:val="single" w:sz="4" w:space="0" w:color="auto"/>
              <w:bottom w:val="single" w:sz="4" w:space="0" w:color="auto"/>
              <w:right w:val="single" w:sz="4" w:space="0" w:color="auto"/>
            </w:tcBorders>
          </w:tcPr>
          <w:p w14:paraId="02922DFF"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3CFB3D91" w14:textId="77777777" w:rsidR="00CF0060" w:rsidRPr="007F2718" w:rsidRDefault="00CF0060" w:rsidP="00EB32B4">
            <w:pPr>
              <w:jc w:val="both"/>
            </w:pPr>
            <w:r w:rsidRPr="007F2718">
              <w:t>19</w:t>
            </w:r>
            <w:r w:rsidR="00104AB3" w:rsidRPr="007F2718">
              <w:t>62</w:t>
            </w:r>
          </w:p>
        </w:tc>
      </w:tr>
      <w:tr w:rsidR="00104AB3" w:rsidRPr="007F2718" w14:paraId="7F897F93" w14:textId="77777777" w:rsidTr="00EB32B4">
        <w:trPr>
          <w:trHeight w:val="435"/>
        </w:trPr>
        <w:tc>
          <w:tcPr>
            <w:tcW w:w="2880" w:type="dxa"/>
            <w:tcBorders>
              <w:top w:val="single" w:sz="4" w:space="0" w:color="auto"/>
              <w:left w:val="single" w:sz="4" w:space="0" w:color="auto"/>
              <w:bottom w:val="single" w:sz="4" w:space="0" w:color="auto"/>
              <w:right w:val="single" w:sz="4" w:space="0" w:color="auto"/>
            </w:tcBorders>
          </w:tcPr>
          <w:p w14:paraId="7AF122BC"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0FCE7C76" w14:textId="77777777" w:rsidR="00CF0060" w:rsidRPr="007F2718" w:rsidRDefault="00CF0060" w:rsidP="00EB32B4">
            <w:pPr>
              <w:jc w:val="both"/>
              <w:rPr>
                <w:i/>
              </w:rPr>
            </w:pPr>
            <w:r w:rsidRPr="007F2718">
              <w:rPr>
                <w:bCs/>
                <w:iCs/>
              </w:rPr>
              <w:t>Высшее</w:t>
            </w:r>
          </w:p>
        </w:tc>
      </w:tr>
      <w:tr w:rsidR="00104AB3" w:rsidRPr="007F2718" w14:paraId="404FD8F4" w14:textId="77777777" w:rsidTr="00EB32B4">
        <w:tc>
          <w:tcPr>
            <w:tcW w:w="2880" w:type="dxa"/>
            <w:tcBorders>
              <w:top w:val="single" w:sz="4" w:space="0" w:color="auto"/>
              <w:left w:val="single" w:sz="4" w:space="0" w:color="auto"/>
              <w:bottom w:val="single" w:sz="4" w:space="0" w:color="auto"/>
              <w:right w:val="single" w:sz="4" w:space="0" w:color="auto"/>
            </w:tcBorders>
          </w:tcPr>
          <w:p w14:paraId="58F019E5" w14:textId="77777777" w:rsidR="00CF0060" w:rsidRPr="007F2718" w:rsidRDefault="00CF0060" w:rsidP="00EB32B4">
            <w:pPr>
              <w:jc w:val="both"/>
            </w:pPr>
            <w:r w:rsidRPr="007F2718">
              <w:t>Место работы</w:t>
            </w:r>
          </w:p>
          <w:p w14:paraId="0E1E4AD3" w14:textId="77777777" w:rsidR="00CF0060" w:rsidRPr="007F2718" w:rsidRDefault="00CF0060"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3B2931F5" w14:textId="77777777" w:rsidR="00CF0060" w:rsidRPr="007F2718" w:rsidRDefault="00CF0060" w:rsidP="00EB32B4">
            <w:pPr>
              <w:jc w:val="both"/>
            </w:pPr>
            <w:r w:rsidRPr="007F2718">
              <w:t>ПАО «РусГидро»</w:t>
            </w:r>
          </w:p>
          <w:p w14:paraId="366E4B69" w14:textId="28A844F3" w:rsidR="00CF0060" w:rsidRPr="007F2718" w:rsidRDefault="00036823" w:rsidP="00EB32B4">
            <w:pPr>
              <w:jc w:val="both"/>
            </w:pPr>
            <w:r w:rsidRPr="007F2718">
              <w:t>Заместитель директора Департамента по управлению имуществом Департамента корпоративного управления и управления имуществом</w:t>
            </w:r>
            <w:r w:rsidR="0099568D" w:rsidRPr="007F2718">
              <w:t>*</w:t>
            </w:r>
          </w:p>
        </w:tc>
      </w:tr>
      <w:tr w:rsidR="00104AB3" w:rsidRPr="007F2718" w14:paraId="5CFF2B10" w14:textId="77777777" w:rsidTr="00EB32B4">
        <w:tc>
          <w:tcPr>
            <w:tcW w:w="2880" w:type="dxa"/>
            <w:tcBorders>
              <w:top w:val="single" w:sz="4" w:space="0" w:color="auto"/>
              <w:left w:val="single" w:sz="4" w:space="0" w:color="auto"/>
              <w:bottom w:val="single" w:sz="4" w:space="0" w:color="auto"/>
              <w:right w:val="single" w:sz="4" w:space="0" w:color="auto"/>
            </w:tcBorders>
          </w:tcPr>
          <w:p w14:paraId="5242F25D" w14:textId="77777777" w:rsidR="00CF0060" w:rsidRPr="007F2718" w:rsidRDefault="00CF0060"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6D58BEF0" w14:textId="77777777" w:rsidR="00CF0060" w:rsidRPr="007F2718" w:rsidRDefault="00CF0060" w:rsidP="00EB32B4">
            <w:pPr>
              <w:jc w:val="both"/>
            </w:pPr>
          </w:p>
          <w:p w14:paraId="00A1DF46" w14:textId="77777777" w:rsidR="00CF0060" w:rsidRPr="007F2718" w:rsidRDefault="00CF0060" w:rsidP="00EB32B4">
            <w:pPr>
              <w:jc w:val="both"/>
            </w:pPr>
            <w:r w:rsidRPr="007F2718">
              <w:rPr>
                <w:rStyle w:val="Subst1"/>
                <w:b w:val="0"/>
                <w:i w:val="0"/>
              </w:rPr>
              <w:t>Нет</w:t>
            </w:r>
          </w:p>
        </w:tc>
      </w:tr>
      <w:tr w:rsidR="00104AB3" w:rsidRPr="007F2718" w14:paraId="28E67ADA" w14:textId="77777777" w:rsidTr="00EB32B4">
        <w:tc>
          <w:tcPr>
            <w:tcW w:w="2880" w:type="dxa"/>
            <w:tcBorders>
              <w:top w:val="single" w:sz="4" w:space="0" w:color="auto"/>
              <w:left w:val="single" w:sz="4" w:space="0" w:color="auto"/>
              <w:bottom w:val="single" w:sz="4" w:space="0" w:color="auto"/>
              <w:right w:val="single" w:sz="4" w:space="0" w:color="auto"/>
            </w:tcBorders>
          </w:tcPr>
          <w:p w14:paraId="4423EC37" w14:textId="77777777" w:rsidR="00CF0060" w:rsidRPr="007F2718" w:rsidRDefault="00CF0060"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3129D266" w14:textId="77777777" w:rsidR="00CF0060" w:rsidRPr="007F2718" w:rsidRDefault="00CF0060" w:rsidP="00EB32B4">
            <w:pPr>
              <w:jc w:val="both"/>
            </w:pPr>
          </w:p>
          <w:p w14:paraId="2C79536B" w14:textId="77777777" w:rsidR="00CF0060" w:rsidRPr="007F2718" w:rsidRDefault="00CF0060" w:rsidP="00EB32B4">
            <w:pPr>
              <w:jc w:val="both"/>
              <w:rPr>
                <w:rStyle w:val="Subst1"/>
                <w:b w:val="0"/>
                <w:i w:val="0"/>
              </w:rPr>
            </w:pPr>
            <w:r w:rsidRPr="007F2718">
              <w:rPr>
                <w:rStyle w:val="Subst1"/>
                <w:b w:val="0"/>
                <w:i w:val="0"/>
              </w:rPr>
              <w:t>Не владеет</w:t>
            </w:r>
          </w:p>
          <w:p w14:paraId="45820AD6" w14:textId="77777777" w:rsidR="00CF0060" w:rsidRPr="007F2718" w:rsidRDefault="00CF0060" w:rsidP="00EB32B4">
            <w:pPr>
              <w:jc w:val="both"/>
            </w:pPr>
          </w:p>
        </w:tc>
      </w:tr>
    </w:tbl>
    <w:p w14:paraId="2D03BF22" w14:textId="77777777" w:rsidR="00CF0060" w:rsidRPr="007F2718" w:rsidRDefault="00CF0060" w:rsidP="00CF0060">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F0060" w:rsidRPr="007F2718" w14:paraId="369314D2"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03C84F33" w14:textId="77777777" w:rsidR="00CF0060" w:rsidRPr="007F2718" w:rsidRDefault="00CF0060" w:rsidP="00EB32B4">
            <w:pPr>
              <w:jc w:val="both"/>
            </w:pPr>
            <w:r w:rsidRPr="007F2718">
              <w:t xml:space="preserve">Ф.И.О. </w:t>
            </w:r>
            <w:r w:rsidR="00104AB3" w:rsidRPr="007F2718">
              <w:rPr>
                <w:b/>
                <w:bCs/>
                <w:i/>
                <w:iCs/>
              </w:rPr>
              <w:t>Морозова Марина Александровна</w:t>
            </w:r>
          </w:p>
        </w:tc>
      </w:tr>
      <w:tr w:rsidR="00CF0060" w:rsidRPr="007F2718" w14:paraId="1585452F" w14:textId="77777777" w:rsidTr="00EB32B4">
        <w:tc>
          <w:tcPr>
            <w:tcW w:w="2880" w:type="dxa"/>
            <w:tcBorders>
              <w:top w:val="single" w:sz="4" w:space="0" w:color="auto"/>
              <w:left w:val="single" w:sz="4" w:space="0" w:color="auto"/>
              <w:bottom w:val="single" w:sz="4" w:space="0" w:color="auto"/>
              <w:right w:val="single" w:sz="4" w:space="0" w:color="auto"/>
            </w:tcBorders>
          </w:tcPr>
          <w:p w14:paraId="43928618"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672F1D55" w14:textId="77777777" w:rsidR="00CF0060" w:rsidRPr="007F2718" w:rsidRDefault="00CF0060" w:rsidP="00104AB3">
            <w:pPr>
              <w:jc w:val="both"/>
            </w:pPr>
            <w:r w:rsidRPr="007F2718">
              <w:t>197</w:t>
            </w:r>
            <w:r w:rsidR="00104AB3" w:rsidRPr="007F2718">
              <w:t>4</w:t>
            </w:r>
          </w:p>
        </w:tc>
      </w:tr>
      <w:tr w:rsidR="00CF0060" w:rsidRPr="007F2718" w14:paraId="78433F93" w14:textId="77777777" w:rsidTr="00EB32B4">
        <w:tc>
          <w:tcPr>
            <w:tcW w:w="2880" w:type="dxa"/>
            <w:tcBorders>
              <w:top w:val="single" w:sz="4" w:space="0" w:color="auto"/>
              <w:left w:val="single" w:sz="4" w:space="0" w:color="auto"/>
              <w:bottom w:val="single" w:sz="4" w:space="0" w:color="auto"/>
              <w:right w:val="single" w:sz="4" w:space="0" w:color="auto"/>
            </w:tcBorders>
          </w:tcPr>
          <w:p w14:paraId="34BBE6DB"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27941DAD" w14:textId="77777777" w:rsidR="00CF0060" w:rsidRPr="007F2718" w:rsidRDefault="00CF0060" w:rsidP="00EB32B4">
            <w:pPr>
              <w:jc w:val="both"/>
              <w:rPr>
                <w:i/>
              </w:rPr>
            </w:pPr>
            <w:r w:rsidRPr="007F2718">
              <w:rPr>
                <w:rStyle w:val="Subst1"/>
                <w:b w:val="0"/>
                <w:i w:val="0"/>
              </w:rPr>
              <w:t>Высшее</w:t>
            </w:r>
          </w:p>
        </w:tc>
      </w:tr>
      <w:tr w:rsidR="00CF0060" w:rsidRPr="007F2718" w14:paraId="69CB2676" w14:textId="77777777" w:rsidTr="00EB32B4">
        <w:tc>
          <w:tcPr>
            <w:tcW w:w="2880" w:type="dxa"/>
            <w:tcBorders>
              <w:top w:val="single" w:sz="4" w:space="0" w:color="auto"/>
              <w:left w:val="single" w:sz="4" w:space="0" w:color="auto"/>
              <w:bottom w:val="single" w:sz="4" w:space="0" w:color="auto"/>
              <w:right w:val="single" w:sz="4" w:space="0" w:color="auto"/>
            </w:tcBorders>
          </w:tcPr>
          <w:p w14:paraId="46EAE06A" w14:textId="77777777" w:rsidR="00CF0060" w:rsidRPr="007F2718" w:rsidRDefault="00CF0060" w:rsidP="00EB32B4">
            <w:pPr>
              <w:jc w:val="both"/>
            </w:pPr>
            <w:r w:rsidRPr="007F2718">
              <w:t>Место работы</w:t>
            </w:r>
          </w:p>
          <w:p w14:paraId="3BB01FA5" w14:textId="77777777" w:rsidR="00CF0060" w:rsidRPr="007F2718" w:rsidRDefault="00CF0060" w:rsidP="00EB32B4">
            <w:pPr>
              <w:jc w:val="both"/>
            </w:pPr>
            <w:r w:rsidRPr="007F2718">
              <w:t>Должность</w:t>
            </w:r>
          </w:p>
          <w:p w14:paraId="6EBACE50" w14:textId="77777777" w:rsidR="00CF0060" w:rsidRPr="007F2718" w:rsidRDefault="00CF0060" w:rsidP="00EB32B4">
            <w:pPr>
              <w:jc w:val="both"/>
            </w:pPr>
          </w:p>
        </w:tc>
        <w:tc>
          <w:tcPr>
            <w:tcW w:w="6480" w:type="dxa"/>
            <w:tcBorders>
              <w:top w:val="single" w:sz="4" w:space="0" w:color="auto"/>
              <w:left w:val="single" w:sz="4" w:space="0" w:color="auto"/>
              <w:bottom w:val="single" w:sz="4" w:space="0" w:color="auto"/>
              <w:right w:val="single" w:sz="4" w:space="0" w:color="auto"/>
            </w:tcBorders>
          </w:tcPr>
          <w:p w14:paraId="0F89B6F2" w14:textId="77777777" w:rsidR="00CF0060" w:rsidRPr="007F2718" w:rsidRDefault="00CF0060" w:rsidP="00EB32B4">
            <w:pPr>
              <w:jc w:val="both"/>
            </w:pPr>
            <w:r w:rsidRPr="007F2718">
              <w:t xml:space="preserve">ПАО «РусГидро»  </w:t>
            </w:r>
          </w:p>
          <w:p w14:paraId="313C1A56" w14:textId="6BB886D4" w:rsidR="00CF0060" w:rsidRPr="007F2718" w:rsidRDefault="00036823" w:rsidP="001E1745">
            <w:pPr>
              <w:jc w:val="both"/>
            </w:pPr>
            <w:r w:rsidRPr="007F2718">
              <w:t>Начальник Управления правовой экспертизы Юридического департамента</w:t>
            </w:r>
            <w:r w:rsidR="0099568D" w:rsidRPr="007F2718">
              <w:t>*</w:t>
            </w:r>
          </w:p>
        </w:tc>
      </w:tr>
      <w:tr w:rsidR="00CF0060" w:rsidRPr="007F2718" w14:paraId="2A067269" w14:textId="77777777" w:rsidTr="00EB32B4">
        <w:tc>
          <w:tcPr>
            <w:tcW w:w="2880" w:type="dxa"/>
            <w:tcBorders>
              <w:top w:val="single" w:sz="4" w:space="0" w:color="auto"/>
              <w:left w:val="single" w:sz="4" w:space="0" w:color="auto"/>
              <w:bottom w:val="single" w:sz="4" w:space="0" w:color="auto"/>
              <w:right w:val="single" w:sz="4" w:space="0" w:color="auto"/>
            </w:tcBorders>
          </w:tcPr>
          <w:p w14:paraId="318F792D" w14:textId="77777777" w:rsidR="00CF0060" w:rsidRPr="007F2718" w:rsidRDefault="00CF0060"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682873EF" w14:textId="77777777" w:rsidR="00CF0060" w:rsidRPr="007F2718" w:rsidRDefault="00CF0060" w:rsidP="00EB32B4">
            <w:pPr>
              <w:jc w:val="both"/>
            </w:pPr>
          </w:p>
          <w:p w14:paraId="72F487B0" w14:textId="77777777" w:rsidR="00CF0060" w:rsidRPr="007F2718" w:rsidRDefault="00CF0060" w:rsidP="00EB32B4">
            <w:pPr>
              <w:jc w:val="both"/>
            </w:pPr>
            <w:r w:rsidRPr="007F2718">
              <w:rPr>
                <w:rStyle w:val="Subst1"/>
                <w:b w:val="0"/>
                <w:i w:val="0"/>
              </w:rPr>
              <w:t>Нет</w:t>
            </w:r>
          </w:p>
        </w:tc>
      </w:tr>
      <w:tr w:rsidR="00CF0060" w:rsidRPr="007F2718" w14:paraId="6135CF20" w14:textId="77777777" w:rsidTr="00EB32B4">
        <w:tc>
          <w:tcPr>
            <w:tcW w:w="2880" w:type="dxa"/>
            <w:tcBorders>
              <w:top w:val="single" w:sz="4" w:space="0" w:color="auto"/>
              <w:left w:val="single" w:sz="4" w:space="0" w:color="auto"/>
              <w:bottom w:val="single" w:sz="4" w:space="0" w:color="auto"/>
              <w:right w:val="single" w:sz="4" w:space="0" w:color="auto"/>
            </w:tcBorders>
          </w:tcPr>
          <w:p w14:paraId="545FE934" w14:textId="77777777" w:rsidR="00CF0060" w:rsidRPr="007F2718" w:rsidRDefault="00CF0060"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7E825F88" w14:textId="77777777" w:rsidR="00CF0060" w:rsidRPr="007F2718" w:rsidRDefault="00CF0060" w:rsidP="00EB32B4">
            <w:pPr>
              <w:jc w:val="both"/>
            </w:pPr>
          </w:p>
          <w:p w14:paraId="6A97D6F8" w14:textId="77777777" w:rsidR="00CF0060" w:rsidRPr="007F2718" w:rsidRDefault="00CF0060" w:rsidP="00EB32B4">
            <w:pPr>
              <w:jc w:val="both"/>
              <w:rPr>
                <w:rStyle w:val="Subst1"/>
                <w:b w:val="0"/>
                <w:i w:val="0"/>
              </w:rPr>
            </w:pPr>
            <w:r w:rsidRPr="007F2718">
              <w:rPr>
                <w:rStyle w:val="Subst1"/>
                <w:b w:val="0"/>
                <w:i w:val="0"/>
              </w:rPr>
              <w:t>Не владеет</w:t>
            </w:r>
          </w:p>
          <w:p w14:paraId="5E1EDDF4" w14:textId="77777777" w:rsidR="00CF0060" w:rsidRPr="007F2718" w:rsidRDefault="00CF0060" w:rsidP="00EB32B4">
            <w:pPr>
              <w:jc w:val="both"/>
            </w:pPr>
          </w:p>
        </w:tc>
      </w:tr>
    </w:tbl>
    <w:p w14:paraId="6857F7A2" w14:textId="77777777" w:rsidR="00CF0060" w:rsidRPr="007F2718" w:rsidRDefault="00CF0060" w:rsidP="00CF0060">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F0060" w:rsidRPr="007F2718" w14:paraId="23D26FD3"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11C3E91B" w14:textId="77777777" w:rsidR="00CF0060" w:rsidRPr="007F2718" w:rsidRDefault="00CF0060" w:rsidP="00EB32B4">
            <w:pPr>
              <w:jc w:val="both"/>
            </w:pPr>
            <w:r w:rsidRPr="007F2718">
              <w:t xml:space="preserve">Ф.И.О.  </w:t>
            </w:r>
            <w:r w:rsidRPr="007F2718">
              <w:rPr>
                <w:b/>
                <w:bCs/>
                <w:i/>
                <w:iCs/>
              </w:rPr>
              <w:t>Хардиков Михаил Юрьевич</w:t>
            </w:r>
          </w:p>
        </w:tc>
      </w:tr>
      <w:tr w:rsidR="00CF0060" w:rsidRPr="007F2718" w14:paraId="77B57840" w14:textId="77777777" w:rsidTr="00EB32B4">
        <w:tc>
          <w:tcPr>
            <w:tcW w:w="2880" w:type="dxa"/>
            <w:tcBorders>
              <w:top w:val="single" w:sz="4" w:space="0" w:color="auto"/>
              <w:left w:val="single" w:sz="4" w:space="0" w:color="auto"/>
              <w:bottom w:val="single" w:sz="4" w:space="0" w:color="auto"/>
              <w:right w:val="single" w:sz="4" w:space="0" w:color="auto"/>
            </w:tcBorders>
          </w:tcPr>
          <w:p w14:paraId="5B18C246" w14:textId="77777777" w:rsidR="00CF0060" w:rsidRPr="007F2718" w:rsidRDefault="00CF0060" w:rsidP="00EB32B4">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5FE1E25A" w14:textId="77777777" w:rsidR="00CF0060" w:rsidRPr="007F2718" w:rsidRDefault="00CF0060" w:rsidP="00EB32B4">
            <w:pPr>
              <w:jc w:val="both"/>
            </w:pPr>
            <w:r w:rsidRPr="007F2718">
              <w:t>1982</w:t>
            </w:r>
          </w:p>
        </w:tc>
      </w:tr>
      <w:tr w:rsidR="00CF0060" w:rsidRPr="007F2718" w14:paraId="6D459B07" w14:textId="77777777" w:rsidTr="00EB32B4">
        <w:tc>
          <w:tcPr>
            <w:tcW w:w="2880" w:type="dxa"/>
            <w:tcBorders>
              <w:top w:val="single" w:sz="4" w:space="0" w:color="auto"/>
              <w:left w:val="single" w:sz="4" w:space="0" w:color="auto"/>
              <w:bottom w:val="single" w:sz="4" w:space="0" w:color="auto"/>
              <w:right w:val="single" w:sz="4" w:space="0" w:color="auto"/>
            </w:tcBorders>
          </w:tcPr>
          <w:p w14:paraId="07D31C20" w14:textId="77777777" w:rsidR="00CF0060" w:rsidRPr="007F2718" w:rsidRDefault="00CF0060" w:rsidP="00EB32B4">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48EAA841" w14:textId="77777777" w:rsidR="00CF0060" w:rsidRPr="007F2718" w:rsidRDefault="00CF0060" w:rsidP="00EB32B4">
            <w:pPr>
              <w:jc w:val="both"/>
            </w:pPr>
            <w:r w:rsidRPr="007F2718">
              <w:t>Высшее</w:t>
            </w:r>
          </w:p>
        </w:tc>
      </w:tr>
      <w:tr w:rsidR="00CF0060" w:rsidRPr="007F2718" w14:paraId="507CA831" w14:textId="77777777" w:rsidTr="00EB32B4">
        <w:tc>
          <w:tcPr>
            <w:tcW w:w="2880" w:type="dxa"/>
            <w:tcBorders>
              <w:top w:val="single" w:sz="4" w:space="0" w:color="auto"/>
              <w:left w:val="single" w:sz="4" w:space="0" w:color="auto"/>
              <w:bottom w:val="single" w:sz="4" w:space="0" w:color="auto"/>
              <w:right w:val="single" w:sz="4" w:space="0" w:color="auto"/>
            </w:tcBorders>
          </w:tcPr>
          <w:p w14:paraId="22595E72" w14:textId="77777777" w:rsidR="00CF0060" w:rsidRPr="007F2718" w:rsidRDefault="00CF0060" w:rsidP="00EB32B4">
            <w:pPr>
              <w:jc w:val="both"/>
            </w:pPr>
            <w:r w:rsidRPr="007F2718">
              <w:t>Место работы</w:t>
            </w:r>
          </w:p>
          <w:p w14:paraId="5988FB7A" w14:textId="77777777" w:rsidR="00CF0060" w:rsidRPr="007F2718" w:rsidRDefault="00CF0060" w:rsidP="00EB32B4">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77245CC5" w14:textId="77777777" w:rsidR="00CF0060" w:rsidRPr="007F2718" w:rsidRDefault="00CF0060" w:rsidP="00EB32B4">
            <w:pPr>
              <w:jc w:val="both"/>
            </w:pPr>
            <w:r w:rsidRPr="007F2718">
              <w:t>АО «ЕвроСибЭнерго»</w:t>
            </w:r>
          </w:p>
          <w:p w14:paraId="4907EF85" w14:textId="2A9D8B70" w:rsidR="00CF0060" w:rsidRPr="007F2718" w:rsidRDefault="00036823" w:rsidP="00EB32B4">
            <w:pPr>
              <w:jc w:val="both"/>
            </w:pPr>
            <w:r w:rsidRPr="007F2718">
              <w:t>Генеральный директор</w:t>
            </w:r>
            <w:r w:rsidR="0099568D" w:rsidRPr="007F2718">
              <w:t>*</w:t>
            </w:r>
          </w:p>
        </w:tc>
      </w:tr>
      <w:tr w:rsidR="00CF0060" w:rsidRPr="007F2718" w14:paraId="32CE748F" w14:textId="77777777" w:rsidTr="00EB32B4">
        <w:tc>
          <w:tcPr>
            <w:tcW w:w="2880" w:type="dxa"/>
            <w:tcBorders>
              <w:top w:val="single" w:sz="4" w:space="0" w:color="auto"/>
              <w:left w:val="single" w:sz="4" w:space="0" w:color="auto"/>
              <w:bottom w:val="single" w:sz="4" w:space="0" w:color="auto"/>
              <w:right w:val="single" w:sz="4" w:space="0" w:color="auto"/>
            </w:tcBorders>
          </w:tcPr>
          <w:p w14:paraId="594D48B3" w14:textId="77777777" w:rsidR="00CF0060" w:rsidRPr="007F2718" w:rsidRDefault="00CF0060" w:rsidP="00EB32B4">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04EAE042" w14:textId="77777777" w:rsidR="00CF0060" w:rsidRPr="007F2718" w:rsidRDefault="00CF0060" w:rsidP="00EB32B4">
            <w:pPr>
              <w:jc w:val="both"/>
            </w:pPr>
          </w:p>
          <w:p w14:paraId="41AA06AA" w14:textId="77777777" w:rsidR="00CF0060" w:rsidRPr="007F2718" w:rsidRDefault="00CF0060" w:rsidP="00EB32B4">
            <w:pPr>
              <w:jc w:val="both"/>
            </w:pPr>
            <w:r w:rsidRPr="007F2718">
              <w:rPr>
                <w:rStyle w:val="Subst1"/>
                <w:b w:val="0"/>
                <w:i w:val="0"/>
              </w:rPr>
              <w:t>Нет</w:t>
            </w:r>
          </w:p>
        </w:tc>
      </w:tr>
      <w:tr w:rsidR="00CF0060" w:rsidRPr="007F2718" w14:paraId="4732D1EE" w14:textId="77777777" w:rsidTr="00EB32B4">
        <w:tc>
          <w:tcPr>
            <w:tcW w:w="2880" w:type="dxa"/>
            <w:tcBorders>
              <w:top w:val="single" w:sz="4" w:space="0" w:color="auto"/>
              <w:left w:val="single" w:sz="4" w:space="0" w:color="auto"/>
              <w:bottom w:val="single" w:sz="4" w:space="0" w:color="auto"/>
              <w:right w:val="single" w:sz="4" w:space="0" w:color="auto"/>
            </w:tcBorders>
          </w:tcPr>
          <w:p w14:paraId="355A72C2" w14:textId="77777777" w:rsidR="00CF0060" w:rsidRPr="007F2718" w:rsidRDefault="00CF0060" w:rsidP="00EB32B4">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69F14A06" w14:textId="77777777" w:rsidR="00CF0060" w:rsidRPr="007F2718" w:rsidRDefault="00CF0060" w:rsidP="00EB32B4">
            <w:pPr>
              <w:jc w:val="both"/>
            </w:pPr>
          </w:p>
          <w:p w14:paraId="68B1C84E" w14:textId="77777777" w:rsidR="00CF0060" w:rsidRPr="007F2718" w:rsidRDefault="00CF0060" w:rsidP="00EB32B4">
            <w:pPr>
              <w:jc w:val="both"/>
              <w:rPr>
                <w:rStyle w:val="Subst1"/>
                <w:b w:val="0"/>
                <w:i w:val="0"/>
              </w:rPr>
            </w:pPr>
            <w:r w:rsidRPr="007F2718">
              <w:rPr>
                <w:rStyle w:val="Subst1"/>
                <w:b w:val="0"/>
                <w:i w:val="0"/>
              </w:rPr>
              <w:t>Не владеет</w:t>
            </w:r>
          </w:p>
          <w:p w14:paraId="075E4968" w14:textId="77777777" w:rsidR="00CF0060" w:rsidRPr="007F2718" w:rsidRDefault="00CF0060" w:rsidP="00EB32B4">
            <w:pPr>
              <w:jc w:val="both"/>
            </w:pPr>
          </w:p>
        </w:tc>
      </w:tr>
    </w:tbl>
    <w:p w14:paraId="37B9FD0E" w14:textId="77777777" w:rsidR="00003E4C" w:rsidRPr="007F2718" w:rsidRDefault="00003E4C" w:rsidP="00104AB3">
      <w:pPr>
        <w:jc w:val="both"/>
      </w:pPr>
    </w:p>
    <w:p w14:paraId="752DE4FD" w14:textId="77777777" w:rsidR="00003E4C" w:rsidRPr="007F2718" w:rsidRDefault="00003E4C" w:rsidP="00104AB3">
      <w:pPr>
        <w:jc w:val="both"/>
      </w:pPr>
    </w:p>
    <w:p w14:paraId="03AC6551" w14:textId="6099E706" w:rsidR="00CF0060" w:rsidRPr="007F2718" w:rsidRDefault="00470A26" w:rsidP="00104AB3">
      <w:pPr>
        <w:jc w:val="both"/>
      </w:pPr>
      <w:r w:rsidRPr="007F2718">
        <w:t>До проведения годового Общего собрания акционеров в Обществе действовал Совет директоров</w:t>
      </w:r>
      <w:r w:rsidR="00D4316D" w:rsidRPr="007F2718">
        <w:t>,</w:t>
      </w:r>
      <w:r w:rsidRPr="007F2718">
        <w:t xml:space="preserve"> избранный в 201</w:t>
      </w:r>
      <w:r w:rsidR="00036823" w:rsidRPr="007F2718">
        <w:t>8</w:t>
      </w:r>
      <w:r w:rsidRPr="007F2718">
        <w:t xml:space="preserve"> году, </w:t>
      </w:r>
      <w:r w:rsidR="00CF0060" w:rsidRPr="007F2718">
        <w:t>в соответствии с решением годового</w:t>
      </w:r>
      <w:r w:rsidR="00036823" w:rsidRPr="007F2718">
        <w:t xml:space="preserve"> общего собрания акционеров от 2</w:t>
      </w:r>
      <w:r w:rsidR="00D54143" w:rsidRPr="007F2718">
        <w:t>2</w:t>
      </w:r>
      <w:r w:rsidR="00CF0060" w:rsidRPr="007F2718">
        <w:t>.06.201</w:t>
      </w:r>
      <w:r w:rsidR="00036823" w:rsidRPr="007F2718">
        <w:t xml:space="preserve">8 </w:t>
      </w:r>
      <w:r w:rsidR="00CF0060" w:rsidRPr="007F2718">
        <w:t>г</w:t>
      </w:r>
      <w:r w:rsidR="0099568D" w:rsidRPr="007F2718">
        <w:t>ода</w:t>
      </w:r>
      <w:r w:rsidR="00CF0060" w:rsidRPr="007F2718">
        <w:t xml:space="preserve"> (протокол №2</w:t>
      </w:r>
      <w:r w:rsidR="00036823" w:rsidRPr="007F2718">
        <w:t>2</w:t>
      </w:r>
      <w:r w:rsidR="00CF0060" w:rsidRPr="007F2718">
        <w:t xml:space="preserve"> от </w:t>
      </w:r>
      <w:r w:rsidR="00036823" w:rsidRPr="007F2718">
        <w:t>2</w:t>
      </w:r>
      <w:r w:rsidR="00D54143" w:rsidRPr="007F2718">
        <w:t>2</w:t>
      </w:r>
      <w:r w:rsidR="00CF0060" w:rsidRPr="007F2718">
        <w:t>.06.201</w:t>
      </w:r>
      <w:r w:rsidR="00036823" w:rsidRPr="007F2718">
        <w:t>8</w:t>
      </w:r>
      <w:r w:rsidR="00CF0060" w:rsidRPr="007F2718">
        <w:t>г.)</w:t>
      </w:r>
      <w:r w:rsidR="00104AB3" w:rsidRPr="007F2718">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2AB46D76" w14:textId="77777777" w:rsidTr="00B62D9F">
        <w:trPr>
          <w:trHeight w:val="315"/>
        </w:trPr>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3260128D" w14:textId="77777777" w:rsidR="00D54143" w:rsidRPr="007F2718" w:rsidRDefault="00D54143" w:rsidP="00B62D9F">
            <w:pPr>
              <w:jc w:val="both"/>
            </w:pPr>
            <w:r w:rsidRPr="007F2718">
              <w:t xml:space="preserve">Ф.И.О. </w:t>
            </w:r>
            <w:r w:rsidRPr="007F2718">
              <w:rPr>
                <w:b/>
                <w:bCs/>
                <w:i/>
                <w:iCs/>
              </w:rPr>
              <w:t>Муравьев Александр Олегович (</w:t>
            </w:r>
            <w:r w:rsidRPr="007F2718">
              <w:rPr>
                <w:rStyle w:val="Subst1"/>
              </w:rPr>
              <w:t>Председатель Совета директоров</w:t>
            </w:r>
            <w:r w:rsidRPr="007F2718">
              <w:rPr>
                <w:rStyle w:val="Subst1"/>
                <w:b w:val="0"/>
              </w:rPr>
              <w:t>)</w:t>
            </w:r>
          </w:p>
        </w:tc>
      </w:tr>
      <w:tr w:rsidR="00D54143" w:rsidRPr="007F2718" w14:paraId="10F1A50B" w14:textId="77777777" w:rsidTr="00B62D9F">
        <w:tc>
          <w:tcPr>
            <w:tcW w:w="2880" w:type="dxa"/>
            <w:tcBorders>
              <w:top w:val="single" w:sz="4" w:space="0" w:color="auto"/>
              <w:left w:val="single" w:sz="4" w:space="0" w:color="auto"/>
              <w:bottom w:val="single" w:sz="4" w:space="0" w:color="auto"/>
              <w:right w:val="single" w:sz="4" w:space="0" w:color="auto"/>
            </w:tcBorders>
          </w:tcPr>
          <w:p w14:paraId="66D81138"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0A198AE2" w14:textId="77777777" w:rsidR="00D54143" w:rsidRPr="007F2718" w:rsidRDefault="00D54143" w:rsidP="00B62D9F">
            <w:pPr>
              <w:jc w:val="both"/>
            </w:pPr>
            <w:r w:rsidRPr="007F2718">
              <w:t>1977</w:t>
            </w:r>
          </w:p>
        </w:tc>
      </w:tr>
      <w:tr w:rsidR="00D54143" w:rsidRPr="007F2718" w14:paraId="72589627" w14:textId="77777777" w:rsidTr="00B62D9F">
        <w:tc>
          <w:tcPr>
            <w:tcW w:w="2880" w:type="dxa"/>
            <w:tcBorders>
              <w:top w:val="single" w:sz="4" w:space="0" w:color="auto"/>
              <w:left w:val="single" w:sz="4" w:space="0" w:color="auto"/>
              <w:bottom w:val="single" w:sz="4" w:space="0" w:color="auto"/>
              <w:right w:val="single" w:sz="4" w:space="0" w:color="auto"/>
            </w:tcBorders>
          </w:tcPr>
          <w:p w14:paraId="21555F87"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633E9149" w14:textId="77777777" w:rsidR="00D54143" w:rsidRPr="007F2718" w:rsidRDefault="00D54143" w:rsidP="00B62D9F">
            <w:pPr>
              <w:jc w:val="both"/>
            </w:pPr>
            <w:r w:rsidRPr="007F2718">
              <w:rPr>
                <w:bCs/>
                <w:iCs/>
              </w:rPr>
              <w:t>Высшее</w:t>
            </w:r>
          </w:p>
        </w:tc>
      </w:tr>
      <w:tr w:rsidR="00D54143" w:rsidRPr="007F2718" w14:paraId="6CEBBFED" w14:textId="77777777" w:rsidTr="00B62D9F">
        <w:tc>
          <w:tcPr>
            <w:tcW w:w="2880" w:type="dxa"/>
            <w:tcBorders>
              <w:top w:val="single" w:sz="4" w:space="0" w:color="auto"/>
              <w:left w:val="single" w:sz="4" w:space="0" w:color="auto"/>
              <w:bottom w:val="single" w:sz="4" w:space="0" w:color="auto"/>
              <w:right w:val="single" w:sz="4" w:space="0" w:color="auto"/>
            </w:tcBorders>
          </w:tcPr>
          <w:p w14:paraId="4B8540F1" w14:textId="77777777" w:rsidR="00D54143" w:rsidRPr="007F2718" w:rsidRDefault="00D54143" w:rsidP="00B62D9F">
            <w:pPr>
              <w:jc w:val="both"/>
            </w:pPr>
            <w:r w:rsidRPr="007F2718">
              <w:t>Место работы</w:t>
            </w:r>
          </w:p>
          <w:p w14:paraId="5219313F"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2B83139B" w14:textId="77777777" w:rsidR="00D54143" w:rsidRPr="007F2718" w:rsidRDefault="00D54143" w:rsidP="00B62D9F">
            <w:pPr>
              <w:jc w:val="both"/>
            </w:pPr>
            <w:r w:rsidRPr="007F2718">
              <w:t>ПАО «РусГидро»</w:t>
            </w:r>
          </w:p>
          <w:p w14:paraId="5E93F35B" w14:textId="126F9B36" w:rsidR="00D54143" w:rsidRPr="007F2718" w:rsidRDefault="00D54143" w:rsidP="00B62D9F">
            <w:pPr>
              <w:jc w:val="both"/>
            </w:pPr>
            <w:r w:rsidRPr="007F2718">
              <w:lastRenderedPageBreak/>
              <w:t>Директор Департамента по работе на оптовом рынке электроэнергии и мощности и анализа рынков</w:t>
            </w:r>
            <w:r w:rsidR="0099568D" w:rsidRPr="007F2718">
              <w:t>*</w:t>
            </w:r>
          </w:p>
        </w:tc>
      </w:tr>
      <w:tr w:rsidR="00D54143" w:rsidRPr="007F2718" w14:paraId="775A9ACD" w14:textId="77777777" w:rsidTr="00B62D9F">
        <w:tc>
          <w:tcPr>
            <w:tcW w:w="2880" w:type="dxa"/>
            <w:tcBorders>
              <w:top w:val="single" w:sz="4" w:space="0" w:color="auto"/>
              <w:left w:val="single" w:sz="4" w:space="0" w:color="auto"/>
              <w:bottom w:val="single" w:sz="4" w:space="0" w:color="auto"/>
              <w:right w:val="single" w:sz="4" w:space="0" w:color="auto"/>
            </w:tcBorders>
          </w:tcPr>
          <w:p w14:paraId="2B2EC715" w14:textId="77777777" w:rsidR="00D54143" w:rsidRPr="007F2718" w:rsidRDefault="00D54143" w:rsidP="00B62D9F">
            <w:pPr>
              <w:jc w:val="both"/>
            </w:pPr>
            <w:r w:rsidRPr="007F2718">
              <w:lastRenderedPageBreak/>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3C983E55" w14:textId="77777777" w:rsidR="00D54143" w:rsidRPr="007F2718" w:rsidRDefault="00D54143" w:rsidP="00B62D9F">
            <w:pPr>
              <w:jc w:val="both"/>
            </w:pPr>
          </w:p>
          <w:p w14:paraId="379C0438" w14:textId="77777777" w:rsidR="00D54143" w:rsidRPr="007F2718" w:rsidRDefault="00D54143" w:rsidP="00B62D9F">
            <w:pPr>
              <w:jc w:val="both"/>
            </w:pPr>
            <w:r w:rsidRPr="007F2718">
              <w:rPr>
                <w:rStyle w:val="Subst1"/>
                <w:b w:val="0"/>
                <w:i w:val="0"/>
              </w:rPr>
              <w:t>Нет</w:t>
            </w:r>
          </w:p>
        </w:tc>
      </w:tr>
      <w:tr w:rsidR="00D54143" w:rsidRPr="007F2718" w14:paraId="4C1C43DA" w14:textId="77777777" w:rsidTr="00B62D9F">
        <w:tc>
          <w:tcPr>
            <w:tcW w:w="2880" w:type="dxa"/>
            <w:tcBorders>
              <w:top w:val="single" w:sz="4" w:space="0" w:color="auto"/>
              <w:left w:val="single" w:sz="4" w:space="0" w:color="auto"/>
              <w:bottom w:val="single" w:sz="4" w:space="0" w:color="auto"/>
              <w:right w:val="single" w:sz="4" w:space="0" w:color="auto"/>
            </w:tcBorders>
          </w:tcPr>
          <w:p w14:paraId="69F1AF18"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77D71909" w14:textId="77777777" w:rsidR="00D54143" w:rsidRPr="007F2718" w:rsidRDefault="00D54143" w:rsidP="00B62D9F">
            <w:pPr>
              <w:jc w:val="both"/>
            </w:pPr>
          </w:p>
          <w:p w14:paraId="11E86F00" w14:textId="77777777" w:rsidR="00D54143" w:rsidRPr="007F2718" w:rsidRDefault="00D54143" w:rsidP="00B62D9F">
            <w:pPr>
              <w:jc w:val="both"/>
              <w:rPr>
                <w:rStyle w:val="Subst1"/>
                <w:b w:val="0"/>
                <w:i w:val="0"/>
              </w:rPr>
            </w:pPr>
            <w:r w:rsidRPr="007F2718">
              <w:rPr>
                <w:rStyle w:val="Subst1"/>
                <w:b w:val="0"/>
                <w:i w:val="0"/>
              </w:rPr>
              <w:t>Не владеет</w:t>
            </w:r>
          </w:p>
          <w:p w14:paraId="1CF708E0" w14:textId="77777777" w:rsidR="00D54143" w:rsidRPr="007F2718" w:rsidRDefault="00D54143" w:rsidP="00B62D9F">
            <w:pPr>
              <w:jc w:val="both"/>
            </w:pPr>
          </w:p>
        </w:tc>
      </w:tr>
    </w:tbl>
    <w:p w14:paraId="7363F129" w14:textId="77777777" w:rsidR="00D54143" w:rsidRPr="007F2718" w:rsidRDefault="00D54143" w:rsidP="00D54143"/>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79F69A1B"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5C27B278" w14:textId="77777777" w:rsidR="00D54143" w:rsidRPr="007F2718" w:rsidRDefault="00D54143" w:rsidP="00B62D9F">
            <w:pPr>
              <w:jc w:val="both"/>
              <w:rPr>
                <w:b/>
              </w:rPr>
            </w:pPr>
            <w:r w:rsidRPr="007F2718">
              <w:t xml:space="preserve">Ф.И.О. </w:t>
            </w:r>
            <w:r w:rsidRPr="007F2718">
              <w:rPr>
                <w:rStyle w:val="Subst1"/>
                <w:bCs/>
                <w:iCs/>
              </w:rPr>
              <w:t>Бельченко Антон Леонидович</w:t>
            </w:r>
          </w:p>
        </w:tc>
      </w:tr>
      <w:tr w:rsidR="00D54143" w:rsidRPr="007F2718" w14:paraId="1E2EB8B2" w14:textId="77777777" w:rsidTr="00B62D9F">
        <w:tc>
          <w:tcPr>
            <w:tcW w:w="2880" w:type="dxa"/>
            <w:tcBorders>
              <w:top w:val="single" w:sz="4" w:space="0" w:color="auto"/>
              <w:left w:val="single" w:sz="4" w:space="0" w:color="auto"/>
              <w:bottom w:val="single" w:sz="4" w:space="0" w:color="auto"/>
              <w:right w:val="single" w:sz="4" w:space="0" w:color="auto"/>
            </w:tcBorders>
          </w:tcPr>
          <w:p w14:paraId="0482E8F6"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2D2FCF41" w14:textId="77777777" w:rsidR="00D54143" w:rsidRPr="007F2718" w:rsidRDefault="00D54143" w:rsidP="00B62D9F">
            <w:pPr>
              <w:jc w:val="both"/>
            </w:pPr>
            <w:r w:rsidRPr="007F2718">
              <w:t>1977</w:t>
            </w:r>
          </w:p>
        </w:tc>
      </w:tr>
      <w:tr w:rsidR="00D54143" w:rsidRPr="007F2718" w14:paraId="3B378FD0" w14:textId="77777777" w:rsidTr="00B62D9F">
        <w:tc>
          <w:tcPr>
            <w:tcW w:w="2880" w:type="dxa"/>
            <w:tcBorders>
              <w:top w:val="single" w:sz="4" w:space="0" w:color="auto"/>
              <w:left w:val="single" w:sz="4" w:space="0" w:color="auto"/>
              <w:bottom w:val="single" w:sz="4" w:space="0" w:color="auto"/>
              <w:right w:val="single" w:sz="4" w:space="0" w:color="auto"/>
            </w:tcBorders>
          </w:tcPr>
          <w:p w14:paraId="01705478"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4D651DDD" w14:textId="77777777" w:rsidR="00D54143" w:rsidRPr="007F2718" w:rsidRDefault="00D54143" w:rsidP="00B62D9F">
            <w:pPr>
              <w:jc w:val="both"/>
              <w:rPr>
                <w:i/>
              </w:rPr>
            </w:pPr>
            <w:r w:rsidRPr="007F2718">
              <w:rPr>
                <w:rStyle w:val="Subst1"/>
                <w:b w:val="0"/>
                <w:i w:val="0"/>
              </w:rPr>
              <w:t>Высшее</w:t>
            </w:r>
          </w:p>
        </w:tc>
      </w:tr>
      <w:tr w:rsidR="00D54143" w:rsidRPr="007F2718" w14:paraId="3ABDF0C0" w14:textId="77777777" w:rsidTr="00B62D9F">
        <w:tc>
          <w:tcPr>
            <w:tcW w:w="2880" w:type="dxa"/>
            <w:tcBorders>
              <w:top w:val="single" w:sz="4" w:space="0" w:color="auto"/>
              <w:left w:val="single" w:sz="4" w:space="0" w:color="auto"/>
              <w:bottom w:val="single" w:sz="4" w:space="0" w:color="auto"/>
              <w:right w:val="single" w:sz="4" w:space="0" w:color="auto"/>
            </w:tcBorders>
          </w:tcPr>
          <w:p w14:paraId="5D94EC69" w14:textId="77777777" w:rsidR="00D54143" w:rsidRPr="007F2718" w:rsidRDefault="00D54143" w:rsidP="00B62D9F">
            <w:pPr>
              <w:jc w:val="both"/>
            </w:pPr>
            <w:r w:rsidRPr="007F2718">
              <w:t>Место работы</w:t>
            </w:r>
          </w:p>
          <w:p w14:paraId="353E6DC8"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3706723D" w14:textId="77777777" w:rsidR="00D54143" w:rsidRPr="007F2718" w:rsidRDefault="00D54143" w:rsidP="00B62D9F">
            <w:pPr>
              <w:jc w:val="both"/>
            </w:pPr>
            <w:r w:rsidRPr="007F2718">
              <w:rPr>
                <w:spacing w:val="-3"/>
              </w:rPr>
              <w:t xml:space="preserve">ПАО «РусГидро» </w:t>
            </w:r>
          </w:p>
          <w:p w14:paraId="0D596D2C" w14:textId="0858777E" w:rsidR="00D54143" w:rsidRPr="007F2718" w:rsidRDefault="00036823" w:rsidP="00B62D9F">
            <w:pPr>
              <w:jc w:val="both"/>
            </w:pPr>
            <w:r w:rsidRPr="007F2718">
              <w:t xml:space="preserve">Заместитель директора Департамента по анализу рынков </w:t>
            </w:r>
            <w:r w:rsidR="0099568D" w:rsidRPr="007F2718">
              <w:t>*</w:t>
            </w:r>
          </w:p>
        </w:tc>
      </w:tr>
      <w:tr w:rsidR="00D54143" w:rsidRPr="007F2718" w14:paraId="1511458D" w14:textId="77777777" w:rsidTr="00B62D9F">
        <w:tc>
          <w:tcPr>
            <w:tcW w:w="2880" w:type="dxa"/>
            <w:tcBorders>
              <w:top w:val="single" w:sz="4" w:space="0" w:color="auto"/>
              <w:left w:val="single" w:sz="4" w:space="0" w:color="auto"/>
              <w:bottom w:val="single" w:sz="4" w:space="0" w:color="auto"/>
              <w:right w:val="single" w:sz="4" w:space="0" w:color="auto"/>
            </w:tcBorders>
          </w:tcPr>
          <w:p w14:paraId="23C9BF55"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0DBDE198" w14:textId="77777777" w:rsidR="00D54143" w:rsidRPr="007F2718" w:rsidRDefault="00D54143" w:rsidP="00B62D9F">
            <w:pPr>
              <w:jc w:val="both"/>
            </w:pPr>
          </w:p>
          <w:p w14:paraId="48844329" w14:textId="77777777" w:rsidR="00D54143" w:rsidRPr="007F2718" w:rsidRDefault="00D54143" w:rsidP="00B62D9F">
            <w:pPr>
              <w:jc w:val="both"/>
            </w:pPr>
            <w:r w:rsidRPr="007F2718">
              <w:rPr>
                <w:rStyle w:val="Subst1"/>
                <w:b w:val="0"/>
                <w:i w:val="0"/>
              </w:rPr>
              <w:t>Нет</w:t>
            </w:r>
          </w:p>
        </w:tc>
      </w:tr>
      <w:tr w:rsidR="00D54143" w:rsidRPr="007F2718" w14:paraId="04DDF057" w14:textId="77777777" w:rsidTr="00B62D9F">
        <w:tc>
          <w:tcPr>
            <w:tcW w:w="2880" w:type="dxa"/>
            <w:tcBorders>
              <w:top w:val="single" w:sz="4" w:space="0" w:color="auto"/>
              <w:left w:val="single" w:sz="4" w:space="0" w:color="auto"/>
              <w:bottom w:val="single" w:sz="4" w:space="0" w:color="auto"/>
              <w:right w:val="single" w:sz="4" w:space="0" w:color="auto"/>
            </w:tcBorders>
          </w:tcPr>
          <w:p w14:paraId="52A5FAE7"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4497511A" w14:textId="77777777" w:rsidR="00D54143" w:rsidRPr="007F2718" w:rsidRDefault="00D54143" w:rsidP="00B62D9F">
            <w:pPr>
              <w:jc w:val="both"/>
            </w:pPr>
          </w:p>
          <w:p w14:paraId="7C0F1C79" w14:textId="77777777" w:rsidR="00D54143" w:rsidRPr="007F2718" w:rsidRDefault="00D54143" w:rsidP="00B62D9F">
            <w:pPr>
              <w:jc w:val="both"/>
              <w:rPr>
                <w:rStyle w:val="Subst1"/>
                <w:b w:val="0"/>
                <w:i w:val="0"/>
              </w:rPr>
            </w:pPr>
            <w:r w:rsidRPr="007F2718">
              <w:rPr>
                <w:rStyle w:val="Subst1"/>
                <w:b w:val="0"/>
                <w:i w:val="0"/>
              </w:rPr>
              <w:t>Не владеет</w:t>
            </w:r>
          </w:p>
          <w:p w14:paraId="6AC4397A" w14:textId="77777777" w:rsidR="00D54143" w:rsidRPr="007F2718" w:rsidRDefault="00D54143" w:rsidP="00B62D9F">
            <w:pPr>
              <w:jc w:val="both"/>
            </w:pPr>
          </w:p>
        </w:tc>
      </w:tr>
    </w:tbl>
    <w:p w14:paraId="5159E630" w14:textId="77777777" w:rsidR="00D54143" w:rsidRPr="007F2718" w:rsidRDefault="00D54143" w:rsidP="00D54143">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43D5256C"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00E09C34" w14:textId="77777777" w:rsidR="00D54143" w:rsidRPr="007F2718" w:rsidRDefault="00D54143" w:rsidP="00B62D9F">
            <w:pPr>
              <w:jc w:val="both"/>
              <w:rPr>
                <w:b/>
              </w:rPr>
            </w:pPr>
            <w:r w:rsidRPr="007F2718">
              <w:t xml:space="preserve">Ф.И.О. </w:t>
            </w:r>
            <w:r w:rsidRPr="007F2718">
              <w:rPr>
                <w:b/>
                <w:bCs/>
                <w:i/>
                <w:iCs/>
              </w:rPr>
              <w:t>Слюсарь Анатолий Владимирович</w:t>
            </w:r>
          </w:p>
        </w:tc>
      </w:tr>
      <w:tr w:rsidR="00D54143" w:rsidRPr="007F2718" w14:paraId="2DF59E45" w14:textId="77777777" w:rsidTr="00B62D9F">
        <w:tc>
          <w:tcPr>
            <w:tcW w:w="2880" w:type="dxa"/>
            <w:tcBorders>
              <w:top w:val="single" w:sz="4" w:space="0" w:color="auto"/>
              <w:left w:val="single" w:sz="4" w:space="0" w:color="auto"/>
              <w:bottom w:val="single" w:sz="4" w:space="0" w:color="auto"/>
              <w:right w:val="single" w:sz="4" w:space="0" w:color="auto"/>
            </w:tcBorders>
          </w:tcPr>
          <w:p w14:paraId="6309725B"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7C74F55B" w14:textId="77777777" w:rsidR="00D54143" w:rsidRPr="007F2718" w:rsidRDefault="00D54143" w:rsidP="00B62D9F">
            <w:pPr>
              <w:jc w:val="both"/>
            </w:pPr>
            <w:r w:rsidRPr="007F2718">
              <w:t>1971</w:t>
            </w:r>
          </w:p>
        </w:tc>
      </w:tr>
      <w:tr w:rsidR="00D54143" w:rsidRPr="007F2718" w14:paraId="11F42295" w14:textId="77777777" w:rsidTr="00B62D9F">
        <w:tc>
          <w:tcPr>
            <w:tcW w:w="2880" w:type="dxa"/>
            <w:tcBorders>
              <w:top w:val="single" w:sz="4" w:space="0" w:color="auto"/>
              <w:left w:val="single" w:sz="4" w:space="0" w:color="auto"/>
              <w:bottom w:val="single" w:sz="4" w:space="0" w:color="auto"/>
              <w:right w:val="single" w:sz="4" w:space="0" w:color="auto"/>
            </w:tcBorders>
          </w:tcPr>
          <w:p w14:paraId="42C57A6F"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2CF6C519" w14:textId="77777777" w:rsidR="00D54143" w:rsidRPr="007F2718" w:rsidRDefault="00D54143" w:rsidP="00B62D9F">
            <w:pPr>
              <w:jc w:val="both"/>
              <w:rPr>
                <w:i/>
              </w:rPr>
            </w:pPr>
            <w:r w:rsidRPr="007F2718">
              <w:rPr>
                <w:rStyle w:val="Subst1"/>
                <w:b w:val="0"/>
                <w:i w:val="0"/>
              </w:rPr>
              <w:t>Высшее</w:t>
            </w:r>
          </w:p>
        </w:tc>
      </w:tr>
      <w:tr w:rsidR="00D54143" w:rsidRPr="007F2718" w14:paraId="7E7277A8" w14:textId="77777777" w:rsidTr="00B62D9F">
        <w:tc>
          <w:tcPr>
            <w:tcW w:w="2880" w:type="dxa"/>
            <w:tcBorders>
              <w:top w:val="single" w:sz="4" w:space="0" w:color="auto"/>
              <w:left w:val="single" w:sz="4" w:space="0" w:color="auto"/>
              <w:bottom w:val="single" w:sz="4" w:space="0" w:color="auto"/>
              <w:right w:val="single" w:sz="4" w:space="0" w:color="auto"/>
            </w:tcBorders>
          </w:tcPr>
          <w:p w14:paraId="5DDF6114" w14:textId="77777777" w:rsidR="00D54143" w:rsidRPr="007F2718" w:rsidRDefault="00D54143" w:rsidP="00B62D9F">
            <w:pPr>
              <w:jc w:val="both"/>
            </w:pPr>
            <w:r w:rsidRPr="007F2718">
              <w:t>Место работы</w:t>
            </w:r>
          </w:p>
          <w:p w14:paraId="5D9C29E2"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4AFFB957" w14:textId="77777777" w:rsidR="00D54143" w:rsidRPr="007F2718" w:rsidRDefault="00D54143" w:rsidP="00B62D9F">
            <w:pPr>
              <w:jc w:val="both"/>
            </w:pPr>
            <w:r w:rsidRPr="007F2718">
              <w:t>ПАО «РусГидро»</w:t>
            </w:r>
          </w:p>
          <w:p w14:paraId="4F760A35" w14:textId="36D5FDF6" w:rsidR="00D54143" w:rsidRPr="007F2718" w:rsidRDefault="00036823" w:rsidP="00B62D9F">
            <w:pPr>
              <w:jc w:val="both"/>
            </w:pPr>
            <w:r w:rsidRPr="007F2718">
              <w:t>Заместитель директора Департамента по страхованию</w:t>
            </w:r>
            <w:r w:rsidR="00D54143" w:rsidRPr="007F2718">
              <w:t>*</w:t>
            </w:r>
          </w:p>
        </w:tc>
      </w:tr>
      <w:tr w:rsidR="00D54143" w:rsidRPr="007F2718" w14:paraId="69811035" w14:textId="77777777" w:rsidTr="00B62D9F">
        <w:tc>
          <w:tcPr>
            <w:tcW w:w="2880" w:type="dxa"/>
            <w:tcBorders>
              <w:top w:val="single" w:sz="4" w:space="0" w:color="auto"/>
              <w:left w:val="single" w:sz="4" w:space="0" w:color="auto"/>
              <w:bottom w:val="single" w:sz="4" w:space="0" w:color="auto"/>
              <w:right w:val="single" w:sz="4" w:space="0" w:color="auto"/>
            </w:tcBorders>
          </w:tcPr>
          <w:p w14:paraId="08655129"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31E73F61" w14:textId="77777777" w:rsidR="00D54143" w:rsidRPr="007F2718" w:rsidRDefault="00D54143" w:rsidP="00B62D9F">
            <w:pPr>
              <w:jc w:val="both"/>
            </w:pPr>
          </w:p>
          <w:p w14:paraId="0F772988" w14:textId="77777777" w:rsidR="00D54143" w:rsidRPr="007F2718" w:rsidRDefault="00D54143" w:rsidP="00B62D9F">
            <w:pPr>
              <w:jc w:val="both"/>
            </w:pPr>
            <w:r w:rsidRPr="007F2718">
              <w:rPr>
                <w:rStyle w:val="Subst1"/>
                <w:b w:val="0"/>
                <w:i w:val="0"/>
              </w:rPr>
              <w:t>Нет</w:t>
            </w:r>
          </w:p>
        </w:tc>
      </w:tr>
      <w:tr w:rsidR="00D54143" w:rsidRPr="007F2718" w14:paraId="41EB255A" w14:textId="77777777" w:rsidTr="00B62D9F">
        <w:tc>
          <w:tcPr>
            <w:tcW w:w="2880" w:type="dxa"/>
            <w:tcBorders>
              <w:top w:val="single" w:sz="4" w:space="0" w:color="auto"/>
              <w:left w:val="single" w:sz="4" w:space="0" w:color="auto"/>
              <w:bottom w:val="single" w:sz="4" w:space="0" w:color="auto"/>
              <w:right w:val="single" w:sz="4" w:space="0" w:color="auto"/>
            </w:tcBorders>
          </w:tcPr>
          <w:p w14:paraId="1757BE3D"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1C29DCBD" w14:textId="77777777" w:rsidR="00D54143" w:rsidRPr="007F2718" w:rsidRDefault="00D54143" w:rsidP="00B62D9F">
            <w:pPr>
              <w:jc w:val="both"/>
            </w:pPr>
          </w:p>
          <w:p w14:paraId="0D060971" w14:textId="77777777" w:rsidR="00D54143" w:rsidRPr="007F2718" w:rsidRDefault="00D54143" w:rsidP="00B62D9F">
            <w:pPr>
              <w:jc w:val="both"/>
              <w:rPr>
                <w:rStyle w:val="Subst1"/>
                <w:b w:val="0"/>
                <w:i w:val="0"/>
              </w:rPr>
            </w:pPr>
            <w:r w:rsidRPr="007F2718">
              <w:rPr>
                <w:rStyle w:val="Subst1"/>
                <w:b w:val="0"/>
                <w:i w:val="0"/>
              </w:rPr>
              <w:t>Не владеет</w:t>
            </w:r>
          </w:p>
          <w:p w14:paraId="3BA4F22B" w14:textId="77777777" w:rsidR="00D54143" w:rsidRPr="007F2718" w:rsidRDefault="00D54143" w:rsidP="00B62D9F">
            <w:pPr>
              <w:jc w:val="both"/>
            </w:pPr>
          </w:p>
        </w:tc>
      </w:tr>
    </w:tbl>
    <w:p w14:paraId="7504BD57" w14:textId="77777777" w:rsidR="00D54143" w:rsidRPr="007F2718" w:rsidRDefault="00D54143" w:rsidP="00D54143">
      <w:pPr>
        <w:jc w:val="both"/>
        <w:rPr>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34B41B76"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51E0B607" w14:textId="77777777" w:rsidR="00D54143" w:rsidRPr="007F2718" w:rsidRDefault="00D54143" w:rsidP="00B62D9F">
            <w:pPr>
              <w:jc w:val="both"/>
            </w:pPr>
            <w:r w:rsidRPr="007F2718">
              <w:t xml:space="preserve">Ф.И.О. </w:t>
            </w:r>
            <w:r w:rsidRPr="007F2718">
              <w:rPr>
                <w:rStyle w:val="Subst1"/>
              </w:rPr>
              <w:t>Архипченко Александр Юрьевич</w:t>
            </w:r>
          </w:p>
        </w:tc>
      </w:tr>
      <w:tr w:rsidR="00D54143" w:rsidRPr="007F2718" w14:paraId="2DB4600B" w14:textId="77777777" w:rsidTr="00B62D9F">
        <w:tc>
          <w:tcPr>
            <w:tcW w:w="2880" w:type="dxa"/>
            <w:tcBorders>
              <w:top w:val="single" w:sz="4" w:space="0" w:color="auto"/>
              <w:left w:val="single" w:sz="4" w:space="0" w:color="auto"/>
              <w:bottom w:val="single" w:sz="4" w:space="0" w:color="auto"/>
              <w:right w:val="single" w:sz="4" w:space="0" w:color="auto"/>
            </w:tcBorders>
          </w:tcPr>
          <w:p w14:paraId="7C8E4D70"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7A3DBE24" w14:textId="77777777" w:rsidR="00D54143" w:rsidRPr="007F2718" w:rsidRDefault="00D54143" w:rsidP="00B62D9F">
            <w:pPr>
              <w:jc w:val="both"/>
              <w:rPr>
                <w:lang w:val="en-US"/>
              </w:rPr>
            </w:pPr>
            <w:r w:rsidRPr="007F2718">
              <w:rPr>
                <w:lang w:val="en-US"/>
              </w:rPr>
              <w:t>1974</w:t>
            </w:r>
          </w:p>
        </w:tc>
      </w:tr>
      <w:tr w:rsidR="00D54143" w:rsidRPr="007F2718" w14:paraId="7A6AFF7B" w14:textId="77777777" w:rsidTr="00B62D9F">
        <w:tc>
          <w:tcPr>
            <w:tcW w:w="2880" w:type="dxa"/>
            <w:tcBorders>
              <w:top w:val="single" w:sz="4" w:space="0" w:color="auto"/>
              <w:left w:val="single" w:sz="4" w:space="0" w:color="auto"/>
              <w:bottom w:val="single" w:sz="4" w:space="0" w:color="auto"/>
              <w:right w:val="single" w:sz="4" w:space="0" w:color="auto"/>
            </w:tcBorders>
          </w:tcPr>
          <w:p w14:paraId="7BD54E4C"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4129C4AD" w14:textId="77777777" w:rsidR="00D54143" w:rsidRPr="007F2718" w:rsidRDefault="00D54143" w:rsidP="00B62D9F">
            <w:pPr>
              <w:jc w:val="both"/>
              <w:rPr>
                <w:i/>
              </w:rPr>
            </w:pPr>
            <w:r w:rsidRPr="007F2718">
              <w:rPr>
                <w:rStyle w:val="Subst1"/>
                <w:b w:val="0"/>
                <w:i w:val="0"/>
              </w:rPr>
              <w:t>Высшее</w:t>
            </w:r>
          </w:p>
        </w:tc>
      </w:tr>
      <w:tr w:rsidR="00D54143" w:rsidRPr="007F2718" w14:paraId="6491EE1F" w14:textId="77777777" w:rsidTr="00B62D9F">
        <w:tc>
          <w:tcPr>
            <w:tcW w:w="2880" w:type="dxa"/>
            <w:tcBorders>
              <w:top w:val="single" w:sz="4" w:space="0" w:color="auto"/>
              <w:left w:val="single" w:sz="4" w:space="0" w:color="auto"/>
              <w:bottom w:val="single" w:sz="4" w:space="0" w:color="auto"/>
              <w:right w:val="single" w:sz="4" w:space="0" w:color="auto"/>
            </w:tcBorders>
          </w:tcPr>
          <w:p w14:paraId="75D7FB54" w14:textId="77777777" w:rsidR="00D54143" w:rsidRPr="007F2718" w:rsidRDefault="00D54143" w:rsidP="00B62D9F">
            <w:pPr>
              <w:jc w:val="both"/>
            </w:pPr>
            <w:r w:rsidRPr="007F2718">
              <w:t>Место работы</w:t>
            </w:r>
          </w:p>
          <w:p w14:paraId="79D1CA36"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00476DD6" w14:textId="77777777" w:rsidR="00D54143" w:rsidRPr="007F2718" w:rsidRDefault="00D54143" w:rsidP="00B62D9F">
            <w:pPr>
              <w:jc w:val="both"/>
            </w:pPr>
            <w:r w:rsidRPr="007F2718">
              <w:t xml:space="preserve">ЗАО «МАРЭМ+»  </w:t>
            </w:r>
          </w:p>
          <w:p w14:paraId="4F4D53BA" w14:textId="0F1456C3" w:rsidR="00D54143" w:rsidRPr="007F2718" w:rsidRDefault="00D54143" w:rsidP="0099568D">
            <w:pPr>
              <w:jc w:val="both"/>
            </w:pPr>
            <w:r w:rsidRPr="007F2718">
              <w:t>Генеральный директор</w:t>
            </w:r>
            <w:r w:rsidR="0099568D" w:rsidRPr="007F2718">
              <w:t>*</w:t>
            </w:r>
            <w:r w:rsidRPr="007F2718">
              <w:t xml:space="preserve"> </w:t>
            </w:r>
          </w:p>
        </w:tc>
      </w:tr>
      <w:tr w:rsidR="00D54143" w:rsidRPr="007F2718" w14:paraId="3C8CDEE1" w14:textId="77777777" w:rsidTr="00B62D9F">
        <w:tc>
          <w:tcPr>
            <w:tcW w:w="2880" w:type="dxa"/>
            <w:tcBorders>
              <w:top w:val="single" w:sz="4" w:space="0" w:color="auto"/>
              <w:left w:val="single" w:sz="4" w:space="0" w:color="auto"/>
              <w:bottom w:val="single" w:sz="4" w:space="0" w:color="auto"/>
              <w:right w:val="single" w:sz="4" w:space="0" w:color="auto"/>
            </w:tcBorders>
          </w:tcPr>
          <w:p w14:paraId="4D690489"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50DFDD7A" w14:textId="77777777" w:rsidR="00D54143" w:rsidRPr="007F2718" w:rsidRDefault="00D54143" w:rsidP="00B62D9F">
            <w:pPr>
              <w:jc w:val="both"/>
            </w:pPr>
          </w:p>
          <w:p w14:paraId="374065C4" w14:textId="77777777" w:rsidR="00D54143" w:rsidRPr="007F2718" w:rsidRDefault="00D54143" w:rsidP="00B62D9F">
            <w:pPr>
              <w:jc w:val="both"/>
            </w:pPr>
            <w:r w:rsidRPr="007F2718">
              <w:rPr>
                <w:rStyle w:val="Subst1"/>
                <w:b w:val="0"/>
                <w:i w:val="0"/>
              </w:rPr>
              <w:t>Нет</w:t>
            </w:r>
          </w:p>
        </w:tc>
      </w:tr>
      <w:tr w:rsidR="00D54143" w:rsidRPr="007F2718" w14:paraId="34CC8BB4" w14:textId="77777777" w:rsidTr="00B62D9F">
        <w:tc>
          <w:tcPr>
            <w:tcW w:w="2880" w:type="dxa"/>
            <w:tcBorders>
              <w:top w:val="single" w:sz="4" w:space="0" w:color="auto"/>
              <w:left w:val="single" w:sz="4" w:space="0" w:color="auto"/>
              <w:bottom w:val="single" w:sz="4" w:space="0" w:color="auto"/>
              <w:right w:val="single" w:sz="4" w:space="0" w:color="auto"/>
            </w:tcBorders>
          </w:tcPr>
          <w:p w14:paraId="034F2CF1"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0F7BCCCE" w14:textId="77777777" w:rsidR="00D54143" w:rsidRPr="007F2718" w:rsidRDefault="00D54143" w:rsidP="00B62D9F">
            <w:pPr>
              <w:jc w:val="both"/>
            </w:pPr>
          </w:p>
          <w:p w14:paraId="1B6CB79C" w14:textId="77777777" w:rsidR="00D54143" w:rsidRPr="007F2718" w:rsidRDefault="00D54143" w:rsidP="00B62D9F">
            <w:pPr>
              <w:jc w:val="both"/>
            </w:pPr>
            <w:r w:rsidRPr="007F2718">
              <w:rPr>
                <w:rStyle w:val="Subst1"/>
                <w:b w:val="0"/>
                <w:i w:val="0"/>
              </w:rPr>
              <w:t>Не владеет</w:t>
            </w:r>
          </w:p>
        </w:tc>
      </w:tr>
    </w:tbl>
    <w:p w14:paraId="26183C6D" w14:textId="77777777" w:rsidR="00D54143" w:rsidRPr="007F2718" w:rsidRDefault="00D54143" w:rsidP="00D54143">
      <w:pPr>
        <w:jc w:val="both"/>
        <w:rPr>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5A9D4E04"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0AD2F8BE" w14:textId="77777777" w:rsidR="00D54143" w:rsidRPr="007F2718" w:rsidRDefault="00D54143" w:rsidP="00B62D9F">
            <w:pPr>
              <w:jc w:val="both"/>
            </w:pPr>
            <w:r w:rsidRPr="007F2718">
              <w:t xml:space="preserve">Ф.И.О. </w:t>
            </w:r>
            <w:r w:rsidRPr="007F2718">
              <w:rPr>
                <w:rStyle w:val="Subst1"/>
              </w:rPr>
              <w:t>Недотко Вадим Владиславович</w:t>
            </w:r>
          </w:p>
        </w:tc>
      </w:tr>
      <w:tr w:rsidR="00D54143" w:rsidRPr="007F2718" w14:paraId="111F5BDB" w14:textId="77777777" w:rsidTr="00B62D9F">
        <w:tc>
          <w:tcPr>
            <w:tcW w:w="2880" w:type="dxa"/>
            <w:tcBorders>
              <w:top w:val="single" w:sz="4" w:space="0" w:color="auto"/>
              <w:left w:val="single" w:sz="4" w:space="0" w:color="auto"/>
              <w:bottom w:val="single" w:sz="4" w:space="0" w:color="auto"/>
              <w:right w:val="single" w:sz="4" w:space="0" w:color="auto"/>
            </w:tcBorders>
          </w:tcPr>
          <w:p w14:paraId="5FC6C3BF"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67505D7C" w14:textId="77777777" w:rsidR="00D54143" w:rsidRPr="007F2718" w:rsidRDefault="00D54143" w:rsidP="00B62D9F">
            <w:pPr>
              <w:jc w:val="both"/>
            </w:pPr>
            <w:r w:rsidRPr="007F2718">
              <w:t>1975</w:t>
            </w:r>
          </w:p>
        </w:tc>
      </w:tr>
      <w:tr w:rsidR="00D54143" w:rsidRPr="007F2718" w14:paraId="72A20C6F" w14:textId="77777777" w:rsidTr="00B62D9F">
        <w:tc>
          <w:tcPr>
            <w:tcW w:w="2880" w:type="dxa"/>
            <w:tcBorders>
              <w:top w:val="single" w:sz="4" w:space="0" w:color="auto"/>
              <w:left w:val="single" w:sz="4" w:space="0" w:color="auto"/>
              <w:bottom w:val="single" w:sz="4" w:space="0" w:color="auto"/>
              <w:right w:val="single" w:sz="4" w:space="0" w:color="auto"/>
            </w:tcBorders>
          </w:tcPr>
          <w:p w14:paraId="7B13930F"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38FD90A0" w14:textId="77777777" w:rsidR="00D54143" w:rsidRPr="007F2718" w:rsidRDefault="00D54143" w:rsidP="00B62D9F">
            <w:pPr>
              <w:jc w:val="both"/>
              <w:rPr>
                <w:i/>
              </w:rPr>
            </w:pPr>
            <w:r w:rsidRPr="007F2718">
              <w:rPr>
                <w:bCs/>
                <w:iCs/>
              </w:rPr>
              <w:t>Высшее</w:t>
            </w:r>
          </w:p>
        </w:tc>
      </w:tr>
      <w:tr w:rsidR="00D54143" w:rsidRPr="007F2718" w14:paraId="6B5A53DD" w14:textId="77777777" w:rsidTr="00B62D9F">
        <w:tc>
          <w:tcPr>
            <w:tcW w:w="2880" w:type="dxa"/>
            <w:tcBorders>
              <w:top w:val="single" w:sz="4" w:space="0" w:color="auto"/>
              <w:left w:val="single" w:sz="4" w:space="0" w:color="auto"/>
              <w:bottom w:val="single" w:sz="4" w:space="0" w:color="auto"/>
              <w:right w:val="single" w:sz="4" w:space="0" w:color="auto"/>
            </w:tcBorders>
          </w:tcPr>
          <w:p w14:paraId="4DC3F503" w14:textId="77777777" w:rsidR="00D54143" w:rsidRPr="007F2718" w:rsidRDefault="00D54143" w:rsidP="00B62D9F">
            <w:pPr>
              <w:jc w:val="both"/>
            </w:pPr>
            <w:r w:rsidRPr="007F2718">
              <w:t>Место работы</w:t>
            </w:r>
          </w:p>
          <w:p w14:paraId="719B4323"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6C6B87C1" w14:textId="77777777" w:rsidR="00D54143" w:rsidRPr="007F2718" w:rsidRDefault="00D54143" w:rsidP="00B62D9F">
            <w:pPr>
              <w:jc w:val="both"/>
            </w:pPr>
            <w:r w:rsidRPr="007F2718">
              <w:t>ПАО «РусГидро»</w:t>
            </w:r>
          </w:p>
          <w:p w14:paraId="7443E2A2" w14:textId="1A511FE7" w:rsidR="00D54143" w:rsidRPr="007F2718" w:rsidRDefault="00D54143" w:rsidP="00B62D9F">
            <w:pPr>
              <w:jc w:val="both"/>
            </w:pPr>
            <w:r w:rsidRPr="007F2718">
              <w:t>Директор Департамента экономического планирования, инвестиционных программ и контроллинга</w:t>
            </w:r>
            <w:r w:rsidR="0099568D" w:rsidRPr="007F2718">
              <w:t>*</w:t>
            </w:r>
          </w:p>
        </w:tc>
      </w:tr>
      <w:tr w:rsidR="00D54143" w:rsidRPr="007F2718" w14:paraId="7DE8ED47" w14:textId="77777777" w:rsidTr="00B62D9F">
        <w:tc>
          <w:tcPr>
            <w:tcW w:w="2880" w:type="dxa"/>
            <w:tcBorders>
              <w:top w:val="single" w:sz="4" w:space="0" w:color="auto"/>
              <w:left w:val="single" w:sz="4" w:space="0" w:color="auto"/>
              <w:bottom w:val="single" w:sz="4" w:space="0" w:color="auto"/>
              <w:right w:val="single" w:sz="4" w:space="0" w:color="auto"/>
            </w:tcBorders>
          </w:tcPr>
          <w:p w14:paraId="03503E99"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387E2A0E" w14:textId="77777777" w:rsidR="00D54143" w:rsidRPr="007F2718" w:rsidRDefault="00D54143" w:rsidP="00B62D9F">
            <w:pPr>
              <w:jc w:val="both"/>
            </w:pPr>
          </w:p>
          <w:p w14:paraId="5B2036F3" w14:textId="77777777" w:rsidR="00D54143" w:rsidRPr="007F2718" w:rsidRDefault="00D54143" w:rsidP="00B62D9F">
            <w:pPr>
              <w:jc w:val="both"/>
            </w:pPr>
            <w:r w:rsidRPr="007F2718">
              <w:rPr>
                <w:rStyle w:val="Subst1"/>
                <w:b w:val="0"/>
                <w:i w:val="0"/>
              </w:rPr>
              <w:t>Нет</w:t>
            </w:r>
          </w:p>
        </w:tc>
      </w:tr>
      <w:tr w:rsidR="00D54143" w:rsidRPr="007F2718" w14:paraId="577EFE14" w14:textId="77777777" w:rsidTr="00B62D9F">
        <w:tc>
          <w:tcPr>
            <w:tcW w:w="2880" w:type="dxa"/>
            <w:tcBorders>
              <w:top w:val="single" w:sz="4" w:space="0" w:color="auto"/>
              <w:left w:val="single" w:sz="4" w:space="0" w:color="auto"/>
              <w:bottom w:val="single" w:sz="4" w:space="0" w:color="auto"/>
              <w:right w:val="single" w:sz="4" w:space="0" w:color="auto"/>
            </w:tcBorders>
          </w:tcPr>
          <w:p w14:paraId="6BE3B74C" w14:textId="77777777" w:rsidR="00D54143" w:rsidRPr="007F2718" w:rsidRDefault="00D54143" w:rsidP="00B62D9F">
            <w:pPr>
              <w:jc w:val="both"/>
            </w:pPr>
            <w:r w:rsidRPr="007F2718">
              <w:lastRenderedPageBreak/>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19FBDE37" w14:textId="77777777" w:rsidR="00D54143" w:rsidRPr="007F2718" w:rsidRDefault="00D54143" w:rsidP="00B62D9F">
            <w:pPr>
              <w:jc w:val="both"/>
            </w:pPr>
          </w:p>
          <w:p w14:paraId="6E88A457" w14:textId="77777777" w:rsidR="00D54143" w:rsidRPr="007F2718" w:rsidRDefault="00D54143" w:rsidP="00B62D9F">
            <w:pPr>
              <w:jc w:val="both"/>
              <w:rPr>
                <w:rStyle w:val="Subst1"/>
                <w:b w:val="0"/>
                <w:i w:val="0"/>
              </w:rPr>
            </w:pPr>
            <w:r w:rsidRPr="007F2718">
              <w:rPr>
                <w:rStyle w:val="Subst1"/>
                <w:b w:val="0"/>
                <w:i w:val="0"/>
              </w:rPr>
              <w:t>Не владеет</w:t>
            </w:r>
          </w:p>
          <w:p w14:paraId="0B159EEF" w14:textId="77777777" w:rsidR="00D54143" w:rsidRPr="007F2718" w:rsidRDefault="00D54143" w:rsidP="00B62D9F">
            <w:pPr>
              <w:jc w:val="both"/>
            </w:pPr>
          </w:p>
        </w:tc>
      </w:tr>
    </w:tbl>
    <w:p w14:paraId="3DE63B81" w14:textId="77777777" w:rsidR="00D54143" w:rsidRPr="007F2718" w:rsidRDefault="00D54143" w:rsidP="00D54143">
      <w:pPr>
        <w:jc w:val="both"/>
        <w:rPr>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52DDACA2"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44858F77" w14:textId="77777777" w:rsidR="00D54143" w:rsidRPr="007F2718" w:rsidRDefault="00D54143" w:rsidP="00B62D9F">
            <w:pPr>
              <w:jc w:val="both"/>
            </w:pPr>
            <w:r w:rsidRPr="007F2718">
              <w:t xml:space="preserve">Ф.И.О. </w:t>
            </w:r>
            <w:r w:rsidRPr="007F2718">
              <w:rPr>
                <w:rStyle w:val="Subst1"/>
                <w:bCs/>
                <w:iCs/>
              </w:rPr>
              <w:t>Дьяченко Олег Владимирович</w:t>
            </w:r>
          </w:p>
        </w:tc>
      </w:tr>
      <w:tr w:rsidR="00D54143" w:rsidRPr="007F2718" w14:paraId="58FDA28A" w14:textId="77777777" w:rsidTr="00B62D9F">
        <w:tc>
          <w:tcPr>
            <w:tcW w:w="2880" w:type="dxa"/>
            <w:tcBorders>
              <w:top w:val="single" w:sz="4" w:space="0" w:color="auto"/>
              <w:left w:val="single" w:sz="4" w:space="0" w:color="auto"/>
              <w:bottom w:val="single" w:sz="4" w:space="0" w:color="auto"/>
              <w:right w:val="single" w:sz="4" w:space="0" w:color="auto"/>
            </w:tcBorders>
          </w:tcPr>
          <w:p w14:paraId="1D34ABFA"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08B66998" w14:textId="77777777" w:rsidR="00D54143" w:rsidRPr="007F2718" w:rsidRDefault="00D54143" w:rsidP="00B62D9F">
            <w:pPr>
              <w:jc w:val="both"/>
            </w:pPr>
            <w:r w:rsidRPr="007F2718">
              <w:t>1960</w:t>
            </w:r>
          </w:p>
        </w:tc>
      </w:tr>
      <w:tr w:rsidR="00D54143" w:rsidRPr="007F2718" w14:paraId="2CEE51C9" w14:textId="77777777" w:rsidTr="00B62D9F">
        <w:tc>
          <w:tcPr>
            <w:tcW w:w="2880" w:type="dxa"/>
            <w:tcBorders>
              <w:top w:val="single" w:sz="4" w:space="0" w:color="auto"/>
              <w:left w:val="single" w:sz="4" w:space="0" w:color="auto"/>
              <w:bottom w:val="single" w:sz="4" w:space="0" w:color="auto"/>
              <w:right w:val="single" w:sz="4" w:space="0" w:color="auto"/>
            </w:tcBorders>
          </w:tcPr>
          <w:p w14:paraId="15517C6D"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721F1179" w14:textId="77777777" w:rsidR="00D54143" w:rsidRPr="007F2718" w:rsidRDefault="00D54143" w:rsidP="00B62D9F">
            <w:pPr>
              <w:jc w:val="both"/>
            </w:pPr>
            <w:r w:rsidRPr="007F2718">
              <w:rPr>
                <w:bCs/>
                <w:iCs/>
              </w:rPr>
              <w:t>Высшее</w:t>
            </w:r>
          </w:p>
        </w:tc>
      </w:tr>
      <w:tr w:rsidR="00D54143" w:rsidRPr="007F2718" w14:paraId="223B0E4C" w14:textId="77777777" w:rsidTr="00B62D9F">
        <w:tc>
          <w:tcPr>
            <w:tcW w:w="2880" w:type="dxa"/>
            <w:tcBorders>
              <w:top w:val="single" w:sz="4" w:space="0" w:color="auto"/>
              <w:left w:val="single" w:sz="4" w:space="0" w:color="auto"/>
              <w:bottom w:val="single" w:sz="4" w:space="0" w:color="auto"/>
              <w:right w:val="single" w:sz="4" w:space="0" w:color="auto"/>
            </w:tcBorders>
          </w:tcPr>
          <w:p w14:paraId="4DC44530" w14:textId="77777777" w:rsidR="00D54143" w:rsidRPr="007F2718" w:rsidRDefault="00D54143" w:rsidP="00B62D9F">
            <w:pPr>
              <w:jc w:val="both"/>
            </w:pPr>
            <w:r w:rsidRPr="007F2718">
              <w:t>Место работы</w:t>
            </w:r>
          </w:p>
          <w:p w14:paraId="7D9F32FA"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5F739A47" w14:textId="77777777" w:rsidR="00D54143" w:rsidRPr="007F2718" w:rsidRDefault="00D54143" w:rsidP="00B62D9F">
            <w:pPr>
              <w:jc w:val="both"/>
            </w:pPr>
            <w:r w:rsidRPr="007F2718">
              <w:t>ПАО «Красноярскэнергосбыт»</w:t>
            </w:r>
          </w:p>
          <w:p w14:paraId="70F28090" w14:textId="3541A913" w:rsidR="00D54143" w:rsidRPr="007F2718" w:rsidRDefault="00D54143" w:rsidP="00B62D9F">
            <w:pPr>
              <w:jc w:val="both"/>
            </w:pPr>
            <w:r w:rsidRPr="007F2718">
              <w:t>Исполнительный директор</w:t>
            </w:r>
            <w:r w:rsidR="0099568D" w:rsidRPr="007F2718">
              <w:t>*</w:t>
            </w:r>
          </w:p>
        </w:tc>
      </w:tr>
      <w:tr w:rsidR="00D54143" w:rsidRPr="007F2718" w14:paraId="642B56E9" w14:textId="77777777" w:rsidTr="00B62D9F">
        <w:trPr>
          <w:trHeight w:val="431"/>
        </w:trPr>
        <w:tc>
          <w:tcPr>
            <w:tcW w:w="2880" w:type="dxa"/>
            <w:tcBorders>
              <w:top w:val="single" w:sz="4" w:space="0" w:color="auto"/>
              <w:left w:val="single" w:sz="4" w:space="0" w:color="auto"/>
              <w:bottom w:val="single" w:sz="4" w:space="0" w:color="auto"/>
              <w:right w:val="single" w:sz="4" w:space="0" w:color="auto"/>
            </w:tcBorders>
          </w:tcPr>
          <w:p w14:paraId="4EA0485C"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7604C796" w14:textId="77777777" w:rsidR="00D54143" w:rsidRPr="007F2718" w:rsidRDefault="00D54143" w:rsidP="00B62D9F">
            <w:pPr>
              <w:jc w:val="both"/>
            </w:pPr>
          </w:p>
          <w:p w14:paraId="3069C15A" w14:textId="77777777" w:rsidR="00D54143" w:rsidRPr="007F2718" w:rsidRDefault="00D54143" w:rsidP="00B62D9F">
            <w:pPr>
              <w:jc w:val="both"/>
            </w:pPr>
            <w:r w:rsidRPr="007F2718">
              <w:rPr>
                <w:rStyle w:val="Subst1"/>
                <w:b w:val="0"/>
                <w:i w:val="0"/>
              </w:rPr>
              <w:t>Нет</w:t>
            </w:r>
          </w:p>
        </w:tc>
      </w:tr>
      <w:tr w:rsidR="00D54143" w:rsidRPr="007F2718" w14:paraId="383B1A9E" w14:textId="77777777" w:rsidTr="00B62D9F">
        <w:tc>
          <w:tcPr>
            <w:tcW w:w="2880" w:type="dxa"/>
            <w:tcBorders>
              <w:top w:val="single" w:sz="4" w:space="0" w:color="auto"/>
              <w:left w:val="single" w:sz="4" w:space="0" w:color="auto"/>
              <w:bottom w:val="single" w:sz="4" w:space="0" w:color="auto"/>
              <w:right w:val="single" w:sz="4" w:space="0" w:color="auto"/>
            </w:tcBorders>
          </w:tcPr>
          <w:p w14:paraId="6DB211D7"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63636635" w14:textId="77777777" w:rsidR="00D54143" w:rsidRPr="007F2718" w:rsidRDefault="00D54143" w:rsidP="00B62D9F">
            <w:pPr>
              <w:jc w:val="both"/>
            </w:pPr>
          </w:p>
          <w:p w14:paraId="7754D7E4" w14:textId="77777777" w:rsidR="00D54143" w:rsidRPr="007F2718" w:rsidRDefault="00D54143" w:rsidP="00B62D9F">
            <w:pPr>
              <w:jc w:val="both"/>
              <w:rPr>
                <w:rStyle w:val="Subst1"/>
                <w:b w:val="0"/>
                <w:i w:val="0"/>
              </w:rPr>
            </w:pPr>
            <w:r w:rsidRPr="007F2718">
              <w:rPr>
                <w:rStyle w:val="Subst1"/>
                <w:b w:val="0"/>
                <w:i w:val="0"/>
              </w:rPr>
              <w:t>Не владеет</w:t>
            </w:r>
          </w:p>
          <w:p w14:paraId="0CEB4177" w14:textId="77777777" w:rsidR="00D54143" w:rsidRPr="007F2718" w:rsidRDefault="00D54143" w:rsidP="00B62D9F">
            <w:pPr>
              <w:jc w:val="both"/>
            </w:pPr>
          </w:p>
        </w:tc>
      </w:tr>
    </w:tbl>
    <w:p w14:paraId="4E78F591" w14:textId="77777777" w:rsidR="00D54143" w:rsidRPr="007F2718" w:rsidRDefault="00D54143" w:rsidP="00D54143">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4CDB0220"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1171912C" w14:textId="77777777" w:rsidR="00D54143" w:rsidRPr="007F2718" w:rsidRDefault="00D54143" w:rsidP="00B62D9F">
            <w:pPr>
              <w:jc w:val="both"/>
            </w:pPr>
            <w:r w:rsidRPr="007F2718">
              <w:t xml:space="preserve">Ф.И.О. </w:t>
            </w:r>
            <w:r w:rsidRPr="007F2718">
              <w:rPr>
                <w:b/>
                <w:bCs/>
                <w:i/>
                <w:iCs/>
              </w:rPr>
              <w:t>Горина Галина Викторовна</w:t>
            </w:r>
          </w:p>
        </w:tc>
      </w:tr>
      <w:tr w:rsidR="00D54143" w:rsidRPr="007F2718" w14:paraId="6346B00F" w14:textId="77777777" w:rsidTr="00B62D9F">
        <w:tc>
          <w:tcPr>
            <w:tcW w:w="2880" w:type="dxa"/>
            <w:tcBorders>
              <w:top w:val="single" w:sz="4" w:space="0" w:color="auto"/>
              <w:left w:val="single" w:sz="4" w:space="0" w:color="auto"/>
              <w:bottom w:val="single" w:sz="4" w:space="0" w:color="auto"/>
              <w:right w:val="single" w:sz="4" w:space="0" w:color="auto"/>
            </w:tcBorders>
          </w:tcPr>
          <w:p w14:paraId="08ED67DC"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16B61B6C" w14:textId="77777777" w:rsidR="00D54143" w:rsidRPr="007F2718" w:rsidRDefault="00D54143" w:rsidP="00B62D9F">
            <w:pPr>
              <w:jc w:val="both"/>
            </w:pPr>
            <w:r w:rsidRPr="007F2718">
              <w:t>1962</w:t>
            </w:r>
          </w:p>
        </w:tc>
      </w:tr>
      <w:tr w:rsidR="00D54143" w:rsidRPr="007F2718" w14:paraId="39D7FFB2" w14:textId="77777777" w:rsidTr="00B62D9F">
        <w:trPr>
          <w:trHeight w:val="435"/>
        </w:trPr>
        <w:tc>
          <w:tcPr>
            <w:tcW w:w="2880" w:type="dxa"/>
            <w:tcBorders>
              <w:top w:val="single" w:sz="4" w:space="0" w:color="auto"/>
              <w:left w:val="single" w:sz="4" w:space="0" w:color="auto"/>
              <w:bottom w:val="single" w:sz="4" w:space="0" w:color="auto"/>
              <w:right w:val="single" w:sz="4" w:space="0" w:color="auto"/>
            </w:tcBorders>
          </w:tcPr>
          <w:p w14:paraId="29DD27A3"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2446592E" w14:textId="77777777" w:rsidR="00D54143" w:rsidRPr="007F2718" w:rsidRDefault="00D54143" w:rsidP="00B62D9F">
            <w:pPr>
              <w:jc w:val="both"/>
              <w:rPr>
                <w:i/>
              </w:rPr>
            </w:pPr>
            <w:r w:rsidRPr="007F2718">
              <w:rPr>
                <w:bCs/>
                <w:iCs/>
              </w:rPr>
              <w:t>Высшее</w:t>
            </w:r>
          </w:p>
        </w:tc>
      </w:tr>
      <w:tr w:rsidR="00D54143" w:rsidRPr="007F2718" w14:paraId="3DBF3834" w14:textId="77777777" w:rsidTr="00B62D9F">
        <w:tc>
          <w:tcPr>
            <w:tcW w:w="2880" w:type="dxa"/>
            <w:tcBorders>
              <w:top w:val="single" w:sz="4" w:space="0" w:color="auto"/>
              <w:left w:val="single" w:sz="4" w:space="0" w:color="auto"/>
              <w:bottom w:val="single" w:sz="4" w:space="0" w:color="auto"/>
              <w:right w:val="single" w:sz="4" w:space="0" w:color="auto"/>
            </w:tcBorders>
          </w:tcPr>
          <w:p w14:paraId="2E791C2B" w14:textId="77777777" w:rsidR="00D54143" w:rsidRPr="007F2718" w:rsidRDefault="00D54143" w:rsidP="00B62D9F">
            <w:pPr>
              <w:jc w:val="both"/>
            </w:pPr>
            <w:r w:rsidRPr="007F2718">
              <w:t>Место работы</w:t>
            </w:r>
          </w:p>
          <w:p w14:paraId="773A628D"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15E3BFA0" w14:textId="77777777" w:rsidR="00D54143" w:rsidRPr="007F2718" w:rsidRDefault="00D54143" w:rsidP="00B62D9F">
            <w:pPr>
              <w:jc w:val="both"/>
            </w:pPr>
            <w:r w:rsidRPr="007F2718">
              <w:t>ПАО «РусГидро»</w:t>
            </w:r>
          </w:p>
          <w:p w14:paraId="5D3B0F1A" w14:textId="540189A9" w:rsidR="00D54143" w:rsidRPr="007F2718" w:rsidRDefault="00036823" w:rsidP="00B62D9F">
            <w:pPr>
              <w:jc w:val="both"/>
            </w:pPr>
            <w:r w:rsidRPr="007F2718">
              <w:t>Заместитель директора Департамента по управлению имуществом</w:t>
            </w:r>
            <w:r w:rsidR="0099568D" w:rsidRPr="007F2718">
              <w:t>*</w:t>
            </w:r>
          </w:p>
        </w:tc>
      </w:tr>
      <w:tr w:rsidR="00D54143" w:rsidRPr="007F2718" w14:paraId="47EA3185" w14:textId="77777777" w:rsidTr="00B62D9F">
        <w:tc>
          <w:tcPr>
            <w:tcW w:w="2880" w:type="dxa"/>
            <w:tcBorders>
              <w:top w:val="single" w:sz="4" w:space="0" w:color="auto"/>
              <w:left w:val="single" w:sz="4" w:space="0" w:color="auto"/>
              <w:bottom w:val="single" w:sz="4" w:space="0" w:color="auto"/>
              <w:right w:val="single" w:sz="4" w:space="0" w:color="auto"/>
            </w:tcBorders>
          </w:tcPr>
          <w:p w14:paraId="6BDC01F9"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72449A8D" w14:textId="77777777" w:rsidR="00D54143" w:rsidRPr="007F2718" w:rsidRDefault="00D54143" w:rsidP="00B62D9F">
            <w:pPr>
              <w:jc w:val="both"/>
            </w:pPr>
          </w:p>
          <w:p w14:paraId="4CE9FF0B" w14:textId="77777777" w:rsidR="00D54143" w:rsidRPr="007F2718" w:rsidRDefault="00D54143" w:rsidP="00B62D9F">
            <w:pPr>
              <w:jc w:val="both"/>
            </w:pPr>
            <w:r w:rsidRPr="007F2718">
              <w:rPr>
                <w:rStyle w:val="Subst1"/>
                <w:b w:val="0"/>
                <w:i w:val="0"/>
              </w:rPr>
              <w:t>Нет</w:t>
            </w:r>
          </w:p>
        </w:tc>
      </w:tr>
      <w:tr w:rsidR="00D54143" w:rsidRPr="007F2718" w14:paraId="42B900AD" w14:textId="77777777" w:rsidTr="00B62D9F">
        <w:tc>
          <w:tcPr>
            <w:tcW w:w="2880" w:type="dxa"/>
            <w:tcBorders>
              <w:top w:val="single" w:sz="4" w:space="0" w:color="auto"/>
              <w:left w:val="single" w:sz="4" w:space="0" w:color="auto"/>
              <w:bottom w:val="single" w:sz="4" w:space="0" w:color="auto"/>
              <w:right w:val="single" w:sz="4" w:space="0" w:color="auto"/>
            </w:tcBorders>
          </w:tcPr>
          <w:p w14:paraId="7E7AA410"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41F4F778" w14:textId="77777777" w:rsidR="00D54143" w:rsidRPr="007F2718" w:rsidRDefault="00D54143" w:rsidP="00B62D9F">
            <w:pPr>
              <w:jc w:val="both"/>
            </w:pPr>
          </w:p>
          <w:p w14:paraId="6DC68198" w14:textId="77777777" w:rsidR="00D54143" w:rsidRPr="007F2718" w:rsidRDefault="00D54143" w:rsidP="00B62D9F">
            <w:pPr>
              <w:jc w:val="both"/>
              <w:rPr>
                <w:rStyle w:val="Subst1"/>
                <w:b w:val="0"/>
                <w:i w:val="0"/>
              </w:rPr>
            </w:pPr>
            <w:r w:rsidRPr="007F2718">
              <w:rPr>
                <w:rStyle w:val="Subst1"/>
                <w:b w:val="0"/>
                <w:i w:val="0"/>
              </w:rPr>
              <w:t>Не владеет</w:t>
            </w:r>
          </w:p>
          <w:p w14:paraId="73669D9A" w14:textId="77777777" w:rsidR="00D54143" w:rsidRPr="007F2718" w:rsidRDefault="00D54143" w:rsidP="00B62D9F">
            <w:pPr>
              <w:jc w:val="both"/>
            </w:pPr>
          </w:p>
        </w:tc>
      </w:tr>
    </w:tbl>
    <w:p w14:paraId="4E5BBDB2" w14:textId="77777777" w:rsidR="00D54143" w:rsidRPr="007F2718" w:rsidRDefault="00D54143" w:rsidP="00D54143">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19E1DA2F"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30892F21" w14:textId="77777777" w:rsidR="00D54143" w:rsidRPr="007F2718" w:rsidRDefault="00D54143" w:rsidP="00B62D9F">
            <w:pPr>
              <w:jc w:val="both"/>
            </w:pPr>
            <w:r w:rsidRPr="007F2718">
              <w:t xml:space="preserve">Ф.И.О. </w:t>
            </w:r>
            <w:r w:rsidRPr="007F2718">
              <w:rPr>
                <w:b/>
                <w:bCs/>
                <w:i/>
                <w:iCs/>
              </w:rPr>
              <w:t>Морозова Марина Александровна</w:t>
            </w:r>
          </w:p>
        </w:tc>
      </w:tr>
      <w:tr w:rsidR="00D54143" w:rsidRPr="007F2718" w14:paraId="19ECC92C" w14:textId="77777777" w:rsidTr="00B62D9F">
        <w:tc>
          <w:tcPr>
            <w:tcW w:w="2880" w:type="dxa"/>
            <w:tcBorders>
              <w:top w:val="single" w:sz="4" w:space="0" w:color="auto"/>
              <w:left w:val="single" w:sz="4" w:space="0" w:color="auto"/>
              <w:bottom w:val="single" w:sz="4" w:space="0" w:color="auto"/>
              <w:right w:val="single" w:sz="4" w:space="0" w:color="auto"/>
            </w:tcBorders>
          </w:tcPr>
          <w:p w14:paraId="087C04B6"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18CD601C" w14:textId="77777777" w:rsidR="00D54143" w:rsidRPr="007F2718" w:rsidRDefault="00D54143" w:rsidP="00B62D9F">
            <w:pPr>
              <w:jc w:val="both"/>
            </w:pPr>
            <w:r w:rsidRPr="007F2718">
              <w:t>1974</w:t>
            </w:r>
          </w:p>
        </w:tc>
      </w:tr>
      <w:tr w:rsidR="00D54143" w:rsidRPr="007F2718" w14:paraId="1D0B8160" w14:textId="77777777" w:rsidTr="00B62D9F">
        <w:tc>
          <w:tcPr>
            <w:tcW w:w="2880" w:type="dxa"/>
            <w:tcBorders>
              <w:top w:val="single" w:sz="4" w:space="0" w:color="auto"/>
              <w:left w:val="single" w:sz="4" w:space="0" w:color="auto"/>
              <w:bottom w:val="single" w:sz="4" w:space="0" w:color="auto"/>
              <w:right w:val="single" w:sz="4" w:space="0" w:color="auto"/>
            </w:tcBorders>
          </w:tcPr>
          <w:p w14:paraId="2BEE5CE6"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726EBB11" w14:textId="77777777" w:rsidR="00D54143" w:rsidRPr="007F2718" w:rsidRDefault="00D54143" w:rsidP="00B62D9F">
            <w:pPr>
              <w:jc w:val="both"/>
              <w:rPr>
                <w:i/>
              </w:rPr>
            </w:pPr>
            <w:r w:rsidRPr="007F2718">
              <w:rPr>
                <w:rStyle w:val="Subst1"/>
                <w:b w:val="0"/>
                <w:i w:val="0"/>
              </w:rPr>
              <w:t>Высшее</w:t>
            </w:r>
          </w:p>
        </w:tc>
      </w:tr>
      <w:tr w:rsidR="00D54143" w:rsidRPr="007F2718" w14:paraId="7A7833FA" w14:textId="77777777" w:rsidTr="00B62D9F">
        <w:tc>
          <w:tcPr>
            <w:tcW w:w="2880" w:type="dxa"/>
            <w:tcBorders>
              <w:top w:val="single" w:sz="4" w:space="0" w:color="auto"/>
              <w:left w:val="single" w:sz="4" w:space="0" w:color="auto"/>
              <w:bottom w:val="single" w:sz="4" w:space="0" w:color="auto"/>
              <w:right w:val="single" w:sz="4" w:space="0" w:color="auto"/>
            </w:tcBorders>
          </w:tcPr>
          <w:p w14:paraId="5D6EFFA3" w14:textId="77777777" w:rsidR="00D54143" w:rsidRPr="007F2718" w:rsidRDefault="00D54143" w:rsidP="00B62D9F">
            <w:pPr>
              <w:jc w:val="both"/>
            </w:pPr>
            <w:r w:rsidRPr="007F2718">
              <w:t>Место работы</w:t>
            </w:r>
          </w:p>
          <w:p w14:paraId="06520029" w14:textId="77777777" w:rsidR="00D54143" w:rsidRPr="007F2718" w:rsidRDefault="00D54143" w:rsidP="00B62D9F">
            <w:pPr>
              <w:jc w:val="both"/>
            </w:pPr>
            <w:r w:rsidRPr="007F2718">
              <w:t>Должность</w:t>
            </w:r>
          </w:p>
          <w:p w14:paraId="12DCE69C" w14:textId="77777777" w:rsidR="00D54143" w:rsidRPr="007F2718" w:rsidRDefault="00D54143" w:rsidP="00B62D9F">
            <w:pPr>
              <w:jc w:val="both"/>
            </w:pPr>
          </w:p>
        </w:tc>
        <w:tc>
          <w:tcPr>
            <w:tcW w:w="6480" w:type="dxa"/>
            <w:tcBorders>
              <w:top w:val="single" w:sz="4" w:space="0" w:color="auto"/>
              <w:left w:val="single" w:sz="4" w:space="0" w:color="auto"/>
              <w:bottom w:val="single" w:sz="4" w:space="0" w:color="auto"/>
              <w:right w:val="single" w:sz="4" w:space="0" w:color="auto"/>
            </w:tcBorders>
          </w:tcPr>
          <w:p w14:paraId="3F87AD9D" w14:textId="77777777" w:rsidR="00D54143" w:rsidRPr="007F2718" w:rsidRDefault="00D54143" w:rsidP="00B62D9F">
            <w:pPr>
              <w:jc w:val="both"/>
            </w:pPr>
            <w:r w:rsidRPr="007F2718">
              <w:t xml:space="preserve">ПАО «РусГидро»  </w:t>
            </w:r>
          </w:p>
          <w:p w14:paraId="531C29B0" w14:textId="2525CB00" w:rsidR="00D54143" w:rsidRPr="007F2718" w:rsidRDefault="00D54143" w:rsidP="00B62D9F">
            <w:pPr>
              <w:jc w:val="both"/>
            </w:pPr>
            <w:r w:rsidRPr="007F2718">
              <w:t>Начальник Правового управления Юридического департамента</w:t>
            </w:r>
            <w:r w:rsidR="0099568D" w:rsidRPr="007F2718">
              <w:t>*</w:t>
            </w:r>
          </w:p>
        </w:tc>
      </w:tr>
      <w:tr w:rsidR="00D54143" w:rsidRPr="007F2718" w14:paraId="173EDF6D" w14:textId="77777777" w:rsidTr="00B62D9F">
        <w:tc>
          <w:tcPr>
            <w:tcW w:w="2880" w:type="dxa"/>
            <w:tcBorders>
              <w:top w:val="single" w:sz="4" w:space="0" w:color="auto"/>
              <w:left w:val="single" w:sz="4" w:space="0" w:color="auto"/>
              <w:bottom w:val="single" w:sz="4" w:space="0" w:color="auto"/>
              <w:right w:val="single" w:sz="4" w:space="0" w:color="auto"/>
            </w:tcBorders>
          </w:tcPr>
          <w:p w14:paraId="706F055D"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6E2DB140" w14:textId="77777777" w:rsidR="00D54143" w:rsidRPr="007F2718" w:rsidRDefault="00D54143" w:rsidP="00B62D9F">
            <w:pPr>
              <w:jc w:val="both"/>
            </w:pPr>
          </w:p>
          <w:p w14:paraId="69F5D6D0" w14:textId="77777777" w:rsidR="00D54143" w:rsidRPr="007F2718" w:rsidRDefault="00D54143" w:rsidP="00B62D9F">
            <w:pPr>
              <w:jc w:val="both"/>
            </w:pPr>
            <w:r w:rsidRPr="007F2718">
              <w:rPr>
                <w:rStyle w:val="Subst1"/>
                <w:b w:val="0"/>
                <w:i w:val="0"/>
              </w:rPr>
              <w:t>Нет</w:t>
            </w:r>
          </w:p>
        </w:tc>
      </w:tr>
      <w:tr w:rsidR="00D54143" w:rsidRPr="007F2718" w14:paraId="365E3E5F" w14:textId="77777777" w:rsidTr="00B62D9F">
        <w:tc>
          <w:tcPr>
            <w:tcW w:w="2880" w:type="dxa"/>
            <w:tcBorders>
              <w:top w:val="single" w:sz="4" w:space="0" w:color="auto"/>
              <w:left w:val="single" w:sz="4" w:space="0" w:color="auto"/>
              <w:bottom w:val="single" w:sz="4" w:space="0" w:color="auto"/>
              <w:right w:val="single" w:sz="4" w:space="0" w:color="auto"/>
            </w:tcBorders>
          </w:tcPr>
          <w:p w14:paraId="620E27B8"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5416B6DA" w14:textId="77777777" w:rsidR="00D54143" w:rsidRPr="007F2718" w:rsidRDefault="00D54143" w:rsidP="00B62D9F">
            <w:pPr>
              <w:jc w:val="both"/>
            </w:pPr>
          </w:p>
          <w:p w14:paraId="0671B073" w14:textId="77777777" w:rsidR="00D54143" w:rsidRPr="007F2718" w:rsidRDefault="00D54143" w:rsidP="00B62D9F">
            <w:pPr>
              <w:jc w:val="both"/>
              <w:rPr>
                <w:rStyle w:val="Subst1"/>
                <w:b w:val="0"/>
                <w:i w:val="0"/>
              </w:rPr>
            </w:pPr>
            <w:r w:rsidRPr="007F2718">
              <w:rPr>
                <w:rStyle w:val="Subst1"/>
                <w:b w:val="0"/>
                <w:i w:val="0"/>
              </w:rPr>
              <w:t>Не владеет</w:t>
            </w:r>
          </w:p>
          <w:p w14:paraId="528AEACB" w14:textId="77777777" w:rsidR="00D54143" w:rsidRPr="007F2718" w:rsidRDefault="00D54143" w:rsidP="00B62D9F">
            <w:pPr>
              <w:jc w:val="both"/>
            </w:pPr>
          </w:p>
        </w:tc>
      </w:tr>
    </w:tbl>
    <w:p w14:paraId="588B8712" w14:textId="77777777" w:rsidR="00D54143" w:rsidRPr="007F2718" w:rsidRDefault="00D54143" w:rsidP="00D54143">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54143" w:rsidRPr="007F2718" w14:paraId="00E94898" w14:textId="77777777" w:rsidTr="00B62D9F">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7BC99F18" w14:textId="77777777" w:rsidR="00D54143" w:rsidRPr="007F2718" w:rsidRDefault="00D54143" w:rsidP="00B62D9F">
            <w:pPr>
              <w:jc w:val="both"/>
            </w:pPr>
            <w:r w:rsidRPr="007F2718">
              <w:t xml:space="preserve">Ф.И.О.  </w:t>
            </w:r>
            <w:r w:rsidRPr="007F2718">
              <w:rPr>
                <w:b/>
                <w:bCs/>
                <w:i/>
                <w:iCs/>
              </w:rPr>
              <w:t>Хардиков Михаил Юрьевич</w:t>
            </w:r>
          </w:p>
        </w:tc>
      </w:tr>
      <w:tr w:rsidR="00D54143" w:rsidRPr="007F2718" w14:paraId="196E084A" w14:textId="77777777" w:rsidTr="00B62D9F">
        <w:tc>
          <w:tcPr>
            <w:tcW w:w="2880" w:type="dxa"/>
            <w:tcBorders>
              <w:top w:val="single" w:sz="4" w:space="0" w:color="auto"/>
              <w:left w:val="single" w:sz="4" w:space="0" w:color="auto"/>
              <w:bottom w:val="single" w:sz="4" w:space="0" w:color="auto"/>
              <w:right w:val="single" w:sz="4" w:space="0" w:color="auto"/>
            </w:tcBorders>
          </w:tcPr>
          <w:p w14:paraId="10929FDA" w14:textId="77777777" w:rsidR="00D54143" w:rsidRPr="007F2718" w:rsidRDefault="00D54143" w:rsidP="00B62D9F">
            <w:pPr>
              <w:jc w:val="both"/>
            </w:pPr>
            <w:r w:rsidRPr="007F2718">
              <w:t>Год рождения</w:t>
            </w:r>
          </w:p>
        </w:tc>
        <w:tc>
          <w:tcPr>
            <w:tcW w:w="6480" w:type="dxa"/>
            <w:tcBorders>
              <w:top w:val="single" w:sz="4" w:space="0" w:color="auto"/>
              <w:left w:val="single" w:sz="4" w:space="0" w:color="auto"/>
              <w:bottom w:val="single" w:sz="4" w:space="0" w:color="auto"/>
              <w:right w:val="single" w:sz="4" w:space="0" w:color="auto"/>
            </w:tcBorders>
          </w:tcPr>
          <w:p w14:paraId="640B1D40" w14:textId="77777777" w:rsidR="00D54143" w:rsidRPr="007F2718" w:rsidRDefault="00D54143" w:rsidP="00B62D9F">
            <w:pPr>
              <w:jc w:val="both"/>
            </w:pPr>
            <w:r w:rsidRPr="007F2718">
              <w:t>1982</w:t>
            </w:r>
          </w:p>
        </w:tc>
      </w:tr>
      <w:tr w:rsidR="00D54143" w:rsidRPr="007F2718" w14:paraId="5DCAA96B" w14:textId="77777777" w:rsidTr="00B62D9F">
        <w:tc>
          <w:tcPr>
            <w:tcW w:w="2880" w:type="dxa"/>
            <w:tcBorders>
              <w:top w:val="single" w:sz="4" w:space="0" w:color="auto"/>
              <w:left w:val="single" w:sz="4" w:space="0" w:color="auto"/>
              <w:bottom w:val="single" w:sz="4" w:space="0" w:color="auto"/>
              <w:right w:val="single" w:sz="4" w:space="0" w:color="auto"/>
            </w:tcBorders>
          </w:tcPr>
          <w:p w14:paraId="2D40CD8F" w14:textId="77777777" w:rsidR="00D54143" w:rsidRPr="007F2718" w:rsidRDefault="00D54143" w:rsidP="00B62D9F">
            <w:pPr>
              <w:jc w:val="both"/>
            </w:pPr>
            <w:r w:rsidRPr="007F2718">
              <w:t>Образование</w:t>
            </w:r>
          </w:p>
        </w:tc>
        <w:tc>
          <w:tcPr>
            <w:tcW w:w="6480" w:type="dxa"/>
            <w:tcBorders>
              <w:top w:val="single" w:sz="4" w:space="0" w:color="auto"/>
              <w:left w:val="single" w:sz="4" w:space="0" w:color="auto"/>
              <w:bottom w:val="single" w:sz="4" w:space="0" w:color="auto"/>
              <w:right w:val="single" w:sz="4" w:space="0" w:color="auto"/>
            </w:tcBorders>
          </w:tcPr>
          <w:p w14:paraId="2A1AB626" w14:textId="77777777" w:rsidR="00D54143" w:rsidRPr="007F2718" w:rsidRDefault="00D54143" w:rsidP="00B62D9F">
            <w:pPr>
              <w:jc w:val="both"/>
            </w:pPr>
            <w:r w:rsidRPr="007F2718">
              <w:t>Высшее</w:t>
            </w:r>
          </w:p>
        </w:tc>
      </w:tr>
      <w:tr w:rsidR="00D54143" w:rsidRPr="007F2718" w14:paraId="6083660A" w14:textId="77777777" w:rsidTr="00B62D9F">
        <w:tc>
          <w:tcPr>
            <w:tcW w:w="2880" w:type="dxa"/>
            <w:tcBorders>
              <w:top w:val="single" w:sz="4" w:space="0" w:color="auto"/>
              <w:left w:val="single" w:sz="4" w:space="0" w:color="auto"/>
              <w:bottom w:val="single" w:sz="4" w:space="0" w:color="auto"/>
              <w:right w:val="single" w:sz="4" w:space="0" w:color="auto"/>
            </w:tcBorders>
          </w:tcPr>
          <w:p w14:paraId="42D25100" w14:textId="77777777" w:rsidR="00D54143" w:rsidRPr="007F2718" w:rsidRDefault="00D54143" w:rsidP="00B62D9F">
            <w:pPr>
              <w:jc w:val="both"/>
            </w:pPr>
            <w:r w:rsidRPr="007F2718">
              <w:t>Место работы</w:t>
            </w:r>
          </w:p>
          <w:p w14:paraId="197A52C1" w14:textId="77777777" w:rsidR="00D54143" w:rsidRPr="007F2718" w:rsidRDefault="00D54143" w:rsidP="00B62D9F">
            <w:pPr>
              <w:jc w:val="both"/>
            </w:pPr>
            <w:r w:rsidRPr="007F271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04C58338" w14:textId="77777777" w:rsidR="00D54143" w:rsidRPr="007F2718" w:rsidRDefault="00D54143" w:rsidP="00B62D9F">
            <w:pPr>
              <w:jc w:val="both"/>
            </w:pPr>
            <w:r w:rsidRPr="007F2718">
              <w:t>АО «ЕвроСибЭнерго»</w:t>
            </w:r>
          </w:p>
          <w:p w14:paraId="2847AB4D" w14:textId="4BE304CF" w:rsidR="00D54143" w:rsidRPr="007F2718" w:rsidRDefault="00036823" w:rsidP="00B62D9F">
            <w:pPr>
              <w:jc w:val="both"/>
            </w:pPr>
            <w:r w:rsidRPr="007F2718">
              <w:t>Финансовый директор</w:t>
            </w:r>
            <w:r w:rsidR="0099568D" w:rsidRPr="007F2718">
              <w:t>*</w:t>
            </w:r>
          </w:p>
        </w:tc>
      </w:tr>
      <w:tr w:rsidR="00D54143" w:rsidRPr="007F2718" w14:paraId="2610BCD1" w14:textId="77777777" w:rsidTr="00B62D9F">
        <w:tc>
          <w:tcPr>
            <w:tcW w:w="2880" w:type="dxa"/>
            <w:tcBorders>
              <w:top w:val="single" w:sz="4" w:space="0" w:color="auto"/>
              <w:left w:val="single" w:sz="4" w:space="0" w:color="auto"/>
              <w:bottom w:val="single" w:sz="4" w:space="0" w:color="auto"/>
              <w:right w:val="single" w:sz="4" w:space="0" w:color="auto"/>
            </w:tcBorders>
          </w:tcPr>
          <w:p w14:paraId="2BEE68E6" w14:textId="77777777" w:rsidR="00D54143" w:rsidRPr="007F2718" w:rsidRDefault="00D54143" w:rsidP="00B62D9F">
            <w:pPr>
              <w:jc w:val="both"/>
            </w:pPr>
            <w:r w:rsidRPr="007F271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743AFC2B" w14:textId="77777777" w:rsidR="00D54143" w:rsidRPr="007F2718" w:rsidRDefault="00D54143" w:rsidP="00B62D9F">
            <w:pPr>
              <w:jc w:val="both"/>
            </w:pPr>
          </w:p>
          <w:p w14:paraId="15E8FBCE" w14:textId="77777777" w:rsidR="00D54143" w:rsidRPr="007F2718" w:rsidRDefault="00D54143" w:rsidP="00B62D9F">
            <w:pPr>
              <w:jc w:val="both"/>
            </w:pPr>
            <w:r w:rsidRPr="007F2718">
              <w:rPr>
                <w:rStyle w:val="Subst1"/>
                <w:b w:val="0"/>
                <w:i w:val="0"/>
              </w:rPr>
              <w:t>Нет</w:t>
            </w:r>
          </w:p>
        </w:tc>
      </w:tr>
      <w:tr w:rsidR="00D54143" w:rsidRPr="007F2718" w14:paraId="13846793" w14:textId="77777777" w:rsidTr="00B62D9F">
        <w:tc>
          <w:tcPr>
            <w:tcW w:w="2880" w:type="dxa"/>
            <w:tcBorders>
              <w:top w:val="single" w:sz="4" w:space="0" w:color="auto"/>
              <w:left w:val="single" w:sz="4" w:space="0" w:color="auto"/>
              <w:bottom w:val="single" w:sz="4" w:space="0" w:color="auto"/>
              <w:right w:val="single" w:sz="4" w:space="0" w:color="auto"/>
            </w:tcBorders>
          </w:tcPr>
          <w:p w14:paraId="6B28737E" w14:textId="77777777" w:rsidR="00D54143" w:rsidRPr="007F2718" w:rsidRDefault="00D54143" w:rsidP="00B62D9F">
            <w:pPr>
              <w:jc w:val="both"/>
            </w:pPr>
            <w:r w:rsidRPr="007F271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09E39340" w14:textId="77777777" w:rsidR="00D54143" w:rsidRPr="007F2718" w:rsidRDefault="00D54143" w:rsidP="00B62D9F">
            <w:pPr>
              <w:jc w:val="both"/>
            </w:pPr>
          </w:p>
          <w:p w14:paraId="7A94B611" w14:textId="77777777" w:rsidR="00D54143" w:rsidRPr="007F2718" w:rsidRDefault="00D54143" w:rsidP="00B62D9F">
            <w:pPr>
              <w:jc w:val="both"/>
              <w:rPr>
                <w:rStyle w:val="Subst1"/>
                <w:b w:val="0"/>
                <w:i w:val="0"/>
              </w:rPr>
            </w:pPr>
            <w:r w:rsidRPr="007F2718">
              <w:rPr>
                <w:rStyle w:val="Subst1"/>
                <w:b w:val="0"/>
                <w:i w:val="0"/>
              </w:rPr>
              <w:t>Не владеет</w:t>
            </w:r>
          </w:p>
          <w:p w14:paraId="3619B6BE" w14:textId="77777777" w:rsidR="00D54143" w:rsidRPr="007F2718" w:rsidRDefault="00D54143" w:rsidP="00B62D9F">
            <w:pPr>
              <w:jc w:val="both"/>
            </w:pPr>
          </w:p>
        </w:tc>
      </w:tr>
    </w:tbl>
    <w:p w14:paraId="1100AF34" w14:textId="241F8228" w:rsidR="001E1745" w:rsidRPr="007F2718" w:rsidRDefault="001E1745" w:rsidP="001E1745">
      <w:pPr>
        <w:jc w:val="both"/>
        <w:rPr>
          <w:bCs/>
          <w:iCs/>
        </w:rPr>
      </w:pPr>
      <w:r w:rsidRPr="007F2718">
        <w:rPr>
          <w:bCs/>
          <w:iCs/>
        </w:rPr>
        <w:t>* Место работы и должность члена Совета директоров указан</w:t>
      </w:r>
      <w:r w:rsidR="003E25BF" w:rsidRPr="007F2718">
        <w:rPr>
          <w:bCs/>
          <w:iCs/>
        </w:rPr>
        <w:t>ы</w:t>
      </w:r>
      <w:r w:rsidRPr="007F2718">
        <w:rPr>
          <w:bCs/>
          <w:iCs/>
        </w:rPr>
        <w:t xml:space="preserve"> на момент избрания</w:t>
      </w:r>
    </w:p>
    <w:p w14:paraId="624E2811" w14:textId="77777777" w:rsidR="001E1745" w:rsidRPr="007F2718" w:rsidRDefault="001E1745" w:rsidP="001E1745">
      <w:pPr>
        <w:jc w:val="both"/>
        <w:rPr>
          <w:bCs/>
          <w:iCs/>
        </w:rPr>
      </w:pPr>
    </w:p>
    <w:p w14:paraId="257ED7EA" w14:textId="77777777" w:rsidR="0044357C" w:rsidRPr="007F2718" w:rsidRDefault="0044357C" w:rsidP="0044357C">
      <w:pPr>
        <w:jc w:val="both"/>
        <w:rPr>
          <w:b/>
        </w:rPr>
      </w:pPr>
      <w:r w:rsidRPr="007F2718">
        <w:rPr>
          <w:b/>
        </w:rPr>
        <w:t>Сделок по приобретению или отчуждению акций Общества членами Совета директоров в течение отчетного года не совершалось.</w:t>
      </w:r>
    </w:p>
    <w:p w14:paraId="0E2DE448" w14:textId="77777777" w:rsidR="0044357C" w:rsidRPr="007F2718" w:rsidRDefault="0044357C" w:rsidP="00CF0060">
      <w:pPr>
        <w:jc w:val="both"/>
      </w:pPr>
    </w:p>
    <w:p w14:paraId="119B6172" w14:textId="77777777" w:rsidR="00BD282B" w:rsidRPr="007F2718" w:rsidRDefault="00DC71E7" w:rsidP="00D8199B">
      <w:pPr>
        <w:rPr>
          <w:b/>
        </w:rPr>
      </w:pPr>
      <w:r w:rsidRPr="007F2718">
        <w:rPr>
          <w:b/>
        </w:rPr>
        <w:t xml:space="preserve">Единоличный </w:t>
      </w:r>
      <w:r w:rsidR="001C3A5D" w:rsidRPr="007F2718">
        <w:rPr>
          <w:b/>
        </w:rPr>
        <w:t>и</w:t>
      </w:r>
      <w:r w:rsidR="00B73605" w:rsidRPr="007F2718">
        <w:rPr>
          <w:b/>
        </w:rPr>
        <w:t>сполнительный орган</w:t>
      </w:r>
    </w:p>
    <w:p w14:paraId="10F60A3D" w14:textId="362A9138" w:rsidR="004B48D4" w:rsidRPr="007F2718" w:rsidRDefault="004B48D4" w:rsidP="004B48D4">
      <w:pPr>
        <w:ind w:right="-5"/>
        <w:jc w:val="both"/>
      </w:pPr>
      <w:r w:rsidRPr="007F2718">
        <w:t xml:space="preserve">В соответствии с Уставом Общества, полномочия Единоличного исполнительного органа могут быть переданы Управляющей организации, так 01 декабря 2012г. между ПАО «Красноярскэнергосбыт» и АО «ЭСК РусГидро» заключен договор № 2-УК о передаче полномочий единоличного исполнительного органа.  </w:t>
      </w:r>
    </w:p>
    <w:p w14:paraId="49F38600" w14:textId="77777777" w:rsidR="004B48D4" w:rsidRPr="00D43AF8" w:rsidRDefault="004B48D4" w:rsidP="004B48D4">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36"/>
      </w:tblGrid>
      <w:tr w:rsidR="004B48D4" w:rsidRPr="00D43AF8" w14:paraId="047EA53F" w14:textId="77777777" w:rsidTr="00EB32B4">
        <w:tc>
          <w:tcPr>
            <w:tcW w:w="4320" w:type="dxa"/>
            <w:shd w:val="clear" w:color="auto" w:fill="B8CCE4"/>
          </w:tcPr>
          <w:p w14:paraId="1E687E8D" w14:textId="77777777" w:rsidR="004B48D4" w:rsidRPr="00D43AF8" w:rsidRDefault="004B48D4" w:rsidP="00EB32B4">
            <w:pPr>
              <w:tabs>
                <w:tab w:val="left" w:pos="513"/>
              </w:tabs>
              <w:jc w:val="both"/>
              <w:rPr>
                <w:bCs/>
              </w:rPr>
            </w:pPr>
            <w:r w:rsidRPr="00D43AF8">
              <w:t>Наименование юридического лица – управляющей компании</w:t>
            </w:r>
          </w:p>
        </w:tc>
        <w:tc>
          <w:tcPr>
            <w:tcW w:w="5036" w:type="dxa"/>
            <w:shd w:val="clear" w:color="auto" w:fill="B8CCE4"/>
          </w:tcPr>
          <w:p w14:paraId="29CBA4D1" w14:textId="77777777" w:rsidR="004B48D4" w:rsidRPr="00D43AF8" w:rsidRDefault="004B48D4" w:rsidP="00EB32B4">
            <w:pPr>
              <w:tabs>
                <w:tab w:val="left" w:pos="513"/>
              </w:tabs>
              <w:jc w:val="both"/>
              <w:rPr>
                <w:b/>
                <w:bCs/>
              </w:rPr>
            </w:pPr>
            <w:r w:rsidRPr="00D43AF8">
              <w:rPr>
                <w:b/>
              </w:rPr>
              <w:t>Акционерное общество «Энергосбытовая компания РусГидро»</w:t>
            </w:r>
          </w:p>
        </w:tc>
      </w:tr>
      <w:tr w:rsidR="004B48D4" w:rsidRPr="00D43AF8" w14:paraId="217D32A7" w14:textId="77777777" w:rsidTr="00EB32B4">
        <w:tc>
          <w:tcPr>
            <w:tcW w:w="4320" w:type="dxa"/>
            <w:shd w:val="clear" w:color="auto" w:fill="auto"/>
          </w:tcPr>
          <w:p w14:paraId="099601A9" w14:textId="77777777" w:rsidR="004B48D4" w:rsidRPr="00D43AF8" w:rsidRDefault="004B48D4" w:rsidP="00EB32B4">
            <w:pPr>
              <w:tabs>
                <w:tab w:val="left" w:pos="513"/>
              </w:tabs>
              <w:jc w:val="both"/>
            </w:pPr>
            <w:r w:rsidRPr="00D43AF8">
              <w:t>Основной государственный регистрационный номер (ОГРН)/ (ИНН)</w:t>
            </w:r>
          </w:p>
        </w:tc>
        <w:tc>
          <w:tcPr>
            <w:tcW w:w="5036" w:type="dxa"/>
            <w:shd w:val="clear" w:color="auto" w:fill="auto"/>
          </w:tcPr>
          <w:p w14:paraId="5ACA6478" w14:textId="77777777" w:rsidR="004B48D4" w:rsidRPr="00D43AF8" w:rsidRDefault="004B48D4" w:rsidP="00EB32B4">
            <w:pPr>
              <w:tabs>
                <w:tab w:val="left" w:pos="513"/>
              </w:tabs>
              <w:jc w:val="both"/>
            </w:pPr>
            <w:r w:rsidRPr="00D43AF8">
              <w:t>1089848039973/ 7804403972</w:t>
            </w:r>
          </w:p>
        </w:tc>
      </w:tr>
      <w:tr w:rsidR="004B48D4" w:rsidRPr="00D43AF8" w14:paraId="36254BB6" w14:textId="77777777" w:rsidTr="00EB32B4">
        <w:tc>
          <w:tcPr>
            <w:tcW w:w="4320" w:type="dxa"/>
            <w:shd w:val="clear" w:color="auto" w:fill="auto"/>
          </w:tcPr>
          <w:p w14:paraId="5B0CE916" w14:textId="77777777" w:rsidR="004B48D4" w:rsidRPr="00D43AF8" w:rsidRDefault="004B48D4" w:rsidP="00EB32B4">
            <w:pPr>
              <w:tabs>
                <w:tab w:val="left" w:pos="513"/>
              </w:tabs>
              <w:jc w:val="both"/>
            </w:pPr>
            <w:r w:rsidRPr="00D43AF8">
              <w:t>Дата присвоения ОГРН</w:t>
            </w:r>
          </w:p>
        </w:tc>
        <w:tc>
          <w:tcPr>
            <w:tcW w:w="5036" w:type="dxa"/>
            <w:shd w:val="clear" w:color="auto" w:fill="auto"/>
          </w:tcPr>
          <w:p w14:paraId="1956E895" w14:textId="1A11D4EF" w:rsidR="004B48D4" w:rsidRPr="00D43AF8" w:rsidRDefault="004B48D4" w:rsidP="00EB32B4">
            <w:pPr>
              <w:tabs>
                <w:tab w:val="left" w:pos="513"/>
              </w:tabs>
              <w:jc w:val="both"/>
            </w:pPr>
            <w:r w:rsidRPr="00D43AF8">
              <w:t>10 ноября 2008</w:t>
            </w:r>
          </w:p>
        </w:tc>
      </w:tr>
      <w:tr w:rsidR="004B48D4" w:rsidRPr="00D43AF8" w14:paraId="40599715" w14:textId="77777777" w:rsidTr="00EB32B4">
        <w:tc>
          <w:tcPr>
            <w:tcW w:w="4320" w:type="dxa"/>
            <w:shd w:val="clear" w:color="auto" w:fill="auto"/>
          </w:tcPr>
          <w:p w14:paraId="4FD645B4" w14:textId="77777777" w:rsidR="004B48D4" w:rsidRPr="00D43AF8" w:rsidRDefault="004B48D4" w:rsidP="00EB32B4">
            <w:pPr>
              <w:tabs>
                <w:tab w:val="left" w:pos="513"/>
              </w:tabs>
              <w:jc w:val="both"/>
            </w:pPr>
            <w:r w:rsidRPr="00D43AF8">
              <w:t>Место нахождения</w:t>
            </w:r>
          </w:p>
        </w:tc>
        <w:tc>
          <w:tcPr>
            <w:tcW w:w="5036" w:type="dxa"/>
            <w:shd w:val="clear" w:color="auto" w:fill="auto"/>
          </w:tcPr>
          <w:p w14:paraId="6A3CFA42" w14:textId="39228228" w:rsidR="004B48D4" w:rsidRPr="00D43AF8" w:rsidRDefault="004B48D4" w:rsidP="00E162E2">
            <w:pPr>
              <w:tabs>
                <w:tab w:val="left" w:pos="513"/>
              </w:tabs>
              <w:jc w:val="both"/>
            </w:pPr>
            <w:r w:rsidRPr="00D43AF8">
              <w:t>117393, г. Москва, Архитектора Власова, 51</w:t>
            </w:r>
            <w:r w:rsidR="00E162E2" w:rsidRPr="00D43AF8">
              <w:t>, каб.46</w:t>
            </w:r>
          </w:p>
        </w:tc>
      </w:tr>
    </w:tbl>
    <w:p w14:paraId="4805EA0E" w14:textId="77777777" w:rsidR="004B48D4" w:rsidRPr="00D43AF8" w:rsidRDefault="004B48D4" w:rsidP="004B48D4">
      <w:pPr>
        <w:tabs>
          <w:tab w:val="left" w:pos="513"/>
        </w:tabs>
        <w:jc w:val="both"/>
        <w:rPr>
          <w:b/>
        </w:rPr>
      </w:pPr>
    </w:p>
    <w:p w14:paraId="25F0E45E" w14:textId="77777777" w:rsidR="004B48D4" w:rsidRPr="00D43AF8" w:rsidRDefault="004B48D4" w:rsidP="004B48D4">
      <w:pPr>
        <w:tabs>
          <w:tab w:val="left" w:pos="513"/>
        </w:tabs>
        <w:jc w:val="both"/>
        <w:rPr>
          <w:b/>
        </w:rPr>
      </w:pPr>
      <w:r w:rsidRPr="00D43AF8">
        <w:rPr>
          <w:b/>
        </w:rPr>
        <w:t>Данные представителя управляющей организации, уполномоченного на осуществление текущего управления юридическим лицом:</w:t>
      </w:r>
    </w:p>
    <w:p w14:paraId="2575B65A" w14:textId="77777777" w:rsidR="004B48D4" w:rsidRPr="00D43AF8" w:rsidRDefault="004B48D4" w:rsidP="004B48D4">
      <w:pPr>
        <w:ind w:right="-5"/>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337C0" w:rsidRPr="00D43AF8" w14:paraId="75B0EF6A" w14:textId="77777777" w:rsidTr="00EB32B4">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B8CCE4"/>
          </w:tcPr>
          <w:p w14:paraId="2FE16A1F" w14:textId="77777777" w:rsidR="004B48D4" w:rsidRPr="00D43AF8" w:rsidRDefault="004B48D4" w:rsidP="004B48D4">
            <w:r w:rsidRPr="00D43AF8">
              <w:t xml:space="preserve">Ф.И.О.  </w:t>
            </w:r>
            <w:r w:rsidRPr="00D43AF8">
              <w:rPr>
                <w:b/>
                <w:bCs/>
                <w:iCs/>
              </w:rPr>
              <w:t>Кимерин Владимир Анатольевич</w:t>
            </w:r>
          </w:p>
        </w:tc>
      </w:tr>
      <w:tr w:rsidR="004B48D4" w:rsidRPr="00D43AF8" w14:paraId="01986100" w14:textId="77777777" w:rsidTr="00EB32B4">
        <w:tc>
          <w:tcPr>
            <w:tcW w:w="2880" w:type="dxa"/>
            <w:tcBorders>
              <w:top w:val="single" w:sz="4" w:space="0" w:color="auto"/>
              <w:left w:val="single" w:sz="4" w:space="0" w:color="auto"/>
              <w:bottom w:val="single" w:sz="4" w:space="0" w:color="auto"/>
              <w:right w:val="single" w:sz="4" w:space="0" w:color="auto"/>
            </w:tcBorders>
          </w:tcPr>
          <w:p w14:paraId="1FDDB2A4" w14:textId="77777777" w:rsidR="004B48D4" w:rsidRPr="00D43AF8" w:rsidRDefault="004B48D4" w:rsidP="00EB32B4">
            <w:pPr>
              <w:jc w:val="both"/>
            </w:pPr>
            <w:r w:rsidRPr="00D43AF8">
              <w:t>Год рождения</w:t>
            </w:r>
          </w:p>
        </w:tc>
        <w:tc>
          <w:tcPr>
            <w:tcW w:w="6480" w:type="dxa"/>
            <w:tcBorders>
              <w:top w:val="single" w:sz="4" w:space="0" w:color="auto"/>
              <w:left w:val="single" w:sz="4" w:space="0" w:color="auto"/>
              <w:bottom w:val="single" w:sz="4" w:space="0" w:color="auto"/>
              <w:right w:val="single" w:sz="4" w:space="0" w:color="auto"/>
            </w:tcBorders>
          </w:tcPr>
          <w:p w14:paraId="171AFE3E" w14:textId="77777777" w:rsidR="004B48D4" w:rsidRPr="00D43AF8" w:rsidRDefault="004B48D4" w:rsidP="00EB32B4">
            <w:pPr>
              <w:jc w:val="both"/>
            </w:pPr>
            <w:r w:rsidRPr="00D43AF8">
              <w:t>1963</w:t>
            </w:r>
          </w:p>
        </w:tc>
      </w:tr>
      <w:tr w:rsidR="004B48D4" w:rsidRPr="00D43AF8" w14:paraId="5BA3D989" w14:textId="77777777" w:rsidTr="00EB32B4">
        <w:tc>
          <w:tcPr>
            <w:tcW w:w="2880" w:type="dxa"/>
            <w:tcBorders>
              <w:top w:val="single" w:sz="4" w:space="0" w:color="auto"/>
              <w:left w:val="single" w:sz="4" w:space="0" w:color="auto"/>
              <w:bottom w:val="single" w:sz="4" w:space="0" w:color="auto"/>
              <w:right w:val="single" w:sz="4" w:space="0" w:color="auto"/>
            </w:tcBorders>
          </w:tcPr>
          <w:p w14:paraId="4DCDF39F" w14:textId="77777777" w:rsidR="004B48D4" w:rsidRPr="00D43AF8" w:rsidRDefault="004B48D4" w:rsidP="00EB32B4">
            <w:pPr>
              <w:jc w:val="both"/>
            </w:pPr>
            <w:r w:rsidRPr="00D43AF8">
              <w:t>Образование</w:t>
            </w:r>
          </w:p>
        </w:tc>
        <w:tc>
          <w:tcPr>
            <w:tcW w:w="6480" w:type="dxa"/>
            <w:tcBorders>
              <w:top w:val="single" w:sz="4" w:space="0" w:color="auto"/>
              <w:left w:val="single" w:sz="4" w:space="0" w:color="auto"/>
              <w:bottom w:val="single" w:sz="4" w:space="0" w:color="auto"/>
              <w:right w:val="single" w:sz="4" w:space="0" w:color="auto"/>
            </w:tcBorders>
          </w:tcPr>
          <w:p w14:paraId="7108048F" w14:textId="77777777" w:rsidR="004B48D4" w:rsidRPr="00D43AF8" w:rsidRDefault="004B48D4" w:rsidP="00EB32B4">
            <w:pPr>
              <w:jc w:val="both"/>
            </w:pPr>
            <w:r w:rsidRPr="00D43AF8">
              <w:t>Высшее</w:t>
            </w:r>
          </w:p>
        </w:tc>
      </w:tr>
      <w:tr w:rsidR="004B48D4" w:rsidRPr="00D43AF8" w14:paraId="25BAE8DF" w14:textId="77777777" w:rsidTr="00EB32B4">
        <w:tc>
          <w:tcPr>
            <w:tcW w:w="2880" w:type="dxa"/>
            <w:tcBorders>
              <w:top w:val="single" w:sz="4" w:space="0" w:color="auto"/>
              <w:left w:val="single" w:sz="4" w:space="0" w:color="auto"/>
              <w:bottom w:val="single" w:sz="4" w:space="0" w:color="auto"/>
              <w:right w:val="single" w:sz="4" w:space="0" w:color="auto"/>
            </w:tcBorders>
          </w:tcPr>
          <w:p w14:paraId="37DD32B7" w14:textId="77777777" w:rsidR="004B48D4" w:rsidRPr="00D43AF8" w:rsidRDefault="004B48D4" w:rsidP="00EB32B4">
            <w:pPr>
              <w:jc w:val="both"/>
            </w:pPr>
            <w:r w:rsidRPr="00D43AF8">
              <w:t>Место работы</w:t>
            </w:r>
          </w:p>
          <w:p w14:paraId="3BEF5712" w14:textId="77777777" w:rsidR="004B48D4" w:rsidRPr="00D43AF8" w:rsidRDefault="004B48D4" w:rsidP="00EB32B4">
            <w:pPr>
              <w:jc w:val="both"/>
            </w:pPr>
            <w:r w:rsidRPr="00D43AF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67EC170B" w14:textId="77777777" w:rsidR="004B48D4" w:rsidRPr="00D43AF8" w:rsidRDefault="004B48D4" w:rsidP="00EB32B4">
            <w:pPr>
              <w:jc w:val="both"/>
            </w:pPr>
            <w:r w:rsidRPr="00D43AF8">
              <w:t>АО "ЭСК РусГидро"</w:t>
            </w:r>
          </w:p>
          <w:p w14:paraId="673CE21A" w14:textId="77777777" w:rsidR="004B48D4" w:rsidRPr="00D43AF8" w:rsidRDefault="004B48D4" w:rsidP="00EB32B4">
            <w:pPr>
              <w:jc w:val="both"/>
            </w:pPr>
            <w:r w:rsidRPr="00D43AF8">
              <w:t>Генеральный директор</w:t>
            </w:r>
          </w:p>
        </w:tc>
      </w:tr>
      <w:tr w:rsidR="004B48D4" w:rsidRPr="00D43AF8" w14:paraId="239B0F0C" w14:textId="77777777" w:rsidTr="00EB32B4">
        <w:trPr>
          <w:trHeight w:val="423"/>
        </w:trPr>
        <w:tc>
          <w:tcPr>
            <w:tcW w:w="2880" w:type="dxa"/>
            <w:tcBorders>
              <w:top w:val="single" w:sz="4" w:space="0" w:color="auto"/>
              <w:left w:val="single" w:sz="4" w:space="0" w:color="auto"/>
              <w:bottom w:val="single" w:sz="4" w:space="0" w:color="auto"/>
              <w:right w:val="single" w:sz="4" w:space="0" w:color="auto"/>
            </w:tcBorders>
          </w:tcPr>
          <w:p w14:paraId="0E847C4C" w14:textId="77777777" w:rsidR="004B48D4" w:rsidRPr="00D43AF8" w:rsidRDefault="004B48D4" w:rsidP="00EB32B4">
            <w:pPr>
              <w:jc w:val="both"/>
            </w:pPr>
            <w:r w:rsidRPr="00D43AF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0BA11574" w14:textId="77777777" w:rsidR="004B48D4" w:rsidRPr="00D43AF8" w:rsidRDefault="004B48D4" w:rsidP="00EB32B4">
            <w:pPr>
              <w:jc w:val="both"/>
            </w:pPr>
          </w:p>
          <w:p w14:paraId="3DC0AC34" w14:textId="77777777" w:rsidR="004B48D4" w:rsidRPr="00D43AF8" w:rsidRDefault="004B48D4" w:rsidP="00EB32B4">
            <w:pPr>
              <w:jc w:val="both"/>
            </w:pPr>
            <w:r w:rsidRPr="00D43AF8">
              <w:rPr>
                <w:rStyle w:val="Subst1"/>
                <w:b w:val="0"/>
                <w:i w:val="0"/>
              </w:rPr>
              <w:t>Нет</w:t>
            </w:r>
          </w:p>
        </w:tc>
      </w:tr>
      <w:tr w:rsidR="004B48D4" w:rsidRPr="00D43AF8" w14:paraId="3BD6E848" w14:textId="77777777" w:rsidTr="00EB32B4">
        <w:tc>
          <w:tcPr>
            <w:tcW w:w="2880" w:type="dxa"/>
            <w:tcBorders>
              <w:top w:val="single" w:sz="4" w:space="0" w:color="auto"/>
              <w:left w:val="single" w:sz="4" w:space="0" w:color="auto"/>
              <w:bottom w:val="single" w:sz="4" w:space="0" w:color="auto"/>
              <w:right w:val="single" w:sz="4" w:space="0" w:color="auto"/>
            </w:tcBorders>
          </w:tcPr>
          <w:p w14:paraId="0E9D1621" w14:textId="77777777" w:rsidR="004B48D4" w:rsidRPr="00D43AF8" w:rsidRDefault="004B48D4" w:rsidP="00EB32B4">
            <w:pPr>
              <w:jc w:val="both"/>
            </w:pPr>
            <w:r w:rsidRPr="00D43AF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3B66B081" w14:textId="77777777" w:rsidR="004B48D4" w:rsidRPr="00D43AF8" w:rsidRDefault="004B48D4" w:rsidP="00EB32B4">
            <w:pPr>
              <w:jc w:val="both"/>
            </w:pPr>
          </w:p>
          <w:p w14:paraId="6D8E0766" w14:textId="77777777" w:rsidR="004B48D4" w:rsidRPr="00D43AF8" w:rsidRDefault="004B48D4" w:rsidP="00EB32B4">
            <w:pPr>
              <w:jc w:val="both"/>
              <w:rPr>
                <w:rStyle w:val="Subst1"/>
                <w:b w:val="0"/>
                <w:i w:val="0"/>
              </w:rPr>
            </w:pPr>
            <w:r w:rsidRPr="00D43AF8">
              <w:rPr>
                <w:rStyle w:val="Subst1"/>
                <w:b w:val="0"/>
                <w:i w:val="0"/>
              </w:rPr>
              <w:t>Не владеет</w:t>
            </w:r>
          </w:p>
          <w:p w14:paraId="7CBEB948" w14:textId="77777777" w:rsidR="004B48D4" w:rsidRPr="00D43AF8" w:rsidRDefault="004B48D4" w:rsidP="00EB32B4">
            <w:pPr>
              <w:jc w:val="both"/>
            </w:pPr>
          </w:p>
        </w:tc>
      </w:tr>
    </w:tbl>
    <w:p w14:paraId="3E99E600" w14:textId="77777777" w:rsidR="004B48D4" w:rsidRPr="00D43AF8" w:rsidRDefault="004B48D4" w:rsidP="004B48D4">
      <w:pPr>
        <w:ind w:right="-5"/>
        <w:jc w:val="both"/>
      </w:pPr>
    </w:p>
    <w:p w14:paraId="311971A8" w14:textId="77777777" w:rsidR="004B48D4" w:rsidRPr="00D43AF8" w:rsidRDefault="004B48D4" w:rsidP="004B48D4">
      <w:pPr>
        <w:jc w:val="both"/>
        <w:rPr>
          <w:b/>
        </w:rPr>
      </w:pPr>
      <w:r w:rsidRPr="00D43AF8">
        <w:rPr>
          <w:b/>
        </w:rPr>
        <w:t>Сделок по приобретению или отчуждению акций Общества исполнительным органом в течение отчетного года не совершалось.</w:t>
      </w:r>
    </w:p>
    <w:p w14:paraId="382A03D6" w14:textId="77777777" w:rsidR="004B48D4" w:rsidRPr="00D43AF8" w:rsidRDefault="004B48D4" w:rsidP="004B48D4">
      <w:pPr>
        <w:spacing w:before="240"/>
        <w:jc w:val="both"/>
      </w:pPr>
      <w:r w:rsidRPr="00D43AF8">
        <w:rPr>
          <w:b/>
        </w:rPr>
        <w:t>Основные положения политики Общества в области вознаграждения и (или) компенсации расходов членам органов управления Общества</w:t>
      </w:r>
      <w:r w:rsidRPr="00D43AF8">
        <w:t xml:space="preserve">. </w:t>
      </w:r>
    </w:p>
    <w:p w14:paraId="3EE1FF5C" w14:textId="77777777" w:rsidR="005E04B3" w:rsidRPr="00D43AF8" w:rsidRDefault="005E04B3" w:rsidP="005E04B3">
      <w:pPr>
        <w:ind w:right="-2"/>
        <w:jc w:val="both"/>
      </w:pPr>
      <w:r w:rsidRPr="00D43AF8">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7F0E455C" w14:textId="77777777" w:rsidR="005E04B3" w:rsidRPr="00D43AF8" w:rsidRDefault="005E04B3" w:rsidP="005E04B3">
      <w:pPr>
        <w:pStyle w:val="SubHeading"/>
        <w:spacing w:after="0"/>
        <w:ind w:right="-2"/>
        <w:jc w:val="both"/>
        <w:rPr>
          <w:b/>
          <w:sz w:val="24"/>
          <w:szCs w:val="24"/>
        </w:rPr>
      </w:pPr>
      <w:r w:rsidRPr="00D43AF8">
        <w:rPr>
          <w:b/>
          <w:sz w:val="24"/>
          <w:szCs w:val="24"/>
        </w:rPr>
        <w:t>Совет директоров</w:t>
      </w:r>
    </w:p>
    <w:p w14:paraId="6187CB90" w14:textId="77777777" w:rsidR="005E04B3" w:rsidRPr="00D43AF8" w:rsidRDefault="005E04B3" w:rsidP="005E04B3">
      <w:pPr>
        <w:pStyle w:val="SubHeading"/>
        <w:spacing w:before="0" w:after="0"/>
        <w:ind w:right="-2"/>
        <w:jc w:val="both"/>
        <w:rPr>
          <w:sz w:val="24"/>
          <w:szCs w:val="24"/>
        </w:rPr>
      </w:pPr>
      <w:r w:rsidRPr="00D43AF8">
        <w:rPr>
          <w:sz w:val="24"/>
          <w:szCs w:val="24"/>
        </w:rPr>
        <w:t>Единица измерения:</w:t>
      </w:r>
      <w:r w:rsidRPr="00D43AF8">
        <w:rPr>
          <w:rStyle w:val="Subst1"/>
          <w:bCs/>
          <w:iCs/>
          <w:sz w:val="24"/>
          <w:szCs w:val="24"/>
        </w:rPr>
        <w:t xml:space="preserve"> тыс. руб.</w:t>
      </w:r>
    </w:p>
    <w:tbl>
      <w:tblPr>
        <w:tblW w:w="9498" w:type="dxa"/>
        <w:tblInd w:w="72" w:type="dxa"/>
        <w:tblLayout w:type="fixed"/>
        <w:tblCellMar>
          <w:left w:w="72" w:type="dxa"/>
          <w:right w:w="72" w:type="dxa"/>
        </w:tblCellMar>
        <w:tblLook w:val="0000" w:firstRow="0" w:lastRow="0" w:firstColumn="0" w:lastColumn="0" w:noHBand="0" w:noVBand="0"/>
      </w:tblPr>
      <w:tblGrid>
        <w:gridCol w:w="7088"/>
        <w:gridCol w:w="2410"/>
      </w:tblGrid>
      <w:tr w:rsidR="007D44B8" w:rsidRPr="00D43AF8" w14:paraId="58235BC0" w14:textId="77777777" w:rsidTr="00A86EDD">
        <w:tc>
          <w:tcPr>
            <w:tcW w:w="7088" w:type="dxa"/>
            <w:tcBorders>
              <w:top w:val="double" w:sz="6" w:space="0" w:color="auto"/>
              <w:left w:val="double" w:sz="6" w:space="0" w:color="auto"/>
              <w:bottom w:val="single" w:sz="6" w:space="0" w:color="auto"/>
              <w:right w:val="single" w:sz="6" w:space="0" w:color="auto"/>
            </w:tcBorders>
            <w:shd w:val="clear" w:color="auto" w:fill="BDD6EE"/>
          </w:tcPr>
          <w:p w14:paraId="319937F1" w14:textId="77777777" w:rsidR="005E04B3" w:rsidRPr="00D43AF8" w:rsidRDefault="005E04B3" w:rsidP="005E04B3">
            <w:pPr>
              <w:ind w:right="-2"/>
              <w:jc w:val="both"/>
            </w:pPr>
            <w:r w:rsidRPr="00D43AF8">
              <w:t>Наименование показателя</w:t>
            </w:r>
          </w:p>
        </w:tc>
        <w:tc>
          <w:tcPr>
            <w:tcW w:w="2410" w:type="dxa"/>
            <w:tcBorders>
              <w:top w:val="double" w:sz="6" w:space="0" w:color="auto"/>
              <w:left w:val="single" w:sz="6" w:space="0" w:color="auto"/>
              <w:bottom w:val="single" w:sz="6" w:space="0" w:color="auto"/>
              <w:right w:val="double" w:sz="6" w:space="0" w:color="auto"/>
            </w:tcBorders>
            <w:shd w:val="clear" w:color="auto" w:fill="BDD6EE"/>
          </w:tcPr>
          <w:p w14:paraId="5E03F037" w14:textId="71923D0B" w:rsidR="005E04B3" w:rsidRPr="00D43AF8" w:rsidRDefault="00E774CC" w:rsidP="006B65A7">
            <w:pPr>
              <w:ind w:right="-2"/>
              <w:jc w:val="both"/>
            </w:pPr>
            <w:r w:rsidRPr="00D43AF8">
              <w:t>201</w:t>
            </w:r>
            <w:r w:rsidR="006B65A7">
              <w:t>9</w:t>
            </w:r>
            <w:r w:rsidR="005E04B3" w:rsidRPr="00D43AF8">
              <w:t>, 12 мес.</w:t>
            </w:r>
          </w:p>
        </w:tc>
      </w:tr>
      <w:tr w:rsidR="00CD1A69" w:rsidRPr="00D43AF8" w14:paraId="165B08A4" w14:textId="77777777" w:rsidTr="005E04B3">
        <w:tc>
          <w:tcPr>
            <w:tcW w:w="7088" w:type="dxa"/>
            <w:tcBorders>
              <w:top w:val="single" w:sz="6" w:space="0" w:color="auto"/>
              <w:left w:val="double" w:sz="6" w:space="0" w:color="auto"/>
              <w:bottom w:val="single" w:sz="6" w:space="0" w:color="auto"/>
              <w:right w:val="single" w:sz="6" w:space="0" w:color="auto"/>
            </w:tcBorders>
          </w:tcPr>
          <w:p w14:paraId="5F83B28F" w14:textId="77777777" w:rsidR="005E04B3" w:rsidRPr="00D43AF8" w:rsidRDefault="005E04B3" w:rsidP="005E04B3">
            <w:pPr>
              <w:ind w:right="-2"/>
              <w:jc w:val="both"/>
            </w:pPr>
            <w:r w:rsidRPr="00D43AF8">
              <w:t>Вознаграждение за участие в работе органа управления</w:t>
            </w:r>
          </w:p>
        </w:tc>
        <w:tc>
          <w:tcPr>
            <w:tcW w:w="2410" w:type="dxa"/>
            <w:tcBorders>
              <w:top w:val="single" w:sz="6" w:space="0" w:color="auto"/>
              <w:left w:val="single" w:sz="6" w:space="0" w:color="auto"/>
              <w:bottom w:val="single" w:sz="6" w:space="0" w:color="auto"/>
              <w:right w:val="double" w:sz="6" w:space="0" w:color="auto"/>
            </w:tcBorders>
          </w:tcPr>
          <w:p w14:paraId="5A6601AC" w14:textId="5F391891" w:rsidR="005E04B3" w:rsidRPr="00D43AF8" w:rsidRDefault="006B65A7" w:rsidP="005E04B3">
            <w:pPr>
              <w:ind w:right="-2"/>
              <w:jc w:val="both"/>
            </w:pPr>
            <w:r>
              <w:t>754</w:t>
            </w:r>
          </w:p>
        </w:tc>
      </w:tr>
      <w:tr w:rsidR="00CD1A69" w:rsidRPr="00D43AF8" w14:paraId="7D4954D6" w14:textId="77777777" w:rsidTr="005E04B3">
        <w:tc>
          <w:tcPr>
            <w:tcW w:w="7088" w:type="dxa"/>
            <w:tcBorders>
              <w:top w:val="single" w:sz="6" w:space="0" w:color="auto"/>
              <w:left w:val="double" w:sz="6" w:space="0" w:color="auto"/>
              <w:bottom w:val="single" w:sz="6" w:space="0" w:color="auto"/>
              <w:right w:val="single" w:sz="6" w:space="0" w:color="auto"/>
            </w:tcBorders>
          </w:tcPr>
          <w:p w14:paraId="3D67374C" w14:textId="77777777" w:rsidR="005E04B3" w:rsidRPr="00D43AF8" w:rsidRDefault="005E04B3" w:rsidP="005E04B3">
            <w:pPr>
              <w:ind w:right="-2"/>
              <w:jc w:val="both"/>
            </w:pPr>
            <w:r w:rsidRPr="00D43AF8">
              <w:t>Заработная плата</w:t>
            </w:r>
          </w:p>
        </w:tc>
        <w:tc>
          <w:tcPr>
            <w:tcW w:w="2410" w:type="dxa"/>
            <w:tcBorders>
              <w:top w:val="single" w:sz="6" w:space="0" w:color="auto"/>
              <w:left w:val="single" w:sz="6" w:space="0" w:color="auto"/>
              <w:bottom w:val="single" w:sz="6" w:space="0" w:color="auto"/>
              <w:right w:val="double" w:sz="6" w:space="0" w:color="auto"/>
            </w:tcBorders>
          </w:tcPr>
          <w:p w14:paraId="3BC12F88" w14:textId="77777777" w:rsidR="005E04B3" w:rsidRPr="00D43AF8" w:rsidRDefault="005E04B3" w:rsidP="005E04B3">
            <w:pPr>
              <w:ind w:right="-2"/>
              <w:jc w:val="both"/>
            </w:pPr>
          </w:p>
        </w:tc>
      </w:tr>
      <w:tr w:rsidR="00CD1A69" w:rsidRPr="00D43AF8" w14:paraId="21EB4C6B" w14:textId="77777777" w:rsidTr="005E04B3">
        <w:tc>
          <w:tcPr>
            <w:tcW w:w="7088" w:type="dxa"/>
            <w:tcBorders>
              <w:top w:val="single" w:sz="6" w:space="0" w:color="auto"/>
              <w:left w:val="double" w:sz="6" w:space="0" w:color="auto"/>
              <w:bottom w:val="single" w:sz="6" w:space="0" w:color="auto"/>
              <w:right w:val="single" w:sz="6" w:space="0" w:color="auto"/>
            </w:tcBorders>
          </w:tcPr>
          <w:p w14:paraId="01488D2F" w14:textId="77777777" w:rsidR="005E04B3" w:rsidRPr="00D43AF8" w:rsidRDefault="005E04B3" w:rsidP="005E04B3">
            <w:pPr>
              <w:ind w:right="-2"/>
              <w:jc w:val="both"/>
            </w:pPr>
            <w:r w:rsidRPr="00D43AF8">
              <w:t>Премии</w:t>
            </w:r>
          </w:p>
        </w:tc>
        <w:tc>
          <w:tcPr>
            <w:tcW w:w="2410" w:type="dxa"/>
            <w:tcBorders>
              <w:top w:val="single" w:sz="6" w:space="0" w:color="auto"/>
              <w:left w:val="single" w:sz="6" w:space="0" w:color="auto"/>
              <w:bottom w:val="single" w:sz="6" w:space="0" w:color="auto"/>
              <w:right w:val="double" w:sz="6" w:space="0" w:color="auto"/>
            </w:tcBorders>
          </w:tcPr>
          <w:p w14:paraId="575CE5DE" w14:textId="77777777" w:rsidR="005E04B3" w:rsidRPr="00D43AF8" w:rsidRDefault="005E04B3" w:rsidP="005E04B3">
            <w:pPr>
              <w:ind w:right="-2"/>
              <w:jc w:val="both"/>
            </w:pPr>
          </w:p>
        </w:tc>
      </w:tr>
      <w:tr w:rsidR="00CD1A69" w:rsidRPr="00D43AF8" w14:paraId="16C2E201" w14:textId="77777777" w:rsidTr="005E04B3">
        <w:tc>
          <w:tcPr>
            <w:tcW w:w="7088" w:type="dxa"/>
            <w:tcBorders>
              <w:top w:val="single" w:sz="6" w:space="0" w:color="auto"/>
              <w:left w:val="double" w:sz="6" w:space="0" w:color="auto"/>
              <w:bottom w:val="single" w:sz="6" w:space="0" w:color="auto"/>
              <w:right w:val="single" w:sz="6" w:space="0" w:color="auto"/>
            </w:tcBorders>
          </w:tcPr>
          <w:p w14:paraId="5ADF70D9" w14:textId="77777777" w:rsidR="005E04B3" w:rsidRPr="00D43AF8" w:rsidRDefault="005E04B3" w:rsidP="005E04B3">
            <w:pPr>
              <w:ind w:right="-2"/>
              <w:jc w:val="both"/>
            </w:pPr>
            <w:r w:rsidRPr="00D43AF8">
              <w:t>Комиссионные</w:t>
            </w:r>
          </w:p>
        </w:tc>
        <w:tc>
          <w:tcPr>
            <w:tcW w:w="2410" w:type="dxa"/>
            <w:tcBorders>
              <w:top w:val="single" w:sz="6" w:space="0" w:color="auto"/>
              <w:left w:val="single" w:sz="6" w:space="0" w:color="auto"/>
              <w:bottom w:val="single" w:sz="6" w:space="0" w:color="auto"/>
              <w:right w:val="double" w:sz="6" w:space="0" w:color="auto"/>
            </w:tcBorders>
          </w:tcPr>
          <w:p w14:paraId="48F915B7" w14:textId="77777777" w:rsidR="005E04B3" w:rsidRPr="00D43AF8" w:rsidRDefault="005E04B3" w:rsidP="005E04B3">
            <w:pPr>
              <w:ind w:right="-2"/>
              <w:jc w:val="both"/>
            </w:pPr>
          </w:p>
        </w:tc>
      </w:tr>
      <w:tr w:rsidR="00CD1A69" w:rsidRPr="00D43AF8" w14:paraId="231F91CF" w14:textId="77777777" w:rsidTr="005E04B3">
        <w:tc>
          <w:tcPr>
            <w:tcW w:w="7088" w:type="dxa"/>
            <w:tcBorders>
              <w:top w:val="single" w:sz="6" w:space="0" w:color="auto"/>
              <w:left w:val="double" w:sz="6" w:space="0" w:color="auto"/>
              <w:bottom w:val="single" w:sz="6" w:space="0" w:color="auto"/>
              <w:right w:val="single" w:sz="6" w:space="0" w:color="auto"/>
            </w:tcBorders>
          </w:tcPr>
          <w:p w14:paraId="4D64EFA4" w14:textId="77777777" w:rsidR="005E04B3" w:rsidRPr="00D43AF8" w:rsidRDefault="005E04B3" w:rsidP="005E04B3">
            <w:pPr>
              <w:ind w:right="-2"/>
              <w:jc w:val="both"/>
            </w:pPr>
            <w:r w:rsidRPr="00D43AF8">
              <w:t>Льготы</w:t>
            </w:r>
          </w:p>
        </w:tc>
        <w:tc>
          <w:tcPr>
            <w:tcW w:w="2410" w:type="dxa"/>
            <w:tcBorders>
              <w:top w:val="single" w:sz="6" w:space="0" w:color="auto"/>
              <w:left w:val="single" w:sz="6" w:space="0" w:color="auto"/>
              <w:bottom w:val="single" w:sz="6" w:space="0" w:color="auto"/>
              <w:right w:val="double" w:sz="6" w:space="0" w:color="auto"/>
            </w:tcBorders>
          </w:tcPr>
          <w:p w14:paraId="344A5805" w14:textId="77777777" w:rsidR="005E04B3" w:rsidRPr="00D43AF8" w:rsidRDefault="005E04B3" w:rsidP="005E04B3">
            <w:pPr>
              <w:ind w:right="-2"/>
              <w:jc w:val="both"/>
            </w:pPr>
          </w:p>
        </w:tc>
      </w:tr>
      <w:tr w:rsidR="00CD1A69" w:rsidRPr="00D43AF8" w14:paraId="23A6F44A" w14:textId="77777777" w:rsidTr="005E04B3">
        <w:tc>
          <w:tcPr>
            <w:tcW w:w="7088" w:type="dxa"/>
            <w:tcBorders>
              <w:top w:val="single" w:sz="6" w:space="0" w:color="auto"/>
              <w:left w:val="double" w:sz="6" w:space="0" w:color="auto"/>
              <w:bottom w:val="single" w:sz="6" w:space="0" w:color="auto"/>
              <w:right w:val="single" w:sz="6" w:space="0" w:color="auto"/>
            </w:tcBorders>
          </w:tcPr>
          <w:p w14:paraId="0D296B73" w14:textId="77777777" w:rsidR="005E04B3" w:rsidRPr="00D43AF8" w:rsidRDefault="005E04B3" w:rsidP="005E04B3">
            <w:pPr>
              <w:ind w:right="-2"/>
              <w:jc w:val="both"/>
            </w:pPr>
            <w:r w:rsidRPr="00D43AF8">
              <w:lastRenderedPageBreak/>
              <w:t>Компенсации расходов</w:t>
            </w:r>
          </w:p>
        </w:tc>
        <w:tc>
          <w:tcPr>
            <w:tcW w:w="2410" w:type="dxa"/>
            <w:tcBorders>
              <w:top w:val="single" w:sz="6" w:space="0" w:color="auto"/>
              <w:left w:val="single" w:sz="6" w:space="0" w:color="auto"/>
              <w:bottom w:val="single" w:sz="6" w:space="0" w:color="auto"/>
              <w:right w:val="double" w:sz="6" w:space="0" w:color="auto"/>
            </w:tcBorders>
          </w:tcPr>
          <w:p w14:paraId="090BC591" w14:textId="77777777" w:rsidR="005E04B3" w:rsidRPr="00D43AF8" w:rsidRDefault="005E04B3" w:rsidP="005E04B3">
            <w:pPr>
              <w:ind w:right="-2"/>
              <w:jc w:val="both"/>
            </w:pPr>
          </w:p>
        </w:tc>
      </w:tr>
      <w:tr w:rsidR="00CD1A69" w:rsidRPr="00D43AF8" w14:paraId="42B241F6" w14:textId="77777777" w:rsidTr="005E04B3">
        <w:tc>
          <w:tcPr>
            <w:tcW w:w="7088" w:type="dxa"/>
            <w:tcBorders>
              <w:top w:val="single" w:sz="6" w:space="0" w:color="auto"/>
              <w:left w:val="double" w:sz="6" w:space="0" w:color="auto"/>
              <w:bottom w:val="single" w:sz="6" w:space="0" w:color="auto"/>
              <w:right w:val="single" w:sz="6" w:space="0" w:color="auto"/>
            </w:tcBorders>
          </w:tcPr>
          <w:p w14:paraId="56F67F97" w14:textId="77777777" w:rsidR="005E04B3" w:rsidRPr="00D43AF8" w:rsidRDefault="005E04B3" w:rsidP="005E04B3">
            <w:pPr>
              <w:ind w:right="-2"/>
              <w:jc w:val="both"/>
            </w:pPr>
            <w:r w:rsidRPr="00D43AF8">
              <w:t>Иные виды вознаграждений</w:t>
            </w:r>
          </w:p>
        </w:tc>
        <w:tc>
          <w:tcPr>
            <w:tcW w:w="2410" w:type="dxa"/>
            <w:tcBorders>
              <w:top w:val="single" w:sz="6" w:space="0" w:color="auto"/>
              <w:left w:val="single" w:sz="6" w:space="0" w:color="auto"/>
              <w:bottom w:val="single" w:sz="6" w:space="0" w:color="auto"/>
              <w:right w:val="double" w:sz="6" w:space="0" w:color="auto"/>
            </w:tcBorders>
          </w:tcPr>
          <w:p w14:paraId="4989B359" w14:textId="77777777" w:rsidR="005E04B3" w:rsidRPr="00D43AF8" w:rsidRDefault="005E04B3" w:rsidP="005E04B3">
            <w:pPr>
              <w:ind w:right="-2"/>
              <w:jc w:val="both"/>
            </w:pPr>
          </w:p>
        </w:tc>
      </w:tr>
      <w:tr w:rsidR="00CD1A69" w:rsidRPr="00D43AF8" w14:paraId="42F3CCA8" w14:textId="77777777" w:rsidTr="005E04B3">
        <w:tc>
          <w:tcPr>
            <w:tcW w:w="7088" w:type="dxa"/>
            <w:tcBorders>
              <w:top w:val="single" w:sz="6" w:space="0" w:color="auto"/>
              <w:left w:val="double" w:sz="6" w:space="0" w:color="auto"/>
              <w:bottom w:val="double" w:sz="6" w:space="0" w:color="auto"/>
              <w:right w:val="single" w:sz="6" w:space="0" w:color="auto"/>
            </w:tcBorders>
          </w:tcPr>
          <w:p w14:paraId="4B995208" w14:textId="77777777" w:rsidR="005E04B3" w:rsidRPr="00D43AF8" w:rsidRDefault="005E04B3" w:rsidP="005E04B3">
            <w:pPr>
              <w:ind w:right="-2"/>
              <w:jc w:val="both"/>
            </w:pPr>
            <w:r w:rsidRPr="00D43AF8">
              <w:t>ИТОГО</w:t>
            </w:r>
          </w:p>
        </w:tc>
        <w:tc>
          <w:tcPr>
            <w:tcW w:w="2410" w:type="dxa"/>
            <w:tcBorders>
              <w:top w:val="single" w:sz="6" w:space="0" w:color="auto"/>
              <w:left w:val="single" w:sz="6" w:space="0" w:color="auto"/>
              <w:bottom w:val="double" w:sz="6" w:space="0" w:color="auto"/>
              <w:right w:val="double" w:sz="6" w:space="0" w:color="auto"/>
            </w:tcBorders>
          </w:tcPr>
          <w:p w14:paraId="53ECEAAD" w14:textId="646A3BAC" w:rsidR="005E04B3" w:rsidRPr="00D43AF8" w:rsidRDefault="006B65A7" w:rsidP="005E04B3">
            <w:pPr>
              <w:ind w:right="-2"/>
              <w:jc w:val="both"/>
            </w:pPr>
            <w:r>
              <w:t>754</w:t>
            </w:r>
          </w:p>
        </w:tc>
      </w:tr>
    </w:tbl>
    <w:p w14:paraId="1DFF32C2" w14:textId="1F899E87" w:rsidR="005E04B3" w:rsidRDefault="005E04B3" w:rsidP="005E04B3">
      <w:pPr>
        <w:ind w:right="-2"/>
        <w:jc w:val="both"/>
        <w:rPr>
          <w:rStyle w:val="Subst1"/>
          <w:b w:val="0"/>
          <w:bCs/>
          <w:i w:val="0"/>
          <w:iCs/>
        </w:rPr>
      </w:pPr>
      <w:r w:rsidRPr="00D43AF8">
        <w:t xml:space="preserve">Вознаграждение членам Совета директоров ПАО «Красноярскэнергосбыт» </w:t>
      </w:r>
      <w:r w:rsidR="00E162E2" w:rsidRPr="00D43AF8">
        <w:rPr>
          <w:rStyle w:val="Subst1"/>
          <w:b w:val="0"/>
          <w:bCs/>
          <w:i w:val="0"/>
          <w:iCs/>
        </w:rPr>
        <w:t xml:space="preserve">выплачиваются согласно </w:t>
      </w:r>
      <w:r w:rsidR="00DC39DC" w:rsidRPr="00D43AF8">
        <w:t xml:space="preserve">Положению о выплате вознаграждений и компенсаций </w:t>
      </w:r>
      <w:r w:rsidR="00DC39DC" w:rsidRPr="00D43AF8">
        <w:rPr>
          <w:rStyle w:val="Subst1"/>
          <w:b w:val="0"/>
          <w:bCs/>
          <w:i w:val="0"/>
          <w:iCs/>
        </w:rPr>
        <w:t>членам Совета директоров Общества в новой редакции</w:t>
      </w:r>
      <w:r w:rsidR="00A3665C" w:rsidRPr="00D43AF8">
        <w:rPr>
          <w:rStyle w:val="Subst1"/>
          <w:b w:val="0"/>
          <w:bCs/>
          <w:i w:val="0"/>
          <w:iCs/>
        </w:rPr>
        <w:t>,</w:t>
      </w:r>
      <w:r w:rsidRPr="00D43AF8">
        <w:rPr>
          <w:rStyle w:val="Subst1"/>
          <w:b w:val="0"/>
          <w:bCs/>
          <w:i w:val="0"/>
          <w:iCs/>
        </w:rPr>
        <w:t xml:space="preserve"> </w:t>
      </w:r>
      <w:r w:rsidR="000978DF" w:rsidRPr="00D43AF8">
        <w:rPr>
          <w:rStyle w:val="Subst1"/>
          <w:b w:val="0"/>
          <w:bCs/>
          <w:i w:val="0"/>
          <w:iCs/>
        </w:rPr>
        <w:t>утверждённому</w:t>
      </w:r>
      <w:r w:rsidR="006831DD" w:rsidRPr="00D43AF8">
        <w:rPr>
          <w:rStyle w:val="Subst1"/>
          <w:b w:val="0"/>
          <w:bCs/>
          <w:i w:val="0"/>
          <w:iCs/>
        </w:rPr>
        <w:t xml:space="preserve"> 02.06.2017</w:t>
      </w:r>
      <w:r w:rsidR="00A75A94" w:rsidRPr="00D43AF8">
        <w:rPr>
          <w:rStyle w:val="Subst1"/>
          <w:b w:val="0"/>
          <w:bCs/>
          <w:i w:val="0"/>
          <w:iCs/>
        </w:rPr>
        <w:t>г.</w:t>
      </w:r>
      <w:r w:rsidRPr="00D43AF8">
        <w:rPr>
          <w:rStyle w:val="Subst1"/>
          <w:b w:val="0"/>
          <w:bCs/>
          <w:i w:val="0"/>
          <w:iCs/>
        </w:rPr>
        <w:t xml:space="preserve"> </w:t>
      </w:r>
      <w:r w:rsidR="00E162E2" w:rsidRPr="00D43AF8">
        <w:rPr>
          <w:rStyle w:val="Subst1"/>
          <w:b w:val="0"/>
          <w:bCs/>
          <w:i w:val="0"/>
          <w:iCs/>
        </w:rPr>
        <w:t xml:space="preserve">на Годовом Общем собрании </w:t>
      </w:r>
      <w:r w:rsidRPr="00D43AF8">
        <w:rPr>
          <w:rStyle w:val="Subst1"/>
          <w:b w:val="0"/>
          <w:bCs/>
          <w:i w:val="0"/>
          <w:iCs/>
        </w:rPr>
        <w:t>акционеров Общества (протокол №21 от 02.06.</w:t>
      </w:r>
      <w:r w:rsidR="00AE4073" w:rsidRPr="00D43AF8">
        <w:rPr>
          <w:rStyle w:val="Subst1"/>
          <w:b w:val="0"/>
          <w:bCs/>
          <w:i w:val="0"/>
          <w:iCs/>
        </w:rPr>
        <w:t>20</w:t>
      </w:r>
      <w:r w:rsidRPr="00D43AF8">
        <w:rPr>
          <w:rStyle w:val="Subst1"/>
          <w:b w:val="0"/>
          <w:bCs/>
          <w:i w:val="0"/>
          <w:iCs/>
        </w:rPr>
        <w:t>17</w:t>
      </w:r>
      <w:r w:rsidR="00A75A94" w:rsidRPr="00D43AF8">
        <w:rPr>
          <w:rStyle w:val="Subst1"/>
          <w:b w:val="0"/>
          <w:bCs/>
          <w:i w:val="0"/>
          <w:iCs/>
        </w:rPr>
        <w:t>г.</w:t>
      </w:r>
      <w:r w:rsidRPr="00D43AF8">
        <w:rPr>
          <w:rStyle w:val="Subst1"/>
          <w:b w:val="0"/>
          <w:bCs/>
          <w:i w:val="0"/>
          <w:iCs/>
        </w:rPr>
        <w:t>).</w:t>
      </w:r>
    </w:p>
    <w:p w14:paraId="2B85CCF2" w14:textId="77777777" w:rsidR="00A954BA" w:rsidRDefault="00220884" w:rsidP="00220884">
      <w:pPr>
        <w:ind w:right="-2"/>
        <w:jc w:val="both"/>
      </w:pPr>
      <w:r w:rsidRPr="00220884">
        <w:t>За участие в заседании Совета директоров члену Совета директоров выплачивается вознаграждение в размере суммы, эквивалентной 1 (Одной) минимальной месячной тарифной ставке рабочего первого разряда, установленной отраслевым тарифным соглашением в электроэнергетическом комплексе Российской Федерации на день проведения заседания Совета директоров, в течение 30 (Тридцати) дней с даты заседания Совета</w:t>
      </w:r>
      <w:r w:rsidR="00A954BA">
        <w:t xml:space="preserve"> </w:t>
      </w:r>
      <w:r w:rsidRPr="00220884">
        <w:t>директоров.</w:t>
      </w:r>
    </w:p>
    <w:p w14:paraId="184B7372" w14:textId="471433D5" w:rsidR="00220884" w:rsidRPr="00220884" w:rsidRDefault="00220884" w:rsidP="00220884">
      <w:pPr>
        <w:ind w:right="-2"/>
        <w:jc w:val="both"/>
        <w:rPr>
          <w:b/>
          <w:i/>
        </w:rPr>
      </w:pPr>
      <w:bookmarkStart w:id="10" w:name="_GoBack"/>
      <w:bookmarkEnd w:id="10"/>
      <w:r w:rsidRPr="00220884">
        <w:t>Общий размер вознаграждения каждого члена Совета директоров за период с даты избрания в состав Совета директоров Общим собранием акционеров до даты прекращения полномочий данного состава Совета директоров не должен превышать базовый размер вознаграждения - 100 000 (Сто тысяч) рублей.</w:t>
      </w:r>
    </w:p>
    <w:p w14:paraId="55B57706" w14:textId="77777777" w:rsidR="004E451E" w:rsidRPr="00220884" w:rsidRDefault="004E451E" w:rsidP="004E451E">
      <w:pPr>
        <w:autoSpaceDE w:val="0"/>
        <w:autoSpaceDN w:val="0"/>
        <w:adjustRightInd w:val="0"/>
        <w:jc w:val="both"/>
        <w:rPr>
          <w:rFonts w:ascii="Arial Narrow" w:eastAsia="TimesNewRoman,BoldItalic" w:hAnsi="Arial Narrow"/>
          <w:b/>
          <w:bCs/>
          <w:iCs/>
        </w:rPr>
      </w:pPr>
    </w:p>
    <w:p w14:paraId="7B08CA12" w14:textId="77777777" w:rsidR="004E451E" w:rsidRPr="004E451E" w:rsidRDefault="004E451E" w:rsidP="004E451E">
      <w:pPr>
        <w:autoSpaceDE w:val="0"/>
        <w:autoSpaceDN w:val="0"/>
        <w:adjustRightInd w:val="0"/>
        <w:jc w:val="both"/>
        <w:rPr>
          <w:rFonts w:eastAsia="TimesNewRoman,BoldItalic"/>
          <w:b/>
          <w:bCs/>
          <w:iCs/>
        </w:rPr>
      </w:pPr>
      <w:r w:rsidRPr="004E451E">
        <w:rPr>
          <w:rFonts w:eastAsia="TimesNewRoman,BoldItalic"/>
          <w:b/>
          <w:bCs/>
          <w:iCs/>
        </w:rPr>
        <w:t>Секретарь Совета директоров Общества</w:t>
      </w:r>
    </w:p>
    <w:p w14:paraId="1B3D1831" w14:textId="016D6185"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Рабодзей Юлия Михайловна</w:t>
      </w:r>
    </w:p>
    <w:p w14:paraId="11D5C8D3" w14:textId="0C92219D"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Год рождения: 1980</w:t>
      </w:r>
    </w:p>
    <w:p w14:paraId="518602E5" w14:textId="77777777"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 xml:space="preserve">Сведения об образовании: Высшее </w:t>
      </w:r>
    </w:p>
    <w:p w14:paraId="6B7DB2FD" w14:textId="77777777"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Опыт работы за последние 5 лет:</w:t>
      </w:r>
    </w:p>
    <w:p w14:paraId="50488DF8" w14:textId="25E5EB74"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С 2015</w:t>
      </w:r>
      <w:r>
        <w:rPr>
          <w:rFonts w:eastAsia="TimesNewRoman,BoldItalic"/>
          <w:bCs/>
          <w:iCs/>
        </w:rPr>
        <w:t>г.</w:t>
      </w:r>
      <w:r w:rsidRPr="004E451E">
        <w:rPr>
          <w:rFonts w:eastAsia="TimesNewRoman,BoldItalic"/>
          <w:bCs/>
          <w:iCs/>
        </w:rPr>
        <w:t xml:space="preserve"> – 2019</w:t>
      </w:r>
      <w:r>
        <w:rPr>
          <w:rFonts w:eastAsia="TimesNewRoman,BoldItalic"/>
          <w:bCs/>
          <w:iCs/>
        </w:rPr>
        <w:t>г.</w:t>
      </w:r>
      <w:r w:rsidRPr="004E451E">
        <w:rPr>
          <w:rFonts w:eastAsia="TimesNewRoman,BoldItalic"/>
          <w:bCs/>
          <w:iCs/>
        </w:rPr>
        <w:t xml:space="preserve"> – ведущий </w:t>
      </w:r>
      <w:r>
        <w:rPr>
          <w:rFonts w:eastAsia="TimesNewRoman,BoldItalic"/>
          <w:bCs/>
          <w:iCs/>
        </w:rPr>
        <w:t xml:space="preserve">юрисконсульт </w:t>
      </w:r>
      <w:r w:rsidRPr="004E451E">
        <w:rPr>
          <w:rFonts w:eastAsia="TimesNewRoman,BoldItalic"/>
          <w:bCs/>
          <w:iCs/>
        </w:rPr>
        <w:t>юридического управления ПАО «Красноярскэнергосбыт»;</w:t>
      </w:r>
    </w:p>
    <w:p w14:paraId="0A7B38E4" w14:textId="46E321A2"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С  2019</w:t>
      </w:r>
      <w:r>
        <w:rPr>
          <w:rFonts w:eastAsia="TimesNewRoman,BoldItalic"/>
          <w:bCs/>
          <w:iCs/>
        </w:rPr>
        <w:t xml:space="preserve">г. </w:t>
      </w:r>
      <w:r w:rsidRPr="004E451E">
        <w:rPr>
          <w:rFonts w:eastAsia="TimesNewRoman,BoldItalic"/>
          <w:bCs/>
          <w:iCs/>
        </w:rPr>
        <w:t xml:space="preserve"> – </w:t>
      </w:r>
      <w:r>
        <w:rPr>
          <w:rFonts w:eastAsia="TimesNewRoman,BoldItalic"/>
          <w:bCs/>
          <w:iCs/>
        </w:rPr>
        <w:t xml:space="preserve">по </w:t>
      </w:r>
      <w:r w:rsidRPr="004E451E">
        <w:rPr>
          <w:rFonts w:eastAsia="TimesNewRoman,BoldItalic"/>
          <w:bCs/>
          <w:iCs/>
        </w:rPr>
        <w:t>настоящее время – руководитель группы договорной и корпоративной работы юридического управления ПАО «Красноярскэнергосбыт»;</w:t>
      </w:r>
    </w:p>
    <w:p w14:paraId="3442357B" w14:textId="7B137B5B"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С 2018</w:t>
      </w:r>
      <w:r>
        <w:rPr>
          <w:rFonts w:eastAsia="TimesNewRoman,BoldItalic"/>
          <w:bCs/>
          <w:iCs/>
        </w:rPr>
        <w:t xml:space="preserve">г. </w:t>
      </w:r>
      <w:r w:rsidRPr="004E451E">
        <w:rPr>
          <w:rFonts w:eastAsia="TimesNewRoman,BoldItalic"/>
          <w:bCs/>
          <w:iCs/>
        </w:rPr>
        <w:t xml:space="preserve">– </w:t>
      </w:r>
      <w:r>
        <w:rPr>
          <w:rFonts w:eastAsia="TimesNewRoman,BoldItalic"/>
          <w:bCs/>
          <w:iCs/>
        </w:rPr>
        <w:t xml:space="preserve">по </w:t>
      </w:r>
      <w:r w:rsidRPr="004E451E">
        <w:rPr>
          <w:rFonts w:eastAsia="TimesNewRoman,BoldItalic"/>
          <w:bCs/>
          <w:iCs/>
        </w:rPr>
        <w:t>настоящее время – секретарь Совета директоров ПАО «Красноярскэнергосбыт».</w:t>
      </w:r>
    </w:p>
    <w:p w14:paraId="0D143952" w14:textId="714C298F"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Рабодзей Ю.М. не участвует в уставном капитале ПАО «Красноярскэнергосбыт», акциями ПАО «Красноярскэнергосбыт» прямо или косвенно не владеет, сделок по их приобретению или отчуждению в течение отчетного года не совершала.</w:t>
      </w:r>
    </w:p>
    <w:p w14:paraId="5BE7C90B" w14:textId="005101E2"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ПАО «Красноярскэнергосбыт» не выдавали займов (кредитов) секретарю Совета директоров ПАО «Красноярскэнергосбыт» Рабодзей Ю.М.</w:t>
      </w:r>
    </w:p>
    <w:p w14:paraId="4623DDB9" w14:textId="280601B1" w:rsidR="004E451E" w:rsidRPr="004E451E" w:rsidRDefault="004E451E" w:rsidP="004E451E">
      <w:pPr>
        <w:autoSpaceDE w:val="0"/>
        <w:autoSpaceDN w:val="0"/>
        <w:adjustRightInd w:val="0"/>
        <w:jc w:val="both"/>
        <w:rPr>
          <w:rFonts w:eastAsia="TimesNewRoman,BoldItalic"/>
          <w:bCs/>
          <w:iCs/>
        </w:rPr>
      </w:pPr>
      <w:r w:rsidRPr="004E451E">
        <w:rPr>
          <w:rFonts w:eastAsia="TimesNewRoman,BoldItalic"/>
          <w:bCs/>
          <w:iCs/>
        </w:rPr>
        <w:t>Конфликт интересов (в том числе связанный с участием в органах управления конкурентов Общества) у секретаря Совета директоров ПАО «Красноярскэнергосбыт» отсутствует.</w:t>
      </w:r>
    </w:p>
    <w:p w14:paraId="624AFB44" w14:textId="77777777" w:rsidR="005E04B3" w:rsidRPr="004E451E" w:rsidRDefault="005E04B3" w:rsidP="005E04B3">
      <w:pPr>
        <w:pStyle w:val="SubHeading"/>
        <w:spacing w:after="0"/>
        <w:ind w:right="-2"/>
        <w:jc w:val="both"/>
        <w:rPr>
          <w:b/>
          <w:sz w:val="24"/>
          <w:szCs w:val="24"/>
        </w:rPr>
      </w:pPr>
      <w:r w:rsidRPr="004E451E">
        <w:rPr>
          <w:b/>
          <w:sz w:val="24"/>
          <w:szCs w:val="24"/>
        </w:rPr>
        <w:t>Управляющая организация</w:t>
      </w:r>
    </w:p>
    <w:p w14:paraId="719641C8" w14:textId="77777777" w:rsidR="005E04B3" w:rsidRPr="00D43AF8" w:rsidRDefault="005E04B3" w:rsidP="005E04B3">
      <w:pPr>
        <w:ind w:right="-2"/>
        <w:jc w:val="both"/>
      </w:pPr>
      <w:r w:rsidRPr="00D43AF8">
        <w:t>Единица измерения:</w:t>
      </w:r>
      <w:r w:rsidRPr="00D43AF8">
        <w:rPr>
          <w:rStyle w:val="Subst1"/>
          <w:bCs/>
          <w:iCs/>
        </w:rPr>
        <w:t xml:space="preserve"> тыс. руб.</w:t>
      </w:r>
    </w:p>
    <w:tbl>
      <w:tblPr>
        <w:tblW w:w="9498" w:type="dxa"/>
        <w:tblInd w:w="72" w:type="dxa"/>
        <w:tblLayout w:type="fixed"/>
        <w:tblCellMar>
          <w:left w:w="72" w:type="dxa"/>
          <w:right w:w="72" w:type="dxa"/>
        </w:tblCellMar>
        <w:tblLook w:val="0000" w:firstRow="0" w:lastRow="0" w:firstColumn="0" w:lastColumn="0" w:noHBand="0" w:noVBand="0"/>
      </w:tblPr>
      <w:tblGrid>
        <w:gridCol w:w="7088"/>
        <w:gridCol w:w="2410"/>
      </w:tblGrid>
      <w:tr w:rsidR="00DC39DC" w:rsidRPr="00D43AF8" w14:paraId="476C699F" w14:textId="77777777" w:rsidTr="00A86EDD">
        <w:tc>
          <w:tcPr>
            <w:tcW w:w="7088" w:type="dxa"/>
            <w:tcBorders>
              <w:top w:val="double" w:sz="6" w:space="0" w:color="auto"/>
              <w:left w:val="double" w:sz="6" w:space="0" w:color="auto"/>
              <w:bottom w:val="single" w:sz="6" w:space="0" w:color="auto"/>
              <w:right w:val="single" w:sz="6" w:space="0" w:color="auto"/>
            </w:tcBorders>
            <w:shd w:val="clear" w:color="auto" w:fill="BDD6EE"/>
          </w:tcPr>
          <w:p w14:paraId="2C668CF2" w14:textId="77777777" w:rsidR="005E04B3" w:rsidRPr="00D43AF8" w:rsidRDefault="005E04B3" w:rsidP="005E04B3">
            <w:pPr>
              <w:ind w:right="-2"/>
              <w:jc w:val="both"/>
            </w:pPr>
            <w:r w:rsidRPr="00D43AF8">
              <w:t>Наименование показателя</w:t>
            </w:r>
          </w:p>
        </w:tc>
        <w:tc>
          <w:tcPr>
            <w:tcW w:w="2410" w:type="dxa"/>
            <w:tcBorders>
              <w:top w:val="double" w:sz="6" w:space="0" w:color="auto"/>
              <w:left w:val="single" w:sz="6" w:space="0" w:color="auto"/>
              <w:bottom w:val="single" w:sz="6" w:space="0" w:color="auto"/>
              <w:right w:val="double" w:sz="6" w:space="0" w:color="auto"/>
            </w:tcBorders>
            <w:shd w:val="clear" w:color="auto" w:fill="BDD6EE"/>
          </w:tcPr>
          <w:p w14:paraId="7539D9FB" w14:textId="4C3C1CD9" w:rsidR="005E04B3" w:rsidRPr="00D43AF8" w:rsidRDefault="005E04B3" w:rsidP="006B65A7">
            <w:pPr>
              <w:ind w:right="-2"/>
              <w:jc w:val="both"/>
            </w:pPr>
            <w:r w:rsidRPr="00D43AF8">
              <w:t>201</w:t>
            </w:r>
            <w:r w:rsidR="006B65A7">
              <w:t>9</w:t>
            </w:r>
            <w:r w:rsidRPr="00D43AF8">
              <w:t>, 12 мес.</w:t>
            </w:r>
          </w:p>
        </w:tc>
      </w:tr>
      <w:tr w:rsidR="00CD1A69" w:rsidRPr="00D43AF8" w14:paraId="3AEDFB98" w14:textId="77777777" w:rsidTr="005E04B3">
        <w:tc>
          <w:tcPr>
            <w:tcW w:w="7088" w:type="dxa"/>
            <w:tcBorders>
              <w:top w:val="single" w:sz="6" w:space="0" w:color="auto"/>
              <w:left w:val="double" w:sz="6" w:space="0" w:color="auto"/>
              <w:bottom w:val="single" w:sz="6" w:space="0" w:color="auto"/>
              <w:right w:val="single" w:sz="6" w:space="0" w:color="auto"/>
            </w:tcBorders>
          </w:tcPr>
          <w:p w14:paraId="251CC0EB" w14:textId="77777777" w:rsidR="005E04B3" w:rsidRPr="00D43AF8" w:rsidRDefault="005E04B3" w:rsidP="005E04B3">
            <w:pPr>
              <w:ind w:right="-2"/>
              <w:jc w:val="both"/>
            </w:pPr>
            <w:r w:rsidRPr="00D43AF8">
              <w:t>Вознаграждение за участие в работе органа управления</w:t>
            </w:r>
          </w:p>
        </w:tc>
        <w:tc>
          <w:tcPr>
            <w:tcW w:w="2410" w:type="dxa"/>
            <w:tcBorders>
              <w:top w:val="single" w:sz="6" w:space="0" w:color="auto"/>
              <w:left w:val="single" w:sz="6" w:space="0" w:color="auto"/>
              <w:bottom w:val="single" w:sz="6" w:space="0" w:color="auto"/>
              <w:right w:val="double" w:sz="6" w:space="0" w:color="auto"/>
            </w:tcBorders>
          </w:tcPr>
          <w:p w14:paraId="5B21CE23" w14:textId="333E2E0E" w:rsidR="005E04B3" w:rsidRPr="00D43AF8" w:rsidRDefault="006B65A7" w:rsidP="005E04B3">
            <w:pPr>
              <w:ind w:right="-2"/>
              <w:jc w:val="both"/>
            </w:pPr>
            <w:r>
              <w:t>137 465</w:t>
            </w:r>
          </w:p>
        </w:tc>
      </w:tr>
      <w:tr w:rsidR="00CD1A69" w:rsidRPr="00D43AF8" w14:paraId="641A57A7" w14:textId="77777777" w:rsidTr="005E04B3">
        <w:tc>
          <w:tcPr>
            <w:tcW w:w="7088" w:type="dxa"/>
            <w:tcBorders>
              <w:top w:val="single" w:sz="6" w:space="0" w:color="auto"/>
              <w:left w:val="double" w:sz="6" w:space="0" w:color="auto"/>
              <w:bottom w:val="single" w:sz="6" w:space="0" w:color="auto"/>
              <w:right w:val="single" w:sz="6" w:space="0" w:color="auto"/>
            </w:tcBorders>
          </w:tcPr>
          <w:p w14:paraId="56D9B8C1" w14:textId="77777777" w:rsidR="005E04B3" w:rsidRPr="00D43AF8" w:rsidRDefault="005E04B3" w:rsidP="005E04B3">
            <w:pPr>
              <w:ind w:right="-2"/>
              <w:jc w:val="both"/>
            </w:pPr>
            <w:r w:rsidRPr="00D43AF8">
              <w:t>Заработная плата</w:t>
            </w:r>
          </w:p>
        </w:tc>
        <w:tc>
          <w:tcPr>
            <w:tcW w:w="2410" w:type="dxa"/>
            <w:tcBorders>
              <w:top w:val="single" w:sz="6" w:space="0" w:color="auto"/>
              <w:left w:val="single" w:sz="6" w:space="0" w:color="auto"/>
              <w:bottom w:val="single" w:sz="6" w:space="0" w:color="auto"/>
              <w:right w:val="double" w:sz="6" w:space="0" w:color="auto"/>
            </w:tcBorders>
          </w:tcPr>
          <w:p w14:paraId="7991A957" w14:textId="77777777" w:rsidR="005E04B3" w:rsidRPr="00D43AF8" w:rsidRDefault="005E04B3" w:rsidP="005E04B3">
            <w:pPr>
              <w:ind w:right="-2"/>
              <w:jc w:val="both"/>
            </w:pPr>
          </w:p>
        </w:tc>
      </w:tr>
      <w:tr w:rsidR="00CD1A69" w:rsidRPr="00D43AF8" w14:paraId="5B5022C5" w14:textId="77777777" w:rsidTr="005E04B3">
        <w:tc>
          <w:tcPr>
            <w:tcW w:w="7088" w:type="dxa"/>
            <w:tcBorders>
              <w:top w:val="single" w:sz="6" w:space="0" w:color="auto"/>
              <w:left w:val="double" w:sz="6" w:space="0" w:color="auto"/>
              <w:bottom w:val="single" w:sz="6" w:space="0" w:color="auto"/>
              <w:right w:val="single" w:sz="6" w:space="0" w:color="auto"/>
            </w:tcBorders>
          </w:tcPr>
          <w:p w14:paraId="61A194FB" w14:textId="77777777" w:rsidR="005E04B3" w:rsidRPr="00D43AF8" w:rsidRDefault="005E04B3" w:rsidP="005E04B3">
            <w:pPr>
              <w:ind w:right="-2"/>
              <w:jc w:val="both"/>
            </w:pPr>
            <w:r w:rsidRPr="00D43AF8">
              <w:t>Премии</w:t>
            </w:r>
          </w:p>
        </w:tc>
        <w:tc>
          <w:tcPr>
            <w:tcW w:w="2410" w:type="dxa"/>
            <w:tcBorders>
              <w:top w:val="single" w:sz="6" w:space="0" w:color="auto"/>
              <w:left w:val="single" w:sz="6" w:space="0" w:color="auto"/>
              <w:bottom w:val="single" w:sz="6" w:space="0" w:color="auto"/>
              <w:right w:val="double" w:sz="6" w:space="0" w:color="auto"/>
            </w:tcBorders>
          </w:tcPr>
          <w:p w14:paraId="0EDD4FEE" w14:textId="77777777" w:rsidR="005E04B3" w:rsidRPr="00D43AF8" w:rsidRDefault="005E04B3" w:rsidP="005E04B3">
            <w:pPr>
              <w:ind w:right="-2"/>
              <w:jc w:val="both"/>
            </w:pPr>
          </w:p>
        </w:tc>
      </w:tr>
      <w:tr w:rsidR="00CD1A69" w:rsidRPr="00D43AF8" w14:paraId="72BBA08B" w14:textId="77777777" w:rsidTr="005E04B3">
        <w:tc>
          <w:tcPr>
            <w:tcW w:w="7088" w:type="dxa"/>
            <w:tcBorders>
              <w:top w:val="single" w:sz="6" w:space="0" w:color="auto"/>
              <w:left w:val="double" w:sz="6" w:space="0" w:color="auto"/>
              <w:bottom w:val="single" w:sz="6" w:space="0" w:color="auto"/>
              <w:right w:val="single" w:sz="6" w:space="0" w:color="auto"/>
            </w:tcBorders>
          </w:tcPr>
          <w:p w14:paraId="2C52BA15" w14:textId="77777777" w:rsidR="005E04B3" w:rsidRPr="00D43AF8" w:rsidRDefault="005E04B3" w:rsidP="005E04B3">
            <w:pPr>
              <w:ind w:right="-2"/>
              <w:jc w:val="both"/>
            </w:pPr>
            <w:r w:rsidRPr="00D43AF8">
              <w:t>Комиссионные</w:t>
            </w:r>
          </w:p>
        </w:tc>
        <w:tc>
          <w:tcPr>
            <w:tcW w:w="2410" w:type="dxa"/>
            <w:tcBorders>
              <w:top w:val="single" w:sz="6" w:space="0" w:color="auto"/>
              <w:left w:val="single" w:sz="6" w:space="0" w:color="auto"/>
              <w:bottom w:val="single" w:sz="6" w:space="0" w:color="auto"/>
              <w:right w:val="double" w:sz="6" w:space="0" w:color="auto"/>
            </w:tcBorders>
          </w:tcPr>
          <w:p w14:paraId="7CB97B49" w14:textId="77777777" w:rsidR="005E04B3" w:rsidRPr="00D43AF8" w:rsidRDefault="005E04B3" w:rsidP="005E04B3">
            <w:pPr>
              <w:ind w:right="-2"/>
              <w:jc w:val="both"/>
            </w:pPr>
          </w:p>
        </w:tc>
      </w:tr>
      <w:tr w:rsidR="00CD1A69" w:rsidRPr="00D43AF8" w14:paraId="7AF20818" w14:textId="77777777" w:rsidTr="005E04B3">
        <w:tc>
          <w:tcPr>
            <w:tcW w:w="7088" w:type="dxa"/>
            <w:tcBorders>
              <w:top w:val="single" w:sz="6" w:space="0" w:color="auto"/>
              <w:left w:val="double" w:sz="6" w:space="0" w:color="auto"/>
              <w:bottom w:val="single" w:sz="6" w:space="0" w:color="auto"/>
              <w:right w:val="single" w:sz="6" w:space="0" w:color="auto"/>
            </w:tcBorders>
          </w:tcPr>
          <w:p w14:paraId="230AEC9C" w14:textId="77777777" w:rsidR="005E04B3" w:rsidRPr="00D43AF8" w:rsidRDefault="005E04B3" w:rsidP="005E04B3">
            <w:pPr>
              <w:ind w:right="-2"/>
              <w:jc w:val="both"/>
            </w:pPr>
            <w:r w:rsidRPr="00D43AF8">
              <w:t>Льготы</w:t>
            </w:r>
          </w:p>
        </w:tc>
        <w:tc>
          <w:tcPr>
            <w:tcW w:w="2410" w:type="dxa"/>
            <w:tcBorders>
              <w:top w:val="single" w:sz="6" w:space="0" w:color="auto"/>
              <w:left w:val="single" w:sz="6" w:space="0" w:color="auto"/>
              <w:bottom w:val="single" w:sz="6" w:space="0" w:color="auto"/>
              <w:right w:val="double" w:sz="6" w:space="0" w:color="auto"/>
            </w:tcBorders>
          </w:tcPr>
          <w:p w14:paraId="7523D6BD" w14:textId="77777777" w:rsidR="005E04B3" w:rsidRPr="00D43AF8" w:rsidRDefault="005E04B3" w:rsidP="005E04B3">
            <w:pPr>
              <w:ind w:right="-2"/>
              <w:jc w:val="both"/>
            </w:pPr>
          </w:p>
        </w:tc>
      </w:tr>
      <w:tr w:rsidR="00CD1A69" w:rsidRPr="00D43AF8" w14:paraId="76EA43D8" w14:textId="77777777" w:rsidTr="005E04B3">
        <w:tc>
          <w:tcPr>
            <w:tcW w:w="7088" w:type="dxa"/>
            <w:tcBorders>
              <w:top w:val="single" w:sz="6" w:space="0" w:color="auto"/>
              <w:left w:val="double" w:sz="6" w:space="0" w:color="auto"/>
              <w:bottom w:val="single" w:sz="6" w:space="0" w:color="auto"/>
              <w:right w:val="single" w:sz="6" w:space="0" w:color="auto"/>
            </w:tcBorders>
          </w:tcPr>
          <w:p w14:paraId="322D6F3D" w14:textId="77777777" w:rsidR="005E04B3" w:rsidRPr="00D43AF8" w:rsidRDefault="005E04B3" w:rsidP="005E04B3">
            <w:pPr>
              <w:ind w:right="-2"/>
              <w:jc w:val="both"/>
            </w:pPr>
            <w:r w:rsidRPr="00D43AF8">
              <w:t>Компенсации расходов</w:t>
            </w:r>
          </w:p>
        </w:tc>
        <w:tc>
          <w:tcPr>
            <w:tcW w:w="2410" w:type="dxa"/>
            <w:tcBorders>
              <w:top w:val="single" w:sz="6" w:space="0" w:color="auto"/>
              <w:left w:val="single" w:sz="6" w:space="0" w:color="auto"/>
              <w:bottom w:val="single" w:sz="6" w:space="0" w:color="auto"/>
              <w:right w:val="double" w:sz="6" w:space="0" w:color="auto"/>
            </w:tcBorders>
          </w:tcPr>
          <w:p w14:paraId="14114E01" w14:textId="77777777" w:rsidR="005E04B3" w:rsidRPr="00D43AF8" w:rsidRDefault="005E04B3" w:rsidP="005E04B3">
            <w:pPr>
              <w:ind w:right="-2"/>
              <w:jc w:val="both"/>
            </w:pPr>
          </w:p>
        </w:tc>
      </w:tr>
      <w:tr w:rsidR="00CD1A69" w:rsidRPr="00D43AF8" w14:paraId="10EFA8D0" w14:textId="77777777" w:rsidTr="005E04B3">
        <w:tc>
          <w:tcPr>
            <w:tcW w:w="7088" w:type="dxa"/>
            <w:tcBorders>
              <w:top w:val="single" w:sz="6" w:space="0" w:color="auto"/>
              <w:left w:val="double" w:sz="6" w:space="0" w:color="auto"/>
              <w:bottom w:val="single" w:sz="6" w:space="0" w:color="auto"/>
              <w:right w:val="single" w:sz="6" w:space="0" w:color="auto"/>
            </w:tcBorders>
          </w:tcPr>
          <w:p w14:paraId="14399A40" w14:textId="77777777" w:rsidR="005E04B3" w:rsidRPr="00D43AF8" w:rsidRDefault="005E04B3" w:rsidP="005E04B3">
            <w:pPr>
              <w:ind w:right="-2"/>
              <w:jc w:val="both"/>
            </w:pPr>
            <w:r w:rsidRPr="00D43AF8">
              <w:t>Иные виды вознаграждений</w:t>
            </w:r>
          </w:p>
        </w:tc>
        <w:tc>
          <w:tcPr>
            <w:tcW w:w="2410" w:type="dxa"/>
            <w:tcBorders>
              <w:top w:val="single" w:sz="6" w:space="0" w:color="auto"/>
              <w:left w:val="single" w:sz="6" w:space="0" w:color="auto"/>
              <w:bottom w:val="single" w:sz="6" w:space="0" w:color="auto"/>
              <w:right w:val="double" w:sz="6" w:space="0" w:color="auto"/>
            </w:tcBorders>
          </w:tcPr>
          <w:p w14:paraId="00DF4892" w14:textId="26D13A17" w:rsidR="005E04B3" w:rsidRPr="00D43AF8" w:rsidRDefault="005E04B3" w:rsidP="005E04B3">
            <w:pPr>
              <w:ind w:right="-2"/>
              <w:jc w:val="both"/>
            </w:pPr>
          </w:p>
        </w:tc>
      </w:tr>
      <w:tr w:rsidR="00CD1A69" w:rsidRPr="00D43AF8" w14:paraId="2541E0F7" w14:textId="77777777" w:rsidTr="005E04B3">
        <w:tc>
          <w:tcPr>
            <w:tcW w:w="7088" w:type="dxa"/>
            <w:tcBorders>
              <w:top w:val="single" w:sz="6" w:space="0" w:color="auto"/>
              <w:left w:val="double" w:sz="6" w:space="0" w:color="auto"/>
              <w:bottom w:val="double" w:sz="6" w:space="0" w:color="auto"/>
              <w:right w:val="single" w:sz="6" w:space="0" w:color="auto"/>
            </w:tcBorders>
          </w:tcPr>
          <w:p w14:paraId="552BE7A3" w14:textId="77777777" w:rsidR="005E04B3" w:rsidRPr="00D43AF8" w:rsidRDefault="005E04B3" w:rsidP="005E04B3">
            <w:pPr>
              <w:ind w:right="-2"/>
              <w:jc w:val="both"/>
            </w:pPr>
            <w:r w:rsidRPr="00D43AF8">
              <w:t>ИТОГО</w:t>
            </w:r>
          </w:p>
        </w:tc>
        <w:tc>
          <w:tcPr>
            <w:tcW w:w="2410" w:type="dxa"/>
            <w:tcBorders>
              <w:top w:val="single" w:sz="6" w:space="0" w:color="auto"/>
              <w:left w:val="single" w:sz="6" w:space="0" w:color="auto"/>
              <w:bottom w:val="double" w:sz="6" w:space="0" w:color="auto"/>
              <w:right w:val="double" w:sz="6" w:space="0" w:color="auto"/>
            </w:tcBorders>
          </w:tcPr>
          <w:p w14:paraId="106246C6" w14:textId="3F1FC322" w:rsidR="005E04B3" w:rsidRPr="00D43AF8" w:rsidRDefault="00DC39DC" w:rsidP="006B65A7">
            <w:pPr>
              <w:ind w:right="-2"/>
              <w:jc w:val="both"/>
            </w:pPr>
            <w:r w:rsidRPr="00D43AF8">
              <w:t>1</w:t>
            </w:r>
            <w:r w:rsidR="006B65A7">
              <w:t>37 465</w:t>
            </w:r>
          </w:p>
        </w:tc>
      </w:tr>
    </w:tbl>
    <w:p w14:paraId="6B601EB2" w14:textId="77777777" w:rsidR="005E04B3" w:rsidRPr="00D43AF8" w:rsidRDefault="005E04B3" w:rsidP="005E04B3">
      <w:pPr>
        <w:ind w:right="-2"/>
        <w:jc w:val="both"/>
      </w:pPr>
    </w:p>
    <w:p w14:paraId="618690FE" w14:textId="69A3816F" w:rsidR="005E04B3" w:rsidRPr="00D43AF8" w:rsidRDefault="005E04B3" w:rsidP="005E04B3">
      <w:pPr>
        <w:jc w:val="both"/>
      </w:pPr>
      <w:r w:rsidRPr="00D43AF8">
        <w:lastRenderedPageBreak/>
        <w:t>Критерии вознаграждения Управляющей организации за выполнение функций единоличного исполнительного органа (ЕИО) определяется в соответствии с Договором №2-</w:t>
      </w:r>
      <w:r w:rsidR="006831DD" w:rsidRPr="00D43AF8">
        <w:t>УК от</w:t>
      </w:r>
      <w:r w:rsidRPr="00D43AF8">
        <w:t xml:space="preserve"> 01.12.2012г. о передаче полномочий единоличного исполнительного органа.</w:t>
      </w:r>
    </w:p>
    <w:p w14:paraId="027543B5" w14:textId="77777777" w:rsidR="00BD282B" w:rsidRPr="00D43AF8" w:rsidRDefault="00BD282B" w:rsidP="00C81161">
      <w:pPr>
        <w:pStyle w:val="ab"/>
        <w:spacing w:before="240" w:after="0"/>
        <w:ind w:left="0"/>
        <w:jc w:val="both"/>
        <w:rPr>
          <w:b/>
          <w:iCs/>
        </w:rPr>
      </w:pPr>
      <w:r w:rsidRPr="00D43AF8">
        <w:rPr>
          <w:b/>
          <w:iCs/>
        </w:rPr>
        <w:t>Ревизионная комиссия</w:t>
      </w:r>
    </w:p>
    <w:p w14:paraId="67B32BA7" w14:textId="77777777" w:rsidR="00416E61" w:rsidRPr="00D43AF8" w:rsidRDefault="00416E61" w:rsidP="00416E61">
      <w:pPr>
        <w:jc w:val="both"/>
      </w:pPr>
      <w:r w:rsidRPr="00D43AF8">
        <w:t>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p>
    <w:p w14:paraId="5F9E88A6" w14:textId="782782E4" w:rsidR="00416E61" w:rsidRPr="00D43AF8" w:rsidRDefault="00416E61" w:rsidP="00416E61">
      <w:pPr>
        <w:jc w:val="both"/>
        <w:rPr>
          <w:spacing w:val="-2"/>
        </w:rPr>
      </w:pPr>
      <w:r w:rsidRPr="00D43AF8">
        <w:rPr>
          <w:spacing w:val="-2"/>
        </w:rPr>
        <w:t>Порядок деятельности Ревизионной комиссии определяется Положением</w:t>
      </w:r>
      <w:r w:rsidRPr="00D43AF8">
        <w:rPr>
          <w:b/>
          <w:bCs/>
          <w:i/>
          <w:iCs/>
        </w:rPr>
        <w:t xml:space="preserve"> </w:t>
      </w:r>
      <w:r w:rsidRPr="00D43AF8">
        <w:rPr>
          <w:spacing w:val="-2"/>
        </w:rPr>
        <w:t>о Ревизионной комиссии Публичного акционерного общества «Красноярскэнергосбыт». Решением годового Общего собрания акционеров, состоявшимся 15.06.2011г., утверждено Положение</w:t>
      </w:r>
      <w:r w:rsidRPr="00D43AF8">
        <w:rPr>
          <w:b/>
          <w:bCs/>
          <w:i/>
          <w:iCs/>
        </w:rPr>
        <w:t xml:space="preserve"> </w:t>
      </w:r>
      <w:r w:rsidRPr="00D43AF8">
        <w:rPr>
          <w:spacing w:val="-2"/>
        </w:rPr>
        <w:t xml:space="preserve">о Ревизионной комиссии в новой редакции (протокол от 17.06.2011г. № 11).  </w:t>
      </w:r>
    </w:p>
    <w:p w14:paraId="5FED371F" w14:textId="77777777" w:rsidR="00416E61" w:rsidRPr="00D43AF8" w:rsidRDefault="00416E61" w:rsidP="00416E61">
      <w:pPr>
        <w:jc w:val="both"/>
        <w:rPr>
          <w:bCs/>
        </w:rPr>
      </w:pPr>
      <w:r w:rsidRPr="00D43AF8">
        <w:rPr>
          <w:bCs/>
        </w:rPr>
        <w:t xml:space="preserve">Состав Ревизионной комиссии. </w:t>
      </w:r>
    </w:p>
    <w:p w14:paraId="2A6892E7" w14:textId="0D024A1E" w:rsidR="00416E61" w:rsidRPr="00D43AF8" w:rsidRDefault="00416E61" w:rsidP="00416E61">
      <w:pPr>
        <w:jc w:val="both"/>
        <w:rPr>
          <w:bCs/>
        </w:rPr>
      </w:pPr>
      <w:r w:rsidRPr="00D43AF8">
        <w:rPr>
          <w:bCs/>
        </w:rPr>
        <w:t xml:space="preserve">Действующий состав Ревизионной комиссии избран годовым Общим собранием акционеров </w:t>
      </w:r>
      <w:r w:rsidR="00DC39DC" w:rsidRPr="00D43AF8">
        <w:rPr>
          <w:bCs/>
        </w:rPr>
        <w:t>2</w:t>
      </w:r>
      <w:r w:rsidR="006B65A7">
        <w:rPr>
          <w:bCs/>
        </w:rPr>
        <w:t>5</w:t>
      </w:r>
      <w:r w:rsidRPr="00D43AF8">
        <w:rPr>
          <w:bCs/>
        </w:rPr>
        <w:t>.06.201</w:t>
      </w:r>
      <w:r w:rsidR="006B65A7">
        <w:rPr>
          <w:bCs/>
        </w:rPr>
        <w:t>9</w:t>
      </w:r>
      <w:r w:rsidRPr="00D43AF8">
        <w:rPr>
          <w:bCs/>
        </w:rPr>
        <w:t>г., протокол</w:t>
      </w:r>
      <w:r w:rsidRPr="00D43AF8">
        <w:t xml:space="preserve"> от </w:t>
      </w:r>
      <w:r w:rsidR="00DC39DC" w:rsidRPr="00D43AF8">
        <w:t>2</w:t>
      </w:r>
      <w:r w:rsidR="006B65A7">
        <w:t>5</w:t>
      </w:r>
      <w:r w:rsidRPr="00D43AF8">
        <w:t>.06.201</w:t>
      </w:r>
      <w:r w:rsidR="006B65A7">
        <w:t>9</w:t>
      </w:r>
      <w:r w:rsidRPr="00D43AF8">
        <w:t>г.  № 2</w:t>
      </w:r>
      <w:r w:rsidR="006B65A7">
        <w:t>3</w:t>
      </w:r>
      <w:r w:rsidRPr="00D43AF8">
        <w:rPr>
          <w:bCs/>
        </w:rPr>
        <w:t xml:space="preserve">. </w:t>
      </w:r>
    </w:p>
    <w:p w14:paraId="08D87E50" w14:textId="77777777" w:rsidR="00416E61" w:rsidRPr="00D43AF8" w:rsidRDefault="00416E61" w:rsidP="00416E61">
      <w:pPr>
        <w:jc w:val="both"/>
        <w:rPr>
          <w:b/>
          <w:bCs/>
        </w:rPr>
      </w:pPr>
      <w:r w:rsidRPr="00D43AF8">
        <w:rPr>
          <w:b/>
          <w:bCs/>
        </w:rPr>
        <w:t>Члены Ревизионной комиссии:</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6480"/>
      </w:tblGrid>
      <w:tr w:rsidR="00416E61" w:rsidRPr="00D43AF8" w14:paraId="68B5A139" w14:textId="77777777" w:rsidTr="0051411F">
        <w:tc>
          <w:tcPr>
            <w:tcW w:w="9473" w:type="dxa"/>
            <w:gridSpan w:val="2"/>
            <w:tcBorders>
              <w:top w:val="single" w:sz="4" w:space="0" w:color="auto"/>
              <w:left w:val="single" w:sz="4" w:space="0" w:color="auto"/>
              <w:bottom w:val="single" w:sz="4" w:space="0" w:color="auto"/>
              <w:right w:val="single" w:sz="4" w:space="0" w:color="auto"/>
            </w:tcBorders>
            <w:shd w:val="clear" w:color="auto" w:fill="8DB3E2"/>
          </w:tcPr>
          <w:p w14:paraId="74728718" w14:textId="7E039D77" w:rsidR="00416E61" w:rsidRPr="00D43AF8" w:rsidRDefault="00416E61" w:rsidP="00EB32B4">
            <w:pPr>
              <w:jc w:val="both"/>
            </w:pPr>
            <w:r w:rsidRPr="00D43AF8">
              <w:t xml:space="preserve">Ф.И.О. </w:t>
            </w:r>
            <w:r w:rsidR="006B65A7" w:rsidRPr="006B65A7">
              <w:rPr>
                <w:b/>
                <w:i/>
              </w:rPr>
              <w:t>Кузнецова Евгения Александровна</w:t>
            </w:r>
          </w:p>
        </w:tc>
      </w:tr>
      <w:tr w:rsidR="00416E61" w:rsidRPr="00D43AF8" w14:paraId="6CD8F1CC" w14:textId="77777777" w:rsidTr="0051411F">
        <w:tc>
          <w:tcPr>
            <w:tcW w:w="2993" w:type="dxa"/>
            <w:tcBorders>
              <w:top w:val="single" w:sz="4" w:space="0" w:color="auto"/>
              <w:left w:val="single" w:sz="4" w:space="0" w:color="auto"/>
              <w:bottom w:val="single" w:sz="4" w:space="0" w:color="auto"/>
              <w:right w:val="single" w:sz="4" w:space="0" w:color="auto"/>
            </w:tcBorders>
          </w:tcPr>
          <w:p w14:paraId="1AF6EB24" w14:textId="77777777" w:rsidR="00416E61" w:rsidRPr="00D43AF8" w:rsidRDefault="00416E61" w:rsidP="00EB32B4">
            <w:pPr>
              <w:jc w:val="both"/>
            </w:pPr>
            <w:r w:rsidRPr="00D43AF8">
              <w:t>Год рождения</w:t>
            </w:r>
          </w:p>
        </w:tc>
        <w:tc>
          <w:tcPr>
            <w:tcW w:w="6480" w:type="dxa"/>
            <w:tcBorders>
              <w:top w:val="single" w:sz="4" w:space="0" w:color="auto"/>
              <w:left w:val="single" w:sz="4" w:space="0" w:color="auto"/>
              <w:bottom w:val="single" w:sz="4" w:space="0" w:color="auto"/>
              <w:right w:val="single" w:sz="4" w:space="0" w:color="auto"/>
            </w:tcBorders>
          </w:tcPr>
          <w:p w14:paraId="0DA778FB" w14:textId="2408BAAF" w:rsidR="00416E61" w:rsidRPr="00D43AF8" w:rsidRDefault="0099568D" w:rsidP="006B65A7">
            <w:pPr>
              <w:jc w:val="both"/>
            </w:pPr>
            <w:r w:rsidRPr="00D43AF8">
              <w:t>19</w:t>
            </w:r>
            <w:r w:rsidR="00206C12">
              <w:t>77</w:t>
            </w:r>
          </w:p>
        </w:tc>
      </w:tr>
      <w:tr w:rsidR="00416E61" w:rsidRPr="00D43AF8" w14:paraId="2DD707A4" w14:textId="77777777" w:rsidTr="0051411F">
        <w:tc>
          <w:tcPr>
            <w:tcW w:w="2993" w:type="dxa"/>
            <w:tcBorders>
              <w:top w:val="single" w:sz="4" w:space="0" w:color="auto"/>
              <w:left w:val="single" w:sz="4" w:space="0" w:color="auto"/>
              <w:bottom w:val="single" w:sz="4" w:space="0" w:color="auto"/>
              <w:right w:val="single" w:sz="4" w:space="0" w:color="auto"/>
            </w:tcBorders>
          </w:tcPr>
          <w:p w14:paraId="59C11D4A" w14:textId="77777777" w:rsidR="00416E61" w:rsidRPr="00D43AF8" w:rsidRDefault="00416E61" w:rsidP="00EB32B4">
            <w:pPr>
              <w:jc w:val="both"/>
            </w:pPr>
            <w:r w:rsidRPr="00D43AF8">
              <w:t>Образование</w:t>
            </w:r>
          </w:p>
        </w:tc>
        <w:tc>
          <w:tcPr>
            <w:tcW w:w="6480" w:type="dxa"/>
            <w:tcBorders>
              <w:top w:val="single" w:sz="4" w:space="0" w:color="auto"/>
              <w:left w:val="single" w:sz="4" w:space="0" w:color="auto"/>
              <w:bottom w:val="single" w:sz="4" w:space="0" w:color="auto"/>
              <w:right w:val="single" w:sz="4" w:space="0" w:color="auto"/>
            </w:tcBorders>
          </w:tcPr>
          <w:p w14:paraId="608D7539" w14:textId="77777777" w:rsidR="00416E61" w:rsidRPr="00D43AF8" w:rsidRDefault="00416E61" w:rsidP="00EB32B4">
            <w:pPr>
              <w:jc w:val="both"/>
              <w:rPr>
                <w:i/>
              </w:rPr>
            </w:pPr>
            <w:r w:rsidRPr="00D43AF8">
              <w:rPr>
                <w:rStyle w:val="Subst1"/>
                <w:b w:val="0"/>
                <w:i w:val="0"/>
              </w:rPr>
              <w:t>Высшее</w:t>
            </w:r>
          </w:p>
        </w:tc>
      </w:tr>
      <w:tr w:rsidR="00416E61" w:rsidRPr="00D43AF8" w14:paraId="5CCD11EA" w14:textId="77777777" w:rsidTr="0051411F">
        <w:tc>
          <w:tcPr>
            <w:tcW w:w="2993" w:type="dxa"/>
            <w:tcBorders>
              <w:top w:val="single" w:sz="4" w:space="0" w:color="auto"/>
              <w:left w:val="single" w:sz="4" w:space="0" w:color="auto"/>
              <w:bottom w:val="single" w:sz="4" w:space="0" w:color="auto"/>
              <w:right w:val="single" w:sz="4" w:space="0" w:color="auto"/>
            </w:tcBorders>
          </w:tcPr>
          <w:p w14:paraId="2D4CE2B0" w14:textId="77777777" w:rsidR="00416E61" w:rsidRPr="00D43AF8" w:rsidRDefault="00416E61" w:rsidP="00EB32B4">
            <w:pPr>
              <w:jc w:val="both"/>
            </w:pPr>
            <w:r w:rsidRPr="00D43AF8">
              <w:t>Место работы</w:t>
            </w:r>
          </w:p>
          <w:p w14:paraId="79A1580B" w14:textId="77777777" w:rsidR="00416E61" w:rsidRPr="00D43AF8" w:rsidRDefault="00416E61" w:rsidP="00EB32B4">
            <w:pPr>
              <w:jc w:val="both"/>
            </w:pPr>
            <w:r w:rsidRPr="00D43AF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3DBBA398" w14:textId="77777777" w:rsidR="00416E61" w:rsidRPr="00D43AF8" w:rsidRDefault="00416E61" w:rsidP="00EB32B4">
            <w:pPr>
              <w:jc w:val="both"/>
            </w:pPr>
            <w:r w:rsidRPr="00D43AF8">
              <w:t>ПАО «РусГидро»</w:t>
            </w:r>
          </w:p>
          <w:p w14:paraId="627FD2F6" w14:textId="0CD424E5" w:rsidR="00416E61" w:rsidRPr="00D43AF8" w:rsidRDefault="006B65A7" w:rsidP="00EB32B4">
            <w:pPr>
              <w:jc w:val="both"/>
            </w:pPr>
            <w:r>
              <w:t>Главный эксперт Управления анализа и рисков Департамента по работе на оптовом рынке электроэнергии и мощности и анализа рынков</w:t>
            </w:r>
          </w:p>
        </w:tc>
      </w:tr>
      <w:tr w:rsidR="00416E61" w:rsidRPr="00D43AF8" w14:paraId="5E6A3940" w14:textId="77777777" w:rsidTr="0051411F">
        <w:tc>
          <w:tcPr>
            <w:tcW w:w="2993" w:type="dxa"/>
            <w:tcBorders>
              <w:top w:val="single" w:sz="4" w:space="0" w:color="auto"/>
              <w:left w:val="single" w:sz="4" w:space="0" w:color="auto"/>
              <w:bottom w:val="single" w:sz="4" w:space="0" w:color="auto"/>
              <w:right w:val="single" w:sz="4" w:space="0" w:color="auto"/>
            </w:tcBorders>
          </w:tcPr>
          <w:p w14:paraId="42352316" w14:textId="77777777" w:rsidR="00416E61" w:rsidRPr="00D43AF8" w:rsidRDefault="00416E61" w:rsidP="00EB32B4">
            <w:pPr>
              <w:jc w:val="both"/>
            </w:pPr>
            <w:r w:rsidRPr="00D43AF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0B8FDE1C" w14:textId="77777777" w:rsidR="00416E61" w:rsidRPr="00D43AF8" w:rsidRDefault="00416E61" w:rsidP="00EB32B4">
            <w:pPr>
              <w:jc w:val="both"/>
            </w:pPr>
          </w:p>
          <w:p w14:paraId="294886DB" w14:textId="77777777" w:rsidR="00416E61" w:rsidRPr="00D43AF8" w:rsidRDefault="00416E61" w:rsidP="00EB32B4">
            <w:pPr>
              <w:jc w:val="both"/>
            </w:pPr>
            <w:r w:rsidRPr="00D43AF8">
              <w:rPr>
                <w:rStyle w:val="Subst1"/>
                <w:b w:val="0"/>
                <w:i w:val="0"/>
              </w:rPr>
              <w:t>Нет</w:t>
            </w:r>
          </w:p>
        </w:tc>
      </w:tr>
      <w:tr w:rsidR="00416E61" w:rsidRPr="00D43AF8" w14:paraId="356D8192" w14:textId="77777777" w:rsidTr="0051411F">
        <w:tc>
          <w:tcPr>
            <w:tcW w:w="2993" w:type="dxa"/>
            <w:tcBorders>
              <w:top w:val="single" w:sz="4" w:space="0" w:color="auto"/>
              <w:left w:val="single" w:sz="4" w:space="0" w:color="auto"/>
              <w:bottom w:val="single" w:sz="4" w:space="0" w:color="auto"/>
              <w:right w:val="single" w:sz="4" w:space="0" w:color="auto"/>
            </w:tcBorders>
          </w:tcPr>
          <w:p w14:paraId="2C234735" w14:textId="77777777" w:rsidR="00416E61" w:rsidRPr="00D43AF8" w:rsidRDefault="00416E61" w:rsidP="00EB32B4">
            <w:pPr>
              <w:jc w:val="both"/>
            </w:pPr>
            <w:r w:rsidRPr="00D43AF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606F98DD" w14:textId="77777777" w:rsidR="00416E61" w:rsidRPr="00D43AF8" w:rsidRDefault="00416E61" w:rsidP="00EB32B4">
            <w:pPr>
              <w:jc w:val="both"/>
            </w:pPr>
          </w:p>
          <w:p w14:paraId="3448439B" w14:textId="77777777" w:rsidR="00416E61" w:rsidRPr="00D43AF8" w:rsidRDefault="00416E61" w:rsidP="00EB32B4">
            <w:pPr>
              <w:jc w:val="both"/>
              <w:rPr>
                <w:rStyle w:val="Subst1"/>
                <w:b w:val="0"/>
                <w:i w:val="0"/>
              </w:rPr>
            </w:pPr>
            <w:r w:rsidRPr="00D43AF8">
              <w:rPr>
                <w:rStyle w:val="Subst1"/>
                <w:b w:val="0"/>
                <w:i w:val="0"/>
              </w:rPr>
              <w:t>Не владеет</w:t>
            </w:r>
          </w:p>
          <w:p w14:paraId="53566BAC" w14:textId="77777777" w:rsidR="00416E61" w:rsidRPr="00D43AF8" w:rsidRDefault="00416E61" w:rsidP="00EB32B4">
            <w:pPr>
              <w:jc w:val="both"/>
            </w:pPr>
          </w:p>
        </w:tc>
      </w:tr>
    </w:tbl>
    <w:p w14:paraId="4510A0F2" w14:textId="77777777" w:rsidR="00416E61" w:rsidRPr="00D43AF8" w:rsidRDefault="00416E61" w:rsidP="00416E61">
      <w:pPr>
        <w:ind w:left="36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804311" w:rsidRPr="00D43AF8" w14:paraId="2523F64E"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8DB3E2"/>
          </w:tcPr>
          <w:p w14:paraId="29FB34C3" w14:textId="6C08E1A9" w:rsidR="00416E61" w:rsidRPr="006B65A7" w:rsidRDefault="00416E61" w:rsidP="00804311">
            <w:pPr>
              <w:jc w:val="both"/>
              <w:rPr>
                <w:b/>
                <w:i/>
              </w:rPr>
            </w:pPr>
            <w:r w:rsidRPr="00D43AF8">
              <w:t xml:space="preserve">Ф.И.О. </w:t>
            </w:r>
            <w:r w:rsidR="006B65A7" w:rsidRPr="006B65A7">
              <w:rPr>
                <w:b/>
                <w:i/>
              </w:rPr>
              <w:t>Арсентьева Светлана Геннадьевна</w:t>
            </w:r>
          </w:p>
        </w:tc>
      </w:tr>
      <w:tr w:rsidR="00DC32C1" w:rsidRPr="00D43AF8" w14:paraId="11856BFD" w14:textId="77777777" w:rsidTr="00EB32B4">
        <w:tc>
          <w:tcPr>
            <w:tcW w:w="2880" w:type="dxa"/>
            <w:tcBorders>
              <w:top w:val="single" w:sz="4" w:space="0" w:color="auto"/>
              <w:left w:val="single" w:sz="4" w:space="0" w:color="auto"/>
              <w:bottom w:val="single" w:sz="4" w:space="0" w:color="auto"/>
              <w:right w:val="single" w:sz="4" w:space="0" w:color="auto"/>
            </w:tcBorders>
          </w:tcPr>
          <w:p w14:paraId="6FACE387" w14:textId="77777777" w:rsidR="00416E61" w:rsidRPr="00D43AF8" w:rsidRDefault="00416E61" w:rsidP="00EB32B4">
            <w:pPr>
              <w:jc w:val="both"/>
            </w:pPr>
            <w:r w:rsidRPr="00D43AF8">
              <w:t>Год рождения</w:t>
            </w:r>
          </w:p>
        </w:tc>
        <w:tc>
          <w:tcPr>
            <w:tcW w:w="6480" w:type="dxa"/>
            <w:tcBorders>
              <w:top w:val="single" w:sz="4" w:space="0" w:color="auto"/>
              <w:left w:val="single" w:sz="4" w:space="0" w:color="auto"/>
              <w:bottom w:val="single" w:sz="4" w:space="0" w:color="auto"/>
              <w:right w:val="single" w:sz="4" w:space="0" w:color="auto"/>
            </w:tcBorders>
          </w:tcPr>
          <w:p w14:paraId="56A1A009" w14:textId="174F7F16" w:rsidR="00416E61" w:rsidRPr="00D43AF8" w:rsidRDefault="00416E61" w:rsidP="006B65A7">
            <w:pPr>
              <w:jc w:val="both"/>
            </w:pPr>
            <w:r w:rsidRPr="00D43AF8">
              <w:rPr>
                <w:lang w:val="en-US"/>
              </w:rPr>
              <w:t>1</w:t>
            </w:r>
            <w:r w:rsidRPr="00D43AF8">
              <w:t>9</w:t>
            </w:r>
            <w:r w:rsidR="008418EC">
              <w:t>75</w:t>
            </w:r>
          </w:p>
        </w:tc>
      </w:tr>
      <w:tr w:rsidR="00416E61" w:rsidRPr="00D43AF8" w14:paraId="6DC1BE77" w14:textId="77777777" w:rsidTr="00EB32B4">
        <w:tc>
          <w:tcPr>
            <w:tcW w:w="2880" w:type="dxa"/>
            <w:tcBorders>
              <w:top w:val="single" w:sz="4" w:space="0" w:color="auto"/>
              <w:left w:val="single" w:sz="4" w:space="0" w:color="auto"/>
              <w:bottom w:val="single" w:sz="4" w:space="0" w:color="auto"/>
              <w:right w:val="single" w:sz="4" w:space="0" w:color="auto"/>
            </w:tcBorders>
          </w:tcPr>
          <w:p w14:paraId="468C7FE8" w14:textId="77777777" w:rsidR="00416E61" w:rsidRPr="00D43AF8" w:rsidRDefault="00416E61" w:rsidP="00EB32B4">
            <w:pPr>
              <w:jc w:val="both"/>
            </w:pPr>
            <w:r w:rsidRPr="00D43AF8">
              <w:t>Образование</w:t>
            </w:r>
          </w:p>
        </w:tc>
        <w:tc>
          <w:tcPr>
            <w:tcW w:w="6480" w:type="dxa"/>
            <w:tcBorders>
              <w:top w:val="single" w:sz="4" w:space="0" w:color="auto"/>
              <w:left w:val="single" w:sz="4" w:space="0" w:color="auto"/>
              <w:bottom w:val="single" w:sz="4" w:space="0" w:color="auto"/>
              <w:right w:val="single" w:sz="4" w:space="0" w:color="auto"/>
            </w:tcBorders>
          </w:tcPr>
          <w:p w14:paraId="1713CD90" w14:textId="77777777" w:rsidR="00416E61" w:rsidRPr="00D43AF8" w:rsidRDefault="00416E61" w:rsidP="00EB32B4">
            <w:pPr>
              <w:jc w:val="both"/>
              <w:rPr>
                <w:i/>
              </w:rPr>
            </w:pPr>
            <w:r w:rsidRPr="00D43AF8">
              <w:rPr>
                <w:rStyle w:val="Subst1"/>
                <w:b w:val="0"/>
                <w:i w:val="0"/>
              </w:rPr>
              <w:t>Высшее</w:t>
            </w:r>
          </w:p>
        </w:tc>
      </w:tr>
      <w:tr w:rsidR="00416E61" w:rsidRPr="00D43AF8" w14:paraId="558BBDDB" w14:textId="77777777" w:rsidTr="00EB32B4">
        <w:tc>
          <w:tcPr>
            <w:tcW w:w="2880" w:type="dxa"/>
            <w:tcBorders>
              <w:top w:val="single" w:sz="4" w:space="0" w:color="auto"/>
              <w:left w:val="single" w:sz="4" w:space="0" w:color="auto"/>
              <w:bottom w:val="single" w:sz="4" w:space="0" w:color="auto"/>
              <w:right w:val="single" w:sz="4" w:space="0" w:color="auto"/>
            </w:tcBorders>
          </w:tcPr>
          <w:p w14:paraId="3CB4BB10" w14:textId="77777777" w:rsidR="00416E61" w:rsidRPr="00D43AF8" w:rsidRDefault="00416E61" w:rsidP="00EB32B4">
            <w:pPr>
              <w:jc w:val="both"/>
            </w:pPr>
            <w:r w:rsidRPr="00D43AF8">
              <w:t>Место работы</w:t>
            </w:r>
          </w:p>
          <w:p w14:paraId="7C793AF0" w14:textId="77777777" w:rsidR="00416E61" w:rsidRPr="00D43AF8" w:rsidRDefault="00416E61" w:rsidP="00EB32B4">
            <w:pPr>
              <w:jc w:val="both"/>
            </w:pPr>
            <w:r w:rsidRPr="00D43AF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51D6F921" w14:textId="77777777" w:rsidR="00416E61" w:rsidRPr="00D43AF8" w:rsidRDefault="00416E61" w:rsidP="00EB32B4">
            <w:pPr>
              <w:jc w:val="both"/>
            </w:pPr>
            <w:r w:rsidRPr="00D43AF8">
              <w:t>ПАО «РусГидро»</w:t>
            </w:r>
          </w:p>
          <w:p w14:paraId="3F204F37" w14:textId="005FCC8E" w:rsidR="00416E61" w:rsidRPr="00D43AF8" w:rsidRDefault="006B65A7" w:rsidP="003A5044">
            <w:r>
              <w:t>Главный эксперт Контрольно-ревизионного управления «Центр» Департамента контроля и управления рисками</w:t>
            </w:r>
          </w:p>
        </w:tc>
      </w:tr>
      <w:tr w:rsidR="00416E61" w:rsidRPr="00D43AF8" w14:paraId="2E9DD74F" w14:textId="77777777" w:rsidTr="00EB32B4">
        <w:tc>
          <w:tcPr>
            <w:tcW w:w="2880" w:type="dxa"/>
            <w:tcBorders>
              <w:top w:val="single" w:sz="4" w:space="0" w:color="auto"/>
              <w:left w:val="single" w:sz="4" w:space="0" w:color="auto"/>
              <w:bottom w:val="single" w:sz="4" w:space="0" w:color="auto"/>
              <w:right w:val="single" w:sz="4" w:space="0" w:color="auto"/>
            </w:tcBorders>
          </w:tcPr>
          <w:p w14:paraId="6CFF6255" w14:textId="77777777" w:rsidR="00416E61" w:rsidRPr="00D43AF8" w:rsidRDefault="00416E61" w:rsidP="00EB32B4">
            <w:pPr>
              <w:jc w:val="both"/>
            </w:pPr>
            <w:r w:rsidRPr="00D43AF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1C6C46AD" w14:textId="77777777" w:rsidR="00416E61" w:rsidRPr="00D43AF8" w:rsidRDefault="00416E61" w:rsidP="00EB32B4">
            <w:pPr>
              <w:jc w:val="both"/>
            </w:pPr>
          </w:p>
          <w:p w14:paraId="00E00EA1" w14:textId="77777777" w:rsidR="00416E61" w:rsidRPr="00D43AF8" w:rsidRDefault="00416E61" w:rsidP="00EB32B4">
            <w:pPr>
              <w:jc w:val="both"/>
            </w:pPr>
            <w:r w:rsidRPr="00D43AF8">
              <w:rPr>
                <w:rStyle w:val="Subst1"/>
                <w:b w:val="0"/>
                <w:i w:val="0"/>
              </w:rPr>
              <w:t>Нет</w:t>
            </w:r>
          </w:p>
        </w:tc>
      </w:tr>
      <w:tr w:rsidR="00416E61" w:rsidRPr="00D43AF8" w14:paraId="402F2B0A" w14:textId="77777777" w:rsidTr="00EB32B4">
        <w:tc>
          <w:tcPr>
            <w:tcW w:w="2880" w:type="dxa"/>
            <w:tcBorders>
              <w:top w:val="single" w:sz="4" w:space="0" w:color="auto"/>
              <w:left w:val="single" w:sz="4" w:space="0" w:color="auto"/>
              <w:bottom w:val="single" w:sz="4" w:space="0" w:color="auto"/>
              <w:right w:val="single" w:sz="4" w:space="0" w:color="auto"/>
            </w:tcBorders>
          </w:tcPr>
          <w:p w14:paraId="7859BA9A" w14:textId="77777777" w:rsidR="00416E61" w:rsidRPr="00D43AF8" w:rsidRDefault="00416E61" w:rsidP="00EB32B4">
            <w:pPr>
              <w:jc w:val="both"/>
            </w:pPr>
            <w:r w:rsidRPr="00D43AF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2558A789" w14:textId="77777777" w:rsidR="00416E61" w:rsidRPr="00D43AF8" w:rsidRDefault="00416E61" w:rsidP="00EB32B4">
            <w:pPr>
              <w:jc w:val="both"/>
            </w:pPr>
          </w:p>
          <w:p w14:paraId="551FFF1F" w14:textId="77777777" w:rsidR="00416E61" w:rsidRPr="00D43AF8" w:rsidRDefault="00416E61" w:rsidP="00EB32B4">
            <w:pPr>
              <w:jc w:val="both"/>
              <w:rPr>
                <w:rStyle w:val="Subst1"/>
                <w:b w:val="0"/>
                <w:i w:val="0"/>
              </w:rPr>
            </w:pPr>
            <w:r w:rsidRPr="00D43AF8">
              <w:rPr>
                <w:rStyle w:val="Subst1"/>
                <w:b w:val="0"/>
                <w:i w:val="0"/>
              </w:rPr>
              <w:t>Не владеет</w:t>
            </w:r>
          </w:p>
          <w:p w14:paraId="478B259F" w14:textId="77777777" w:rsidR="00416E61" w:rsidRPr="00D43AF8" w:rsidRDefault="00416E61" w:rsidP="00EB32B4">
            <w:pPr>
              <w:jc w:val="both"/>
            </w:pPr>
          </w:p>
        </w:tc>
      </w:tr>
    </w:tbl>
    <w:p w14:paraId="6C92F626" w14:textId="77777777" w:rsidR="00416E61" w:rsidRPr="00D43AF8" w:rsidRDefault="00416E61" w:rsidP="00416E61">
      <w:pPr>
        <w:ind w:left="36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804311" w:rsidRPr="00D43AF8" w14:paraId="7B6B2657"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8DB3E2"/>
          </w:tcPr>
          <w:p w14:paraId="5CF9EFA3" w14:textId="05F956A8" w:rsidR="00416E61" w:rsidRPr="00D43AF8" w:rsidRDefault="00416E61" w:rsidP="00804311">
            <w:pPr>
              <w:jc w:val="both"/>
            </w:pPr>
            <w:r w:rsidRPr="00D43AF8">
              <w:t xml:space="preserve">Ф.И.О. </w:t>
            </w:r>
            <w:r w:rsidR="006B65A7" w:rsidRPr="006B65A7">
              <w:rPr>
                <w:b/>
                <w:i/>
              </w:rPr>
              <w:t>Белоусов Василий Александрович</w:t>
            </w:r>
          </w:p>
        </w:tc>
      </w:tr>
      <w:tr w:rsidR="00416E61" w:rsidRPr="00D43AF8" w14:paraId="2A12CEDF" w14:textId="77777777" w:rsidTr="00EB32B4">
        <w:tc>
          <w:tcPr>
            <w:tcW w:w="2880" w:type="dxa"/>
            <w:tcBorders>
              <w:top w:val="single" w:sz="4" w:space="0" w:color="auto"/>
              <w:left w:val="single" w:sz="4" w:space="0" w:color="auto"/>
              <w:bottom w:val="single" w:sz="4" w:space="0" w:color="auto"/>
              <w:right w:val="single" w:sz="4" w:space="0" w:color="auto"/>
            </w:tcBorders>
          </w:tcPr>
          <w:p w14:paraId="58AAC78C" w14:textId="77777777" w:rsidR="00416E61" w:rsidRPr="00D43AF8" w:rsidRDefault="00416E61" w:rsidP="00EB32B4">
            <w:pPr>
              <w:jc w:val="both"/>
            </w:pPr>
            <w:r w:rsidRPr="00D43AF8">
              <w:t>Год рождения</w:t>
            </w:r>
          </w:p>
        </w:tc>
        <w:tc>
          <w:tcPr>
            <w:tcW w:w="6480" w:type="dxa"/>
            <w:tcBorders>
              <w:top w:val="single" w:sz="4" w:space="0" w:color="auto"/>
              <w:left w:val="single" w:sz="4" w:space="0" w:color="auto"/>
              <w:bottom w:val="single" w:sz="4" w:space="0" w:color="auto"/>
              <w:right w:val="single" w:sz="4" w:space="0" w:color="auto"/>
            </w:tcBorders>
          </w:tcPr>
          <w:p w14:paraId="2AB62E16" w14:textId="3EB4FB38" w:rsidR="00416E61" w:rsidRPr="00D43AF8" w:rsidRDefault="00952986" w:rsidP="006B65A7">
            <w:pPr>
              <w:jc w:val="both"/>
            </w:pPr>
            <w:r w:rsidRPr="00D43AF8">
              <w:t>19</w:t>
            </w:r>
            <w:r w:rsidR="007F2718">
              <w:t>83</w:t>
            </w:r>
          </w:p>
        </w:tc>
      </w:tr>
      <w:tr w:rsidR="00416E61" w:rsidRPr="00D43AF8" w14:paraId="5646BBAE" w14:textId="77777777" w:rsidTr="00EB32B4">
        <w:tc>
          <w:tcPr>
            <w:tcW w:w="2880" w:type="dxa"/>
            <w:tcBorders>
              <w:top w:val="single" w:sz="4" w:space="0" w:color="auto"/>
              <w:left w:val="single" w:sz="4" w:space="0" w:color="auto"/>
              <w:bottom w:val="single" w:sz="4" w:space="0" w:color="auto"/>
              <w:right w:val="single" w:sz="4" w:space="0" w:color="auto"/>
            </w:tcBorders>
          </w:tcPr>
          <w:p w14:paraId="2E97026D" w14:textId="77777777" w:rsidR="00416E61" w:rsidRPr="00D43AF8" w:rsidRDefault="00416E61" w:rsidP="00EB32B4">
            <w:pPr>
              <w:jc w:val="both"/>
            </w:pPr>
            <w:r w:rsidRPr="00D43AF8">
              <w:t>Образование</w:t>
            </w:r>
          </w:p>
        </w:tc>
        <w:tc>
          <w:tcPr>
            <w:tcW w:w="6480" w:type="dxa"/>
            <w:tcBorders>
              <w:top w:val="single" w:sz="4" w:space="0" w:color="auto"/>
              <w:left w:val="single" w:sz="4" w:space="0" w:color="auto"/>
              <w:bottom w:val="single" w:sz="4" w:space="0" w:color="auto"/>
              <w:right w:val="single" w:sz="4" w:space="0" w:color="auto"/>
            </w:tcBorders>
          </w:tcPr>
          <w:p w14:paraId="7244D906" w14:textId="77777777" w:rsidR="00416E61" w:rsidRPr="00D43AF8" w:rsidRDefault="00416E61" w:rsidP="00EB32B4">
            <w:pPr>
              <w:jc w:val="both"/>
              <w:rPr>
                <w:b/>
                <w:i/>
              </w:rPr>
            </w:pPr>
            <w:r w:rsidRPr="00D43AF8">
              <w:rPr>
                <w:rStyle w:val="Subst1"/>
                <w:b w:val="0"/>
                <w:i w:val="0"/>
              </w:rPr>
              <w:t>Высшее</w:t>
            </w:r>
          </w:p>
        </w:tc>
      </w:tr>
      <w:tr w:rsidR="00416E61" w:rsidRPr="00D43AF8" w14:paraId="71D61D81" w14:textId="77777777" w:rsidTr="00EB32B4">
        <w:tc>
          <w:tcPr>
            <w:tcW w:w="2880" w:type="dxa"/>
            <w:tcBorders>
              <w:top w:val="single" w:sz="4" w:space="0" w:color="auto"/>
              <w:left w:val="single" w:sz="4" w:space="0" w:color="auto"/>
              <w:bottom w:val="single" w:sz="4" w:space="0" w:color="auto"/>
              <w:right w:val="single" w:sz="4" w:space="0" w:color="auto"/>
            </w:tcBorders>
          </w:tcPr>
          <w:p w14:paraId="729AEFD4" w14:textId="77777777" w:rsidR="00416E61" w:rsidRPr="00D43AF8" w:rsidRDefault="00416E61" w:rsidP="00EB32B4">
            <w:pPr>
              <w:jc w:val="both"/>
            </w:pPr>
            <w:r w:rsidRPr="00D43AF8">
              <w:t>Место работы</w:t>
            </w:r>
          </w:p>
          <w:p w14:paraId="3CEF8E41" w14:textId="77777777" w:rsidR="00416E61" w:rsidRPr="00D43AF8" w:rsidRDefault="00416E61" w:rsidP="00EB32B4">
            <w:pPr>
              <w:jc w:val="both"/>
            </w:pPr>
            <w:r w:rsidRPr="00D43AF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4D311F5E" w14:textId="77777777" w:rsidR="00416E61" w:rsidRPr="00D43AF8" w:rsidRDefault="00416E61" w:rsidP="00EB32B4">
            <w:pPr>
              <w:jc w:val="both"/>
            </w:pPr>
            <w:r w:rsidRPr="00D43AF8">
              <w:t>ПАО «РусГидро»</w:t>
            </w:r>
          </w:p>
          <w:p w14:paraId="708D2520" w14:textId="065A8597" w:rsidR="00416E61" w:rsidRPr="00D43AF8" w:rsidRDefault="006B65A7" w:rsidP="00EB32B4">
            <w:pPr>
              <w:jc w:val="both"/>
            </w:pPr>
            <w:r>
              <w:t>Главный эксперт Контрольно-ревизионного управления «Центр» Департамента контроля и управления рисками</w:t>
            </w:r>
          </w:p>
        </w:tc>
      </w:tr>
      <w:tr w:rsidR="00416E61" w:rsidRPr="00D43AF8" w14:paraId="462855A1" w14:textId="77777777" w:rsidTr="00EB32B4">
        <w:tc>
          <w:tcPr>
            <w:tcW w:w="2880" w:type="dxa"/>
            <w:tcBorders>
              <w:top w:val="single" w:sz="4" w:space="0" w:color="auto"/>
              <w:left w:val="single" w:sz="4" w:space="0" w:color="auto"/>
              <w:bottom w:val="single" w:sz="4" w:space="0" w:color="auto"/>
              <w:right w:val="single" w:sz="4" w:space="0" w:color="auto"/>
            </w:tcBorders>
          </w:tcPr>
          <w:p w14:paraId="3E36D8D2" w14:textId="77777777" w:rsidR="00416E61" w:rsidRPr="00D43AF8" w:rsidRDefault="00416E61" w:rsidP="00EB32B4">
            <w:pPr>
              <w:jc w:val="both"/>
            </w:pPr>
            <w:r w:rsidRPr="00D43AF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5928CCF9" w14:textId="77777777" w:rsidR="00416E61" w:rsidRPr="00D43AF8" w:rsidRDefault="00416E61" w:rsidP="00EB32B4">
            <w:pPr>
              <w:jc w:val="both"/>
            </w:pPr>
          </w:p>
          <w:p w14:paraId="0D4C60C0" w14:textId="77777777" w:rsidR="00416E61" w:rsidRPr="00D43AF8" w:rsidRDefault="00416E61" w:rsidP="00EB32B4">
            <w:pPr>
              <w:jc w:val="both"/>
            </w:pPr>
            <w:r w:rsidRPr="00D43AF8">
              <w:rPr>
                <w:rStyle w:val="Subst1"/>
                <w:b w:val="0"/>
                <w:i w:val="0"/>
              </w:rPr>
              <w:t>Нет</w:t>
            </w:r>
          </w:p>
        </w:tc>
      </w:tr>
      <w:tr w:rsidR="00416E61" w:rsidRPr="00D43AF8" w14:paraId="3E7C9C31" w14:textId="77777777" w:rsidTr="00EB32B4">
        <w:tc>
          <w:tcPr>
            <w:tcW w:w="2880" w:type="dxa"/>
            <w:tcBorders>
              <w:top w:val="single" w:sz="4" w:space="0" w:color="auto"/>
              <w:left w:val="single" w:sz="4" w:space="0" w:color="auto"/>
              <w:bottom w:val="single" w:sz="4" w:space="0" w:color="auto"/>
              <w:right w:val="single" w:sz="4" w:space="0" w:color="auto"/>
            </w:tcBorders>
          </w:tcPr>
          <w:p w14:paraId="1469DDF4" w14:textId="77777777" w:rsidR="00416E61" w:rsidRPr="00D43AF8" w:rsidRDefault="00416E61" w:rsidP="00EB32B4">
            <w:pPr>
              <w:jc w:val="both"/>
            </w:pPr>
            <w:r w:rsidRPr="00D43AF8">
              <w:lastRenderedPageBreak/>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3C7492A9" w14:textId="77777777" w:rsidR="00416E61" w:rsidRPr="00D43AF8" w:rsidRDefault="00416E61" w:rsidP="00EB32B4">
            <w:pPr>
              <w:jc w:val="both"/>
            </w:pPr>
          </w:p>
          <w:p w14:paraId="5F2B4000" w14:textId="77777777" w:rsidR="00416E61" w:rsidRPr="00D43AF8" w:rsidRDefault="00416E61" w:rsidP="00EB32B4">
            <w:pPr>
              <w:jc w:val="both"/>
              <w:rPr>
                <w:rStyle w:val="Subst1"/>
                <w:b w:val="0"/>
                <w:i w:val="0"/>
              </w:rPr>
            </w:pPr>
            <w:r w:rsidRPr="00D43AF8">
              <w:rPr>
                <w:rStyle w:val="Subst1"/>
                <w:b w:val="0"/>
                <w:i w:val="0"/>
              </w:rPr>
              <w:t>Не владеет</w:t>
            </w:r>
          </w:p>
          <w:p w14:paraId="19431B57" w14:textId="77777777" w:rsidR="00416E61" w:rsidRPr="00D43AF8" w:rsidRDefault="00416E61" w:rsidP="00EB32B4">
            <w:pPr>
              <w:jc w:val="both"/>
            </w:pPr>
          </w:p>
        </w:tc>
      </w:tr>
    </w:tbl>
    <w:p w14:paraId="4D80D77F" w14:textId="77777777" w:rsidR="00416E61" w:rsidRPr="00D43AF8" w:rsidRDefault="00416E61" w:rsidP="00416E61">
      <w:pPr>
        <w:ind w:left="36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16E61" w:rsidRPr="00D43AF8" w14:paraId="1272BB9C"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8DB3E2"/>
          </w:tcPr>
          <w:p w14:paraId="62D7F8DA" w14:textId="28A1E783" w:rsidR="00416E61" w:rsidRPr="00D43AF8" w:rsidRDefault="00416E61" w:rsidP="00804311">
            <w:pPr>
              <w:jc w:val="both"/>
            </w:pPr>
            <w:r w:rsidRPr="00D43AF8">
              <w:t xml:space="preserve">Ф.И.О. </w:t>
            </w:r>
            <w:r w:rsidR="006B65A7" w:rsidRPr="006B65A7">
              <w:rPr>
                <w:b/>
                <w:i/>
              </w:rPr>
              <w:t>Маслов Василий Геннадьевич</w:t>
            </w:r>
          </w:p>
        </w:tc>
      </w:tr>
      <w:tr w:rsidR="00416E61" w:rsidRPr="00D43AF8" w14:paraId="59242781" w14:textId="77777777" w:rsidTr="00EB32B4">
        <w:tc>
          <w:tcPr>
            <w:tcW w:w="2880" w:type="dxa"/>
            <w:tcBorders>
              <w:top w:val="single" w:sz="4" w:space="0" w:color="auto"/>
              <w:left w:val="single" w:sz="4" w:space="0" w:color="auto"/>
              <w:bottom w:val="single" w:sz="4" w:space="0" w:color="auto"/>
              <w:right w:val="single" w:sz="4" w:space="0" w:color="auto"/>
            </w:tcBorders>
          </w:tcPr>
          <w:p w14:paraId="5693FF2D" w14:textId="77777777" w:rsidR="00416E61" w:rsidRPr="00D43AF8" w:rsidRDefault="00416E61" w:rsidP="00EB32B4">
            <w:pPr>
              <w:jc w:val="both"/>
            </w:pPr>
            <w:r w:rsidRPr="00D43AF8">
              <w:t>Год рождения</w:t>
            </w:r>
          </w:p>
        </w:tc>
        <w:tc>
          <w:tcPr>
            <w:tcW w:w="6480" w:type="dxa"/>
            <w:tcBorders>
              <w:top w:val="single" w:sz="4" w:space="0" w:color="auto"/>
              <w:left w:val="single" w:sz="4" w:space="0" w:color="auto"/>
              <w:bottom w:val="single" w:sz="4" w:space="0" w:color="auto"/>
              <w:right w:val="single" w:sz="4" w:space="0" w:color="auto"/>
            </w:tcBorders>
          </w:tcPr>
          <w:p w14:paraId="06B14156" w14:textId="3423D793" w:rsidR="00416E61" w:rsidRPr="00D43AF8" w:rsidRDefault="00416E61" w:rsidP="006B65A7">
            <w:pPr>
              <w:jc w:val="both"/>
            </w:pPr>
            <w:r w:rsidRPr="00D43AF8">
              <w:t>19</w:t>
            </w:r>
            <w:r w:rsidR="00C24C17">
              <w:t>75</w:t>
            </w:r>
          </w:p>
        </w:tc>
      </w:tr>
      <w:tr w:rsidR="00416E61" w:rsidRPr="00D43AF8" w14:paraId="035AED26" w14:textId="77777777" w:rsidTr="00EB32B4">
        <w:tc>
          <w:tcPr>
            <w:tcW w:w="2880" w:type="dxa"/>
            <w:tcBorders>
              <w:top w:val="single" w:sz="4" w:space="0" w:color="auto"/>
              <w:left w:val="single" w:sz="4" w:space="0" w:color="auto"/>
              <w:bottom w:val="single" w:sz="4" w:space="0" w:color="auto"/>
              <w:right w:val="single" w:sz="4" w:space="0" w:color="auto"/>
            </w:tcBorders>
          </w:tcPr>
          <w:p w14:paraId="5B0C6098" w14:textId="77777777" w:rsidR="00416E61" w:rsidRPr="00D43AF8" w:rsidRDefault="00416E61" w:rsidP="00EB32B4">
            <w:pPr>
              <w:jc w:val="both"/>
            </w:pPr>
            <w:r w:rsidRPr="00D43AF8">
              <w:t>Образование</w:t>
            </w:r>
          </w:p>
        </w:tc>
        <w:tc>
          <w:tcPr>
            <w:tcW w:w="6480" w:type="dxa"/>
            <w:tcBorders>
              <w:top w:val="single" w:sz="4" w:space="0" w:color="auto"/>
              <w:left w:val="single" w:sz="4" w:space="0" w:color="auto"/>
              <w:bottom w:val="single" w:sz="4" w:space="0" w:color="auto"/>
              <w:right w:val="single" w:sz="4" w:space="0" w:color="auto"/>
            </w:tcBorders>
          </w:tcPr>
          <w:p w14:paraId="04E2942B" w14:textId="77777777" w:rsidR="00416E61" w:rsidRPr="00D43AF8" w:rsidRDefault="00416E61" w:rsidP="00EB32B4">
            <w:pPr>
              <w:jc w:val="both"/>
            </w:pPr>
            <w:r w:rsidRPr="00D43AF8">
              <w:rPr>
                <w:rStyle w:val="Subst1"/>
                <w:b w:val="0"/>
                <w:i w:val="0"/>
              </w:rPr>
              <w:t>Высшее</w:t>
            </w:r>
          </w:p>
        </w:tc>
      </w:tr>
      <w:tr w:rsidR="00416E61" w:rsidRPr="00D43AF8" w14:paraId="49443A19" w14:textId="77777777" w:rsidTr="00EB32B4">
        <w:tc>
          <w:tcPr>
            <w:tcW w:w="2880" w:type="dxa"/>
            <w:tcBorders>
              <w:top w:val="single" w:sz="4" w:space="0" w:color="auto"/>
              <w:left w:val="single" w:sz="4" w:space="0" w:color="auto"/>
              <w:bottom w:val="single" w:sz="4" w:space="0" w:color="auto"/>
              <w:right w:val="single" w:sz="4" w:space="0" w:color="auto"/>
            </w:tcBorders>
          </w:tcPr>
          <w:p w14:paraId="52486EC5" w14:textId="77777777" w:rsidR="00416E61" w:rsidRPr="00D43AF8" w:rsidRDefault="00416E61" w:rsidP="00EB32B4">
            <w:pPr>
              <w:jc w:val="both"/>
            </w:pPr>
            <w:r w:rsidRPr="00D43AF8">
              <w:t>Место работы</w:t>
            </w:r>
          </w:p>
          <w:p w14:paraId="3FCE5C99" w14:textId="77777777" w:rsidR="00416E61" w:rsidRPr="00D43AF8" w:rsidRDefault="00416E61" w:rsidP="00EB32B4">
            <w:pPr>
              <w:jc w:val="both"/>
            </w:pPr>
            <w:r w:rsidRPr="00D43AF8">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6AC33C09" w14:textId="77777777" w:rsidR="00416E61" w:rsidRPr="00D43AF8" w:rsidRDefault="00416E61" w:rsidP="00EB32B4">
            <w:pPr>
              <w:jc w:val="both"/>
            </w:pPr>
            <w:r w:rsidRPr="00D43AF8">
              <w:t>ПАО «РусГидро»</w:t>
            </w:r>
          </w:p>
          <w:p w14:paraId="5EE31908" w14:textId="11A0A1B9" w:rsidR="00416E61" w:rsidRPr="00D43AF8" w:rsidRDefault="006B65A7" w:rsidP="00EB32B4">
            <w:pPr>
              <w:jc w:val="both"/>
            </w:pPr>
            <w:r>
              <w:t>Начальник Контрольно-ревизионного управления «Центр» Департамента контроля и управления рисками</w:t>
            </w:r>
          </w:p>
        </w:tc>
      </w:tr>
      <w:tr w:rsidR="00416E61" w:rsidRPr="00D43AF8" w14:paraId="44191F8E" w14:textId="77777777" w:rsidTr="00EB32B4">
        <w:tc>
          <w:tcPr>
            <w:tcW w:w="2880" w:type="dxa"/>
            <w:tcBorders>
              <w:top w:val="single" w:sz="4" w:space="0" w:color="auto"/>
              <w:left w:val="single" w:sz="4" w:space="0" w:color="auto"/>
              <w:bottom w:val="single" w:sz="4" w:space="0" w:color="auto"/>
              <w:right w:val="single" w:sz="4" w:space="0" w:color="auto"/>
            </w:tcBorders>
          </w:tcPr>
          <w:p w14:paraId="5975A407" w14:textId="77777777" w:rsidR="00416E61" w:rsidRPr="00D43AF8" w:rsidRDefault="00416E61" w:rsidP="00EB32B4">
            <w:pPr>
              <w:jc w:val="both"/>
            </w:pPr>
            <w:r w:rsidRPr="00D43AF8">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11227D4F" w14:textId="77777777" w:rsidR="00416E61" w:rsidRPr="00D43AF8" w:rsidRDefault="00416E61" w:rsidP="00EB32B4">
            <w:pPr>
              <w:jc w:val="both"/>
            </w:pPr>
          </w:p>
          <w:p w14:paraId="732DEE3A" w14:textId="77777777" w:rsidR="00416E61" w:rsidRPr="00D43AF8" w:rsidRDefault="00416E61" w:rsidP="00EB32B4">
            <w:pPr>
              <w:jc w:val="both"/>
            </w:pPr>
            <w:r w:rsidRPr="00D43AF8">
              <w:rPr>
                <w:rStyle w:val="Subst1"/>
                <w:b w:val="0"/>
                <w:i w:val="0"/>
              </w:rPr>
              <w:t>Нет</w:t>
            </w:r>
          </w:p>
        </w:tc>
      </w:tr>
      <w:tr w:rsidR="00416E61" w:rsidRPr="00D43AF8" w14:paraId="37EBCD72" w14:textId="77777777" w:rsidTr="00EB32B4">
        <w:tc>
          <w:tcPr>
            <w:tcW w:w="2880" w:type="dxa"/>
            <w:tcBorders>
              <w:top w:val="single" w:sz="4" w:space="0" w:color="auto"/>
              <w:left w:val="single" w:sz="4" w:space="0" w:color="auto"/>
              <w:bottom w:val="single" w:sz="4" w:space="0" w:color="auto"/>
              <w:right w:val="single" w:sz="4" w:space="0" w:color="auto"/>
            </w:tcBorders>
          </w:tcPr>
          <w:p w14:paraId="12DC676D" w14:textId="77777777" w:rsidR="00416E61" w:rsidRPr="00D43AF8" w:rsidRDefault="00416E61" w:rsidP="00EB32B4">
            <w:pPr>
              <w:jc w:val="both"/>
            </w:pPr>
            <w:r w:rsidRPr="00D43AF8">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2C787619" w14:textId="77777777" w:rsidR="00416E61" w:rsidRPr="00D43AF8" w:rsidRDefault="00416E61" w:rsidP="00EB32B4">
            <w:pPr>
              <w:jc w:val="both"/>
            </w:pPr>
          </w:p>
          <w:p w14:paraId="24576B16" w14:textId="77777777" w:rsidR="00416E61" w:rsidRPr="00D43AF8" w:rsidRDefault="00416E61" w:rsidP="00EB32B4">
            <w:pPr>
              <w:jc w:val="both"/>
              <w:rPr>
                <w:rStyle w:val="Subst1"/>
                <w:b w:val="0"/>
                <w:i w:val="0"/>
              </w:rPr>
            </w:pPr>
            <w:r w:rsidRPr="00D43AF8">
              <w:rPr>
                <w:rStyle w:val="Subst1"/>
                <w:b w:val="0"/>
                <w:i w:val="0"/>
              </w:rPr>
              <w:t>Не владеет</w:t>
            </w:r>
          </w:p>
          <w:p w14:paraId="48B3E1D7" w14:textId="77777777" w:rsidR="00416E61" w:rsidRPr="00D43AF8" w:rsidRDefault="00416E61" w:rsidP="00EB32B4">
            <w:pPr>
              <w:jc w:val="both"/>
            </w:pPr>
          </w:p>
        </w:tc>
      </w:tr>
    </w:tbl>
    <w:p w14:paraId="6C356E2C" w14:textId="77777777" w:rsidR="00416E61" w:rsidRPr="00D43AF8" w:rsidRDefault="00416E61" w:rsidP="00416E61">
      <w:pPr>
        <w:ind w:left="36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952986" w:rsidRPr="00D43AF8" w14:paraId="4EF51259" w14:textId="77777777" w:rsidTr="00EB32B4">
        <w:tc>
          <w:tcPr>
            <w:tcW w:w="9360" w:type="dxa"/>
            <w:gridSpan w:val="2"/>
            <w:tcBorders>
              <w:top w:val="single" w:sz="4" w:space="0" w:color="auto"/>
              <w:left w:val="single" w:sz="4" w:space="0" w:color="auto"/>
              <w:bottom w:val="single" w:sz="4" w:space="0" w:color="auto"/>
              <w:right w:val="single" w:sz="4" w:space="0" w:color="auto"/>
            </w:tcBorders>
            <w:shd w:val="clear" w:color="auto" w:fill="8DB3E2"/>
          </w:tcPr>
          <w:p w14:paraId="58D06D11" w14:textId="453E56F1" w:rsidR="00416E61" w:rsidRPr="0051411F" w:rsidRDefault="00416E61" w:rsidP="00952986">
            <w:pPr>
              <w:ind w:left="284"/>
              <w:jc w:val="both"/>
            </w:pPr>
            <w:r w:rsidRPr="0051411F">
              <w:t>Ф.И.О.</w:t>
            </w:r>
            <w:r w:rsidRPr="0051411F">
              <w:rPr>
                <w:rStyle w:val="Subst1"/>
              </w:rPr>
              <w:t xml:space="preserve"> </w:t>
            </w:r>
            <w:r w:rsidR="00952986" w:rsidRPr="0051411F">
              <w:rPr>
                <w:b/>
                <w:bCs/>
                <w:i/>
                <w:spacing w:val="-3"/>
              </w:rPr>
              <w:t>Маркова Альбина Владимировна</w:t>
            </w:r>
          </w:p>
        </w:tc>
      </w:tr>
      <w:tr w:rsidR="002C666C" w:rsidRPr="00D43AF8" w14:paraId="7B662AFD" w14:textId="77777777" w:rsidTr="00EB32B4">
        <w:tc>
          <w:tcPr>
            <w:tcW w:w="2880" w:type="dxa"/>
            <w:tcBorders>
              <w:top w:val="single" w:sz="4" w:space="0" w:color="auto"/>
              <w:left w:val="single" w:sz="4" w:space="0" w:color="auto"/>
              <w:bottom w:val="single" w:sz="4" w:space="0" w:color="auto"/>
              <w:right w:val="single" w:sz="4" w:space="0" w:color="auto"/>
            </w:tcBorders>
          </w:tcPr>
          <w:p w14:paraId="2ACDACC3" w14:textId="77777777" w:rsidR="002C666C" w:rsidRPr="0051411F" w:rsidRDefault="002C666C" w:rsidP="002C666C">
            <w:pPr>
              <w:jc w:val="both"/>
            </w:pPr>
            <w:r w:rsidRPr="0051411F">
              <w:t>Год рождения</w:t>
            </w:r>
          </w:p>
        </w:tc>
        <w:tc>
          <w:tcPr>
            <w:tcW w:w="6480" w:type="dxa"/>
            <w:tcBorders>
              <w:top w:val="single" w:sz="4" w:space="0" w:color="auto"/>
              <w:left w:val="single" w:sz="4" w:space="0" w:color="auto"/>
              <w:bottom w:val="single" w:sz="4" w:space="0" w:color="auto"/>
              <w:right w:val="single" w:sz="4" w:space="0" w:color="auto"/>
            </w:tcBorders>
          </w:tcPr>
          <w:p w14:paraId="2F6972CF" w14:textId="4C27A436" w:rsidR="002C666C" w:rsidRPr="0051411F" w:rsidRDefault="00952986" w:rsidP="002C666C">
            <w:pPr>
              <w:jc w:val="both"/>
            </w:pPr>
            <w:r w:rsidRPr="0051411F">
              <w:t>1978</w:t>
            </w:r>
          </w:p>
        </w:tc>
      </w:tr>
      <w:tr w:rsidR="00416E61" w:rsidRPr="00D43AF8" w14:paraId="28F3B75C" w14:textId="77777777" w:rsidTr="00EB32B4">
        <w:tc>
          <w:tcPr>
            <w:tcW w:w="2880" w:type="dxa"/>
            <w:tcBorders>
              <w:top w:val="single" w:sz="4" w:space="0" w:color="auto"/>
              <w:left w:val="single" w:sz="4" w:space="0" w:color="auto"/>
              <w:bottom w:val="single" w:sz="4" w:space="0" w:color="auto"/>
              <w:right w:val="single" w:sz="4" w:space="0" w:color="auto"/>
            </w:tcBorders>
          </w:tcPr>
          <w:p w14:paraId="198C2A2B" w14:textId="77777777" w:rsidR="00416E61" w:rsidRPr="0051411F" w:rsidRDefault="00416E61" w:rsidP="00EB32B4">
            <w:pPr>
              <w:jc w:val="both"/>
            </w:pPr>
            <w:r w:rsidRPr="0051411F">
              <w:t>Образование</w:t>
            </w:r>
          </w:p>
        </w:tc>
        <w:tc>
          <w:tcPr>
            <w:tcW w:w="6480" w:type="dxa"/>
            <w:tcBorders>
              <w:top w:val="single" w:sz="4" w:space="0" w:color="auto"/>
              <w:left w:val="single" w:sz="4" w:space="0" w:color="auto"/>
              <w:bottom w:val="single" w:sz="4" w:space="0" w:color="auto"/>
              <w:right w:val="single" w:sz="4" w:space="0" w:color="auto"/>
            </w:tcBorders>
          </w:tcPr>
          <w:p w14:paraId="313A69A5" w14:textId="77777777" w:rsidR="00416E61" w:rsidRPr="0051411F" w:rsidRDefault="00416E61" w:rsidP="00EB32B4">
            <w:pPr>
              <w:jc w:val="both"/>
            </w:pPr>
            <w:r w:rsidRPr="0051411F">
              <w:rPr>
                <w:bCs/>
                <w:iCs/>
              </w:rPr>
              <w:t>Высшее</w:t>
            </w:r>
          </w:p>
        </w:tc>
      </w:tr>
      <w:tr w:rsidR="00416E61" w:rsidRPr="00D43AF8" w14:paraId="430A0604" w14:textId="77777777" w:rsidTr="00EB32B4">
        <w:tc>
          <w:tcPr>
            <w:tcW w:w="2880" w:type="dxa"/>
            <w:tcBorders>
              <w:top w:val="single" w:sz="4" w:space="0" w:color="auto"/>
              <w:left w:val="single" w:sz="4" w:space="0" w:color="auto"/>
              <w:bottom w:val="single" w:sz="4" w:space="0" w:color="auto"/>
              <w:right w:val="single" w:sz="4" w:space="0" w:color="auto"/>
            </w:tcBorders>
          </w:tcPr>
          <w:p w14:paraId="28CE04C9" w14:textId="77777777" w:rsidR="00416E61" w:rsidRPr="0051411F" w:rsidRDefault="00416E61" w:rsidP="00EB32B4">
            <w:pPr>
              <w:jc w:val="both"/>
            </w:pPr>
            <w:r w:rsidRPr="0051411F">
              <w:t>Место работы</w:t>
            </w:r>
          </w:p>
          <w:p w14:paraId="029A6DFD" w14:textId="77777777" w:rsidR="00416E61" w:rsidRPr="0051411F" w:rsidRDefault="00416E61" w:rsidP="00EB32B4">
            <w:pPr>
              <w:jc w:val="both"/>
            </w:pPr>
            <w:r w:rsidRPr="0051411F">
              <w:t xml:space="preserve">Должность </w:t>
            </w:r>
          </w:p>
        </w:tc>
        <w:tc>
          <w:tcPr>
            <w:tcW w:w="6480" w:type="dxa"/>
            <w:tcBorders>
              <w:top w:val="single" w:sz="4" w:space="0" w:color="auto"/>
              <w:left w:val="single" w:sz="4" w:space="0" w:color="auto"/>
              <w:bottom w:val="single" w:sz="4" w:space="0" w:color="auto"/>
              <w:right w:val="single" w:sz="4" w:space="0" w:color="auto"/>
            </w:tcBorders>
          </w:tcPr>
          <w:p w14:paraId="797A23A7" w14:textId="77777777" w:rsidR="00416E61" w:rsidRPr="0051411F" w:rsidRDefault="00416E61" w:rsidP="00EB32B4">
            <w:pPr>
              <w:jc w:val="both"/>
              <w:rPr>
                <w:spacing w:val="-3"/>
              </w:rPr>
            </w:pPr>
            <w:r w:rsidRPr="0051411F">
              <w:t>ПАО «РусГидро»</w:t>
            </w:r>
          </w:p>
          <w:p w14:paraId="5DB6A5F8" w14:textId="402F9093" w:rsidR="00416E61" w:rsidRPr="0051411F" w:rsidRDefault="006B65A7" w:rsidP="00EB32B4">
            <w:pPr>
              <w:jc w:val="both"/>
            </w:pPr>
            <w:r w:rsidRPr="0051411F">
              <w:t>Заместитель директора департамента по контрольно-ревизионной деятельности Департамента контроля и управления рисками</w:t>
            </w:r>
          </w:p>
        </w:tc>
      </w:tr>
      <w:tr w:rsidR="00416E61" w:rsidRPr="00D43AF8" w14:paraId="41A41EE5" w14:textId="77777777" w:rsidTr="00EB32B4">
        <w:tc>
          <w:tcPr>
            <w:tcW w:w="2880" w:type="dxa"/>
            <w:tcBorders>
              <w:top w:val="single" w:sz="4" w:space="0" w:color="auto"/>
              <w:left w:val="single" w:sz="4" w:space="0" w:color="auto"/>
              <w:bottom w:val="single" w:sz="4" w:space="0" w:color="auto"/>
              <w:right w:val="single" w:sz="4" w:space="0" w:color="auto"/>
            </w:tcBorders>
          </w:tcPr>
          <w:p w14:paraId="7295A902" w14:textId="77777777" w:rsidR="00416E61" w:rsidRPr="0051411F" w:rsidRDefault="00416E61" w:rsidP="00EB32B4">
            <w:pPr>
              <w:jc w:val="both"/>
            </w:pPr>
            <w:r w:rsidRPr="0051411F">
              <w:t>Доля участия в уставном капитале Общества</w:t>
            </w:r>
          </w:p>
        </w:tc>
        <w:tc>
          <w:tcPr>
            <w:tcW w:w="6480" w:type="dxa"/>
            <w:tcBorders>
              <w:top w:val="single" w:sz="4" w:space="0" w:color="auto"/>
              <w:left w:val="single" w:sz="4" w:space="0" w:color="auto"/>
              <w:bottom w:val="single" w:sz="4" w:space="0" w:color="auto"/>
              <w:right w:val="single" w:sz="4" w:space="0" w:color="auto"/>
            </w:tcBorders>
          </w:tcPr>
          <w:p w14:paraId="72819E98" w14:textId="77777777" w:rsidR="00416E61" w:rsidRPr="0051411F" w:rsidRDefault="00416E61" w:rsidP="00EB32B4">
            <w:pPr>
              <w:jc w:val="both"/>
            </w:pPr>
          </w:p>
          <w:p w14:paraId="71AE2A92" w14:textId="77777777" w:rsidR="00416E61" w:rsidRPr="0051411F" w:rsidRDefault="00416E61" w:rsidP="00EB32B4">
            <w:pPr>
              <w:jc w:val="both"/>
            </w:pPr>
            <w:r w:rsidRPr="0051411F">
              <w:rPr>
                <w:rStyle w:val="Subst1"/>
                <w:b w:val="0"/>
                <w:i w:val="0"/>
              </w:rPr>
              <w:t>Нет</w:t>
            </w:r>
          </w:p>
        </w:tc>
      </w:tr>
      <w:tr w:rsidR="00416E61" w:rsidRPr="00D43AF8" w14:paraId="7DCBCC58" w14:textId="77777777" w:rsidTr="00EB32B4">
        <w:tc>
          <w:tcPr>
            <w:tcW w:w="2880" w:type="dxa"/>
            <w:tcBorders>
              <w:top w:val="single" w:sz="4" w:space="0" w:color="auto"/>
              <w:left w:val="single" w:sz="4" w:space="0" w:color="auto"/>
              <w:bottom w:val="single" w:sz="4" w:space="0" w:color="auto"/>
              <w:right w:val="single" w:sz="4" w:space="0" w:color="auto"/>
            </w:tcBorders>
          </w:tcPr>
          <w:p w14:paraId="50421AC5" w14:textId="77777777" w:rsidR="00416E61" w:rsidRPr="0051411F" w:rsidRDefault="00416E61" w:rsidP="00EB32B4">
            <w:pPr>
              <w:jc w:val="both"/>
            </w:pPr>
            <w:r w:rsidRPr="0051411F">
              <w:t>Доли принадлежащих обыкновенных акций Общества</w:t>
            </w:r>
          </w:p>
        </w:tc>
        <w:tc>
          <w:tcPr>
            <w:tcW w:w="6480" w:type="dxa"/>
            <w:tcBorders>
              <w:top w:val="single" w:sz="4" w:space="0" w:color="auto"/>
              <w:left w:val="single" w:sz="4" w:space="0" w:color="auto"/>
              <w:bottom w:val="single" w:sz="4" w:space="0" w:color="auto"/>
              <w:right w:val="single" w:sz="4" w:space="0" w:color="auto"/>
            </w:tcBorders>
          </w:tcPr>
          <w:p w14:paraId="1309E0C5" w14:textId="77777777" w:rsidR="00416E61" w:rsidRPr="0051411F" w:rsidRDefault="00416E61" w:rsidP="00EB32B4">
            <w:pPr>
              <w:jc w:val="both"/>
            </w:pPr>
          </w:p>
          <w:p w14:paraId="7D0099F0" w14:textId="77777777" w:rsidR="00416E61" w:rsidRPr="0051411F" w:rsidRDefault="00416E61" w:rsidP="00EB32B4">
            <w:pPr>
              <w:jc w:val="both"/>
              <w:rPr>
                <w:rStyle w:val="Subst1"/>
                <w:b w:val="0"/>
                <w:i w:val="0"/>
              </w:rPr>
            </w:pPr>
            <w:r w:rsidRPr="0051411F">
              <w:rPr>
                <w:rStyle w:val="Subst1"/>
                <w:b w:val="0"/>
                <w:i w:val="0"/>
              </w:rPr>
              <w:t>Не владеет</w:t>
            </w:r>
          </w:p>
          <w:p w14:paraId="1B1E8B1E" w14:textId="77777777" w:rsidR="00416E61" w:rsidRPr="0051411F" w:rsidRDefault="00416E61" w:rsidP="00EB32B4">
            <w:pPr>
              <w:jc w:val="both"/>
            </w:pPr>
          </w:p>
        </w:tc>
      </w:tr>
    </w:tbl>
    <w:p w14:paraId="0E6B52FE" w14:textId="65D7627F" w:rsidR="00416E61" w:rsidRPr="0051411F" w:rsidRDefault="00416E61" w:rsidP="00416E61">
      <w:pPr>
        <w:spacing w:before="240"/>
        <w:jc w:val="both"/>
      </w:pPr>
      <w:r w:rsidRPr="0051411F">
        <w:t>Выплата вознаграждений и компенсаций членам Ревизионной комиссии в 201</w:t>
      </w:r>
      <w:r w:rsidR="00B5084F" w:rsidRPr="0051411F">
        <w:t>8</w:t>
      </w:r>
      <w:r w:rsidRPr="0051411F">
        <w:t xml:space="preserve"> году производилась в соответствии с Положением о выплате членам Ревизионной комиссии вознаграждений и компенсаций, утвержденным годовым Общим собранием акционеров </w:t>
      </w:r>
      <w:r w:rsidRPr="0051411F">
        <w:rPr>
          <w:bCs/>
          <w:iCs/>
        </w:rPr>
        <w:t>Общества 15.06.2011г.</w:t>
      </w:r>
      <w:r w:rsidRPr="0051411F">
        <w:t xml:space="preserve"> (Протокол № 11 от 17.06.2011г.).</w:t>
      </w:r>
    </w:p>
    <w:p w14:paraId="465B9A0A" w14:textId="05EB12F3" w:rsidR="00416E61" w:rsidRPr="0051411F" w:rsidRDefault="00416E61" w:rsidP="00416E61">
      <w:pPr>
        <w:autoSpaceDE w:val="0"/>
        <w:autoSpaceDN w:val="0"/>
        <w:adjustRightInd w:val="0"/>
        <w:jc w:val="both"/>
        <w:rPr>
          <w:rFonts w:eastAsia="TimesNewRoman,BoldItalic"/>
          <w:bCs/>
          <w:iCs/>
        </w:rPr>
      </w:pPr>
      <w:r w:rsidRPr="0051411F">
        <w:t xml:space="preserve">За участие в проверке </w:t>
      </w:r>
      <w:r w:rsidR="00716925" w:rsidRPr="0051411F">
        <w:t>ф</w:t>
      </w:r>
      <w:r w:rsidRPr="0051411F">
        <w:t xml:space="preserve">инансово-хозяйственной деятельности </w:t>
      </w:r>
      <w:r w:rsidRPr="0051411F">
        <w:rPr>
          <w:bCs/>
          <w:iCs/>
        </w:rPr>
        <w:t>Общества</w:t>
      </w:r>
      <w:r w:rsidRPr="0051411F">
        <w:t xml:space="preserve"> членам Ревизионной комиссии выплачивается единовременное вознаграждение в размере суммы, эквивалентной трем минимальным месячным тарифным ставкам рабочего первого разряда, установленной отраслевым тарифным соглашением. А также компенсируются фактически понесенные ими расходы (проезд, проживание, питание и т.д.), связанные с осуществлением функций членов Ревизионной комиссии, по нормам возмещения командировочных расходов Общества.</w:t>
      </w:r>
    </w:p>
    <w:p w14:paraId="43313B36" w14:textId="5D689CF9" w:rsidR="00416E61" w:rsidRPr="0051411F" w:rsidRDefault="00416E61" w:rsidP="00416E61">
      <w:pPr>
        <w:ind w:right="-144"/>
        <w:jc w:val="both"/>
        <w:rPr>
          <w:iCs/>
        </w:rPr>
      </w:pPr>
      <w:r w:rsidRPr="0051411F">
        <w:rPr>
          <w:iCs/>
        </w:rPr>
        <w:t>Изменения в Положение о выплате членам Ревизионной комиссии ПАО «Красноярскэнергосбыт» в 201</w:t>
      </w:r>
      <w:r w:rsidR="007F316E" w:rsidRPr="0051411F">
        <w:rPr>
          <w:iCs/>
        </w:rPr>
        <w:t>9</w:t>
      </w:r>
      <w:r w:rsidRPr="0051411F">
        <w:rPr>
          <w:iCs/>
        </w:rPr>
        <w:t xml:space="preserve"> году не вносились.</w:t>
      </w:r>
    </w:p>
    <w:p w14:paraId="52B96EB1" w14:textId="1065B17E" w:rsidR="00416E61" w:rsidRPr="0051411F" w:rsidRDefault="00416E61" w:rsidP="00416E61">
      <w:pPr>
        <w:jc w:val="both"/>
      </w:pPr>
      <w:r w:rsidRPr="0051411F">
        <w:t>Общая сумма вознаграждения, выплаченная в 201</w:t>
      </w:r>
      <w:r w:rsidR="007F316E" w:rsidRPr="0051411F">
        <w:t>9</w:t>
      </w:r>
      <w:r w:rsidRPr="0051411F">
        <w:t xml:space="preserve"> году членам Ревизионной комиссии </w:t>
      </w:r>
      <w:r w:rsidRPr="0051411F">
        <w:rPr>
          <w:bCs/>
          <w:iCs/>
        </w:rPr>
        <w:t>Общества,</w:t>
      </w:r>
      <w:r w:rsidRPr="0051411F">
        <w:t xml:space="preserve"> составила: </w:t>
      </w:r>
      <w:r w:rsidR="007F316E" w:rsidRPr="0051411F">
        <w:t>123</w:t>
      </w:r>
      <w:r w:rsidR="00647CB3" w:rsidRPr="0051411F">
        <w:t xml:space="preserve"> 000</w:t>
      </w:r>
      <w:r w:rsidR="002C29C8" w:rsidRPr="0051411F">
        <w:t>,</w:t>
      </w:r>
      <w:r w:rsidR="00537A2B" w:rsidRPr="0051411F">
        <w:t>00</w:t>
      </w:r>
      <w:r w:rsidRPr="0051411F">
        <w:t xml:space="preserve"> (</w:t>
      </w:r>
      <w:r w:rsidR="007F316E" w:rsidRPr="0051411F">
        <w:t xml:space="preserve">сто двадцать три </w:t>
      </w:r>
      <w:r w:rsidR="00647CB3" w:rsidRPr="0051411F">
        <w:t>тысяч</w:t>
      </w:r>
      <w:r w:rsidR="007F316E" w:rsidRPr="0051411F">
        <w:t>и</w:t>
      </w:r>
      <w:r w:rsidR="00647CB3" w:rsidRPr="0051411F">
        <w:t xml:space="preserve">) </w:t>
      </w:r>
      <w:r w:rsidRPr="0051411F">
        <w:t>рублей</w:t>
      </w:r>
      <w:r w:rsidR="002C29C8" w:rsidRPr="0051411F">
        <w:t xml:space="preserve"> </w:t>
      </w:r>
      <w:r w:rsidR="00647CB3" w:rsidRPr="0051411F">
        <w:t>00</w:t>
      </w:r>
      <w:r w:rsidR="002C29C8" w:rsidRPr="0051411F">
        <w:t xml:space="preserve"> коп</w:t>
      </w:r>
      <w:r w:rsidRPr="0051411F">
        <w:t xml:space="preserve">. </w:t>
      </w:r>
    </w:p>
    <w:p w14:paraId="2ED8619B" w14:textId="77777777" w:rsidR="00416E61" w:rsidRPr="0051411F" w:rsidRDefault="00416E61" w:rsidP="00416E61">
      <w:pPr>
        <w:jc w:val="both"/>
      </w:pPr>
      <w:r w:rsidRPr="0051411F">
        <w:t xml:space="preserve">За отчетный период компенсации расходов членам Ревизионной комиссии </w:t>
      </w:r>
      <w:r w:rsidRPr="0051411F">
        <w:br/>
        <w:t>не проводились.</w:t>
      </w:r>
    </w:p>
    <w:p w14:paraId="3E2540F7" w14:textId="77777777" w:rsidR="005B2665" w:rsidRPr="00D43AF8" w:rsidRDefault="005B2665" w:rsidP="00093D9C">
      <w:pPr>
        <w:pStyle w:val="21"/>
        <w:numPr>
          <w:ilvl w:val="1"/>
          <w:numId w:val="15"/>
        </w:numPr>
        <w:tabs>
          <w:tab w:val="left" w:pos="426"/>
        </w:tabs>
        <w:spacing w:before="240" w:after="120" w:line="228" w:lineRule="auto"/>
        <w:ind w:left="0" w:right="-6" w:firstLine="0"/>
        <w:rPr>
          <w:rFonts w:ascii="Times New Roman" w:hAnsi="Times New Roman"/>
          <w:b/>
          <w:bCs/>
          <w:sz w:val="24"/>
          <w:szCs w:val="24"/>
        </w:rPr>
      </w:pPr>
      <w:r w:rsidRPr="00D43AF8">
        <w:rPr>
          <w:rFonts w:ascii="Times New Roman" w:hAnsi="Times New Roman"/>
          <w:b/>
          <w:bCs/>
          <w:sz w:val="24"/>
          <w:szCs w:val="24"/>
          <w:lang w:val="ru-RU"/>
        </w:rPr>
        <w:t>Отчет Совета директоров</w:t>
      </w:r>
      <w:r w:rsidRPr="00D43AF8">
        <w:rPr>
          <w:rFonts w:ascii="Times New Roman" w:hAnsi="Times New Roman"/>
          <w:b/>
          <w:bCs/>
          <w:sz w:val="24"/>
          <w:szCs w:val="24"/>
        </w:rPr>
        <w:t>.</w:t>
      </w:r>
    </w:p>
    <w:p w14:paraId="363A0C69" w14:textId="20E06C5D" w:rsidR="002C666C" w:rsidRPr="00D43AF8" w:rsidRDefault="002C666C" w:rsidP="002C666C">
      <w:pPr>
        <w:jc w:val="both"/>
      </w:pPr>
      <w:r w:rsidRPr="00D43AF8">
        <w:t xml:space="preserve">В отчетном году Совет директоров Общества </w:t>
      </w:r>
      <w:r w:rsidR="000978DF" w:rsidRPr="00D43AF8">
        <w:t>провёл</w:t>
      </w:r>
      <w:r w:rsidRPr="00D43AF8">
        <w:t xml:space="preserve"> 1</w:t>
      </w:r>
      <w:r w:rsidR="00A22FA7">
        <w:t>4</w:t>
      </w:r>
      <w:r w:rsidRPr="00D43AF8">
        <w:t xml:space="preserve"> заседаний.</w:t>
      </w:r>
    </w:p>
    <w:tbl>
      <w:tblPr>
        <w:tblW w:w="9356" w:type="dxa"/>
        <w:tblInd w:w="62" w:type="dxa"/>
        <w:tblLayout w:type="fixed"/>
        <w:tblCellMar>
          <w:top w:w="102" w:type="dxa"/>
          <w:left w:w="62" w:type="dxa"/>
          <w:bottom w:w="102" w:type="dxa"/>
          <w:right w:w="62" w:type="dxa"/>
        </w:tblCellMar>
        <w:tblLook w:val="04A0" w:firstRow="1" w:lastRow="0" w:firstColumn="1" w:lastColumn="0" w:noHBand="0" w:noVBand="1"/>
      </w:tblPr>
      <w:tblGrid>
        <w:gridCol w:w="4253"/>
        <w:gridCol w:w="1843"/>
        <w:gridCol w:w="3260"/>
      </w:tblGrid>
      <w:tr w:rsidR="00537A2B" w:rsidRPr="00D43AF8" w14:paraId="163BD58C" w14:textId="77777777" w:rsidTr="00A86EDD">
        <w:tc>
          <w:tcPr>
            <w:tcW w:w="9356"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6BFAF953" w14:textId="77777777" w:rsidR="002C666C" w:rsidRPr="00D43AF8" w:rsidRDefault="002C666C" w:rsidP="00EB32B4">
            <w:pPr>
              <w:pStyle w:val="aff5"/>
              <w:jc w:val="center"/>
              <w:rPr>
                <w:b/>
                <w:sz w:val="24"/>
                <w:szCs w:val="24"/>
                <w:lang w:val="ru-RU"/>
              </w:rPr>
            </w:pPr>
            <w:r w:rsidRPr="00D43AF8">
              <w:rPr>
                <w:b/>
                <w:sz w:val="24"/>
                <w:szCs w:val="24"/>
                <w:lang w:val="ru-RU"/>
              </w:rPr>
              <w:t>Участие членов Совета директоров в работе Совета директоров</w:t>
            </w:r>
          </w:p>
        </w:tc>
      </w:tr>
      <w:tr w:rsidR="00537A2B" w:rsidRPr="00D43AF8" w14:paraId="4AD0A822" w14:textId="77777777" w:rsidTr="00EB32B4">
        <w:trPr>
          <w:trHeight w:val="1065"/>
        </w:trPr>
        <w:tc>
          <w:tcPr>
            <w:tcW w:w="4253" w:type="dxa"/>
            <w:tcBorders>
              <w:top w:val="single" w:sz="4" w:space="0" w:color="auto"/>
              <w:left w:val="single" w:sz="4" w:space="0" w:color="auto"/>
              <w:bottom w:val="single" w:sz="4" w:space="0" w:color="auto"/>
              <w:right w:val="single" w:sz="4" w:space="0" w:color="auto"/>
            </w:tcBorders>
            <w:hideMark/>
          </w:tcPr>
          <w:p w14:paraId="107C2105" w14:textId="6F238EFC" w:rsidR="002C666C" w:rsidRPr="00D43AF8" w:rsidRDefault="002C666C" w:rsidP="00A22FA7">
            <w:pPr>
              <w:pStyle w:val="aff5"/>
              <w:jc w:val="both"/>
              <w:rPr>
                <w:b/>
                <w:sz w:val="24"/>
                <w:szCs w:val="24"/>
                <w:lang w:val="ru-RU"/>
              </w:rPr>
            </w:pPr>
            <w:r w:rsidRPr="00D43AF8">
              <w:rPr>
                <w:b/>
                <w:sz w:val="24"/>
                <w:szCs w:val="24"/>
                <w:lang w:val="ru-RU"/>
              </w:rPr>
              <w:lastRenderedPageBreak/>
              <w:t xml:space="preserve">Члены </w:t>
            </w:r>
            <w:r w:rsidR="00BC46ED">
              <w:rPr>
                <w:b/>
                <w:sz w:val="24"/>
                <w:szCs w:val="24"/>
                <w:lang w:val="ru-RU"/>
              </w:rPr>
              <w:t>С</w:t>
            </w:r>
            <w:r w:rsidRPr="00D43AF8">
              <w:rPr>
                <w:b/>
                <w:sz w:val="24"/>
                <w:szCs w:val="24"/>
                <w:lang w:val="ru-RU"/>
              </w:rPr>
              <w:t xml:space="preserve">овета директоров (период полномочий </w:t>
            </w:r>
            <w:r w:rsidR="005432C8" w:rsidRPr="00D43AF8">
              <w:rPr>
                <w:b/>
                <w:sz w:val="24"/>
                <w:szCs w:val="24"/>
                <w:lang w:val="ru-RU"/>
              </w:rPr>
              <w:t>с 01.01.201</w:t>
            </w:r>
            <w:r w:rsidR="00A22FA7">
              <w:rPr>
                <w:b/>
                <w:sz w:val="24"/>
                <w:szCs w:val="24"/>
                <w:lang w:val="ru-RU"/>
              </w:rPr>
              <w:t>9</w:t>
            </w:r>
            <w:r w:rsidR="005432C8" w:rsidRPr="00D43AF8">
              <w:rPr>
                <w:b/>
                <w:sz w:val="24"/>
                <w:szCs w:val="24"/>
                <w:lang w:val="ru-RU"/>
              </w:rPr>
              <w:t>г. по 2</w:t>
            </w:r>
            <w:r w:rsidR="00A22FA7">
              <w:rPr>
                <w:b/>
                <w:sz w:val="24"/>
                <w:szCs w:val="24"/>
                <w:lang w:val="ru-RU"/>
              </w:rPr>
              <w:t>5</w:t>
            </w:r>
            <w:r w:rsidR="005432C8" w:rsidRPr="00D43AF8">
              <w:rPr>
                <w:b/>
                <w:sz w:val="24"/>
                <w:szCs w:val="24"/>
                <w:lang w:val="ru-RU"/>
              </w:rPr>
              <w:t>.06.201</w:t>
            </w:r>
            <w:r w:rsidR="00A22FA7">
              <w:rPr>
                <w:b/>
                <w:sz w:val="24"/>
                <w:szCs w:val="24"/>
                <w:lang w:val="ru-RU"/>
              </w:rPr>
              <w:t>9</w:t>
            </w:r>
            <w:r w:rsidR="005432C8" w:rsidRPr="00D43AF8">
              <w:rPr>
                <w:b/>
                <w:sz w:val="24"/>
                <w:szCs w:val="24"/>
                <w:lang w:val="ru-RU"/>
              </w:rPr>
              <w:t>г.</w:t>
            </w:r>
            <w:r w:rsidRPr="00D43AF8">
              <w:rPr>
                <w:b/>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hideMark/>
          </w:tcPr>
          <w:p w14:paraId="050B8966" w14:textId="77777777" w:rsidR="002C666C" w:rsidRPr="00D43AF8" w:rsidRDefault="002C666C" w:rsidP="00EB32B4">
            <w:pPr>
              <w:pStyle w:val="aff5"/>
              <w:jc w:val="both"/>
              <w:rPr>
                <w:b/>
                <w:sz w:val="24"/>
                <w:szCs w:val="24"/>
                <w:lang w:val="ru-RU"/>
              </w:rPr>
            </w:pPr>
            <w:r w:rsidRPr="00D43AF8">
              <w:rPr>
                <w:b/>
                <w:sz w:val="24"/>
                <w:szCs w:val="24"/>
                <w:lang w:val="ru-RU"/>
              </w:rPr>
              <w:t>Независимый директор</w:t>
            </w:r>
          </w:p>
        </w:tc>
        <w:tc>
          <w:tcPr>
            <w:tcW w:w="3260" w:type="dxa"/>
            <w:tcBorders>
              <w:top w:val="single" w:sz="4" w:space="0" w:color="auto"/>
              <w:left w:val="single" w:sz="4" w:space="0" w:color="auto"/>
              <w:bottom w:val="single" w:sz="4" w:space="0" w:color="auto"/>
              <w:right w:val="single" w:sz="4" w:space="0" w:color="auto"/>
            </w:tcBorders>
            <w:hideMark/>
          </w:tcPr>
          <w:p w14:paraId="26A2B398" w14:textId="09DAA3FE" w:rsidR="002C666C" w:rsidRPr="00D43AF8" w:rsidRDefault="002C666C" w:rsidP="00EB32B4">
            <w:pPr>
              <w:pStyle w:val="aff5"/>
              <w:jc w:val="both"/>
              <w:rPr>
                <w:b/>
                <w:sz w:val="24"/>
                <w:szCs w:val="24"/>
                <w:lang w:val="ru-RU"/>
              </w:rPr>
            </w:pPr>
            <w:r w:rsidRPr="00D43AF8">
              <w:rPr>
                <w:b/>
                <w:sz w:val="24"/>
                <w:szCs w:val="24"/>
                <w:lang w:val="ru-RU"/>
              </w:rPr>
              <w:t>Участие в заседаниях совета директоров: кол-во заседаний/ принято участие (очно -заочное голосование)</w:t>
            </w:r>
          </w:p>
        </w:tc>
      </w:tr>
      <w:tr w:rsidR="00537A2B" w:rsidRPr="00D43AF8" w14:paraId="204C6351"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41CEF8FE" w14:textId="27C167C9" w:rsidR="00537A2B" w:rsidRPr="00D43AF8" w:rsidRDefault="00537A2B" w:rsidP="00537A2B">
            <w:pPr>
              <w:pStyle w:val="aff5"/>
              <w:rPr>
                <w:sz w:val="24"/>
                <w:szCs w:val="24"/>
              </w:rPr>
            </w:pPr>
            <w:r w:rsidRPr="00D43AF8">
              <w:rPr>
                <w:sz w:val="24"/>
                <w:szCs w:val="24"/>
              </w:rPr>
              <w:t>Муравьев А.О.</w:t>
            </w:r>
          </w:p>
        </w:tc>
        <w:tc>
          <w:tcPr>
            <w:tcW w:w="1843" w:type="dxa"/>
            <w:tcBorders>
              <w:top w:val="single" w:sz="4" w:space="0" w:color="auto"/>
              <w:left w:val="single" w:sz="4" w:space="0" w:color="auto"/>
              <w:bottom w:val="single" w:sz="4" w:space="0" w:color="auto"/>
              <w:right w:val="single" w:sz="4" w:space="0" w:color="auto"/>
            </w:tcBorders>
          </w:tcPr>
          <w:p w14:paraId="3C32FD8B" w14:textId="77777777" w:rsidR="00537A2B" w:rsidRPr="00D43AF8" w:rsidRDefault="00537A2B" w:rsidP="00537A2B">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0B358C19" w14:textId="2394109F" w:rsidR="00537A2B" w:rsidRPr="00D43AF8" w:rsidRDefault="00A22FA7" w:rsidP="00A22FA7">
            <w:pPr>
              <w:jc w:val="center"/>
            </w:pPr>
            <w:r>
              <w:t>9</w:t>
            </w:r>
            <w:r w:rsidR="00537A2B" w:rsidRPr="00D43AF8">
              <w:t>/</w:t>
            </w:r>
            <w:r>
              <w:t>9</w:t>
            </w:r>
          </w:p>
        </w:tc>
      </w:tr>
      <w:tr w:rsidR="00A22FA7" w:rsidRPr="00D43AF8" w14:paraId="5FA503A7"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2D8AD1CD" w14:textId="312612A1" w:rsidR="00A22FA7" w:rsidRPr="00D43AF8" w:rsidRDefault="00A22FA7" w:rsidP="00A22FA7">
            <w:pPr>
              <w:pStyle w:val="aff5"/>
              <w:rPr>
                <w:sz w:val="24"/>
                <w:szCs w:val="24"/>
              </w:rPr>
            </w:pPr>
            <w:r w:rsidRPr="00D43AF8">
              <w:rPr>
                <w:sz w:val="24"/>
                <w:szCs w:val="24"/>
              </w:rPr>
              <w:t>Морозова М. А.</w:t>
            </w:r>
          </w:p>
        </w:tc>
        <w:tc>
          <w:tcPr>
            <w:tcW w:w="1843" w:type="dxa"/>
            <w:tcBorders>
              <w:top w:val="single" w:sz="4" w:space="0" w:color="auto"/>
              <w:left w:val="single" w:sz="4" w:space="0" w:color="auto"/>
              <w:bottom w:val="single" w:sz="4" w:space="0" w:color="auto"/>
              <w:right w:val="single" w:sz="4" w:space="0" w:color="auto"/>
            </w:tcBorders>
            <w:hideMark/>
          </w:tcPr>
          <w:p w14:paraId="419F61DD" w14:textId="77777777" w:rsidR="00A22FA7" w:rsidRPr="00D43AF8" w:rsidRDefault="00A22FA7" w:rsidP="00A22FA7">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1A7A4490" w14:textId="6EDFBC16" w:rsidR="00A22FA7" w:rsidRPr="00D43AF8" w:rsidRDefault="00A22FA7" w:rsidP="00A22FA7">
            <w:pPr>
              <w:jc w:val="center"/>
            </w:pPr>
            <w:r w:rsidRPr="00465754">
              <w:t>9/9</w:t>
            </w:r>
          </w:p>
        </w:tc>
      </w:tr>
      <w:tr w:rsidR="00A22FA7" w:rsidRPr="00D43AF8" w14:paraId="1D8C7A5C"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588A1879" w14:textId="103D90F5" w:rsidR="00A22FA7" w:rsidRPr="00D43AF8" w:rsidRDefault="00A22FA7" w:rsidP="00A22FA7">
            <w:pPr>
              <w:pStyle w:val="aff5"/>
              <w:rPr>
                <w:sz w:val="24"/>
                <w:szCs w:val="24"/>
              </w:rPr>
            </w:pPr>
            <w:r w:rsidRPr="00D43AF8">
              <w:rPr>
                <w:sz w:val="24"/>
                <w:szCs w:val="24"/>
              </w:rPr>
              <w:t>Недотко В. В.</w:t>
            </w:r>
          </w:p>
        </w:tc>
        <w:tc>
          <w:tcPr>
            <w:tcW w:w="1843" w:type="dxa"/>
            <w:tcBorders>
              <w:top w:val="single" w:sz="4" w:space="0" w:color="auto"/>
              <w:left w:val="single" w:sz="4" w:space="0" w:color="auto"/>
              <w:bottom w:val="single" w:sz="4" w:space="0" w:color="auto"/>
              <w:right w:val="single" w:sz="4" w:space="0" w:color="auto"/>
            </w:tcBorders>
            <w:hideMark/>
          </w:tcPr>
          <w:p w14:paraId="44D9CEFF" w14:textId="77777777" w:rsidR="00A22FA7" w:rsidRPr="00D43AF8" w:rsidRDefault="00A22FA7" w:rsidP="00A22FA7">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72E6DBD5" w14:textId="59EF9139" w:rsidR="00A22FA7" w:rsidRPr="00D43AF8" w:rsidRDefault="00A22FA7" w:rsidP="00A22FA7">
            <w:pPr>
              <w:jc w:val="center"/>
            </w:pPr>
            <w:r w:rsidRPr="00465754">
              <w:t>9/9</w:t>
            </w:r>
          </w:p>
        </w:tc>
      </w:tr>
      <w:tr w:rsidR="00A22FA7" w:rsidRPr="00D43AF8" w14:paraId="4693CF3C"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313ED831" w14:textId="74669E82" w:rsidR="00A22FA7" w:rsidRPr="00D43AF8" w:rsidRDefault="00A22FA7" w:rsidP="00A22FA7">
            <w:pPr>
              <w:pStyle w:val="aff5"/>
              <w:rPr>
                <w:sz w:val="24"/>
                <w:szCs w:val="24"/>
              </w:rPr>
            </w:pPr>
            <w:r w:rsidRPr="00D43AF8">
              <w:rPr>
                <w:sz w:val="24"/>
                <w:szCs w:val="24"/>
              </w:rPr>
              <w:t>Дьяченко О. В.</w:t>
            </w:r>
          </w:p>
        </w:tc>
        <w:tc>
          <w:tcPr>
            <w:tcW w:w="1843" w:type="dxa"/>
            <w:tcBorders>
              <w:top w:val="single" w:sz="4" w:space="0" w:color="auto"/>
              <w:left w:val="single" w:sz="4" w:space="0" w:color="auto"/>
              <w:bottom w:val="single" w:sz="4" w:space="0" w:color="auto"/>
              <w:right w:val="single" w:sz="4" w:space="0" w:color="auto"/>
            </w:tcBorders>
          </w:tcPr>
          <w:p w14:paraId="52F88F30" w14:textId="77777777" w:rsidR="00A22FA7" w:rsidRPr="00D43AF8" w:rsidRDefault="00A22FA7" w:rsidP="00A22FA7">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249A17E7" w14:textId="48581FDE" w:rsidR="00A22FA7" w:rsidRPr="00D43AF8" w:rsidRDefault="00A22FA7" w:rsidP="00A22FA7">
            <w:pPr>
              <w:jc w:val="center"/>
            </w:pPr>
            <w:r w:rsidRPr="00465754">
              <w:t>9/9</w:t>
            </w:r>
          </w:p>
        </w:tc>
      </w:tr>
      <w:tr w:rsidR="00A22FA7" w:rsidRPr="00D43AF8" w14:paraId="6A87E2BC"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2F82143A" w14:textId="51E28504" w:rsidR="00A22FA7" w:rsidRPr="00D43AF8" w:rsidRDefault="00A22FA7" w:rsidP="00A22FA7">
            <w:pPr>
              <w:pStyle w:val="aff5"/>
              <w:rPr>
                <w:sz w:val="24"/>
                <w:szCs w:val="24"/>
                <w:lang w:val="ru-RU"/>
              </w:rPr>
            </w:pPr>
            <w:r w:rsidRPr="00D43AF8">
              <w:rPr>
                <w:sz w:val="24"/>
                <w:szCs w:val="24"/>
              </w:rPr>
              <w:t>Горина Г. В.</w:t>
            </w:r>
          </w:p>
        </w:tc>
        <w:tc>
          <w:tcPr>
            <w:tcW w:w="1843" w:type="dxa"/>
            <w:tcBorders>
              <w:top w:val="single" w:sz="4" w:space="0" w:color="auto"/>
              <w:left w:val="single" w:sz="4" w:space="0" w:color="auto"/>
              <w:bottom w:val="single" w:sz="4" w:space="0" w:color="auto"/>
              <w:right w:val="single" w:sz="4" w:space="0" w:color="auto"/>
            </w:tcBorders>
            <w:hideMark/>
          </w:tcPr>
          <w:p w14:paraId="2C4ED056" w14:textId="77777777" w:rsidR="00A22FA7" w:rsidRPr="00D43AF8" w:rsidRDefault="00A22FA7" w:rsidP="00A22FA7">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669B2FDB" w14:textId="51DA9966" w:rsidR="00A22FA7" w:rsidRPr="00D43AF8" w:rsidRDefault="00A22FA7" w:rsidP="00A22FA7">
            <w:pPr>
              <w:jc w:val="center"/>
            </w:pPr>
            <w:r w:rsidRPr="00465754">
              <w:t>9/9</w:t>
            </w:r>
          </w:p>
        </w:tc>
      </w:tr>
      <w:tr w:rsidR="00A22FA7" w:rsidRPr="00D43AF8" w14:paraId="553F8FAD"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7A124200" w14:textId="32A4C590" w:rsidR="00A22FA7" w:rsidRPr="00D43AF8" w:rsidRDefault="00A22FA7" w:rsidP="00A22FA7">
            <w:pPr>
              <w:pStyle w:val="aff5"/>
              <w:rPr>
                <w:sz w:val="24"/>
                <w:szCs w:val="24"/>
                <w:lang w:val="ru-RU"/>
              </w:rPr>
            </w:pPr>
            <w:r w:rsidRPr="00D43AF8">
              <w:rPr>
                <w:sz w:val="24"/>
                <w:szCs w:val="24"/>
              </w:rPr>
              <w:t>Бельченко А. Л.</w:t>
            </w:r>
          </w:p>
        </w:tc>
        <w:tc>
          <w:tcPr>
            <w:tcW w:w="1843" w:type="dxa"/>
            <w:tcBorders>
              <w:top w:val="single" w:sz="4" w:space="0" w:color="auto"/>
              <w:left w:val="single" w:sz="4" w:space="0" w:color="auto"/>
              <w:bottom w:val="single" w:sz="4" w:space="0" w:color="auto"/>
              <w:right w:val="single" w:sz="4" w:space="0" w:color="auto"/>
            </w:tcBorders>
            <w:hideMark/>
          </w:tcPr>
          <w:p w14:paraId="297AF5EF" w14:textId="77777777" w:rsidR="00A22FA7" w:rsidRPr="00D43AF8" w:rsidRDefault="00A22FA7" w:rsidP="00A22FA7">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6D399615" w14:textId="70CE1511" w:rsidR="00A22FA7" w:rsidRPr="00D43AF8" w:rsidRDefault="00A22FA7" w:rsidP="00A22FA7">
            <w:pPr>
              <w:jc w:val="center"/>
            </w:pPr>
            <w:r w:rsidRPr="00465754">
              <w:t>9/9</w:t>
            </w:r>
          </w:p>
        </w:tc>
      </w:tr>
      <w:tr w:rsidR="00A22FA7" w:rsidRPr="00D43AF8" w14:paraId="40EA2BBE"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0277B6FE" w14:textId="7473A6F6" w:rsidR="00A22FA7" w:rsidRPr="00D43AF8" w:rsidRDefault="00A22FA7" w:rsidP="00A22FA7">
            <w:pPr>
              <w:pStyle w:val="aff5"/>
              <w:rPr>
                <w:sz w:val="24"/>
                <w:szCs w:val="24"/>
              </w:rPr>
            </w:pPr>
            <w:r w:rsidRPr="00D43AF8">
              <w:rPr>
                <w:sz w:val="24"/>
                <w:szCs w:val="24"/>
              </w:rPr>
              <w:t>Слюсарь А. В.</w:t>
            </w:r>
          </w:p>
        </w:tc>
        <w:tc>
          <w:tcPr>
            <w:tcW w:w="1843" w:type="dxa"/>
            <w:tcBorders>
              <w:top w:val="single" w:sz="4" w:space="0" w:color="auto"/>
              <w:left w:val="single" w:sz="4" w:space="0" w:color="auto"/>
              <w:bottom w:val="single" w:sz="4" w:space="0" w:color="auto"/>
              <w:right w:val="single" w:sz="4" w:space="0" w:color="auto"/>
            </w:tcBorders>
            <w:hideMark/>
          </w:tcPr>
          <w:p w14:paraId="45B3EB44" w14:textId="77777777" w:rsidR="00A22FA7" w:rsidRPr="00D43AF8" w:rsidRDefault="00A22FA7" w:rsidP="00A22FA7">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22556400" w14:textId="1F0708F0" w:rsidR="00A22FA7" w:rsidRPr="00D43AF8" w:rsidRDefault="00A22FA7" w:rsidP="00A22FA7">
            <w:pPr>
              <w:jc w:val="center"/>
            </w:pPr>
            <w:r w:rsidRPr="00465754">
              <w:t>9/9</w:t>
            </w:r>
          </w:p>
        </w:tc>
      </w:tr>
      <w:tr w:rsidR="00537A2B" w:rsidRPr="00D43AF8" w14:paraId="6CC08DC3" w14:textId="77777777" w:rsidTr="00537A2B">
        <w:trPr>
          <w:trHeight w:val="419"/>
        </w:trPr>
        <w:tc>
          <w:tcPr>
            <w:tcW w:w="4253" w:type="dxa"/>
            <w:tcBorders>
              <w:top w:val="single" w:sz="4" w:space="0" w:color="auto"/>
              <w:left w:val="single" w:sz="4" w:space="0" w:color="auto"/>
              <w:bottom w:val="single" w:sz="4" w:space="0" w:color="auto"/>
              <w:right w:val="single" w:sz="4" w:space="0" w:color="auto"/>
            </w:tcBorders>
          </w:tcPr>
          <w:p w14:paraId="729CE665" w14:textId="0B9D667B" w:rsidR="00537A2B" w:rsidRPr="00D43AF8" w:rsidRDefault="00537A2B" w:rsidP="00537A2B">
            <w:pPr>
              <w:pStyle w:val="aff5"/>
              <w:rPr>
                <w:sz w:val="24"/>
                <w:szCs w:val="24"/>
              </w:rPr>
            </w:pPr>
            <w:r w:rsidRPr="00D43AF8">
              <w:rPr>
                <w:bCs/>
                <w:sz w:val="24"/>
                <w:szCs w:val="24"/>
              </w:rPr>
              <w:t>Архипченко А. Ю.</w:t>
            </w:r>
          </w:p>
        </w:tc>
        <w:tc>
          <w:tcPr>
            <w:tcW w:w="1843" w:type="dxa"/>
            <w:tcBorders>
              <w:top w:val="single" w:sz="4" w:space="0" w:color="auto"/>
              <w:left w:val="single" w:sz="4" w:space="0" w:color="auto"/>
              <w:bottom w:val="single" w:sz="4" w:space="0" w:color="auto"/>
              <w:right w:val="single" w:sz="4" w:space="0" w:color="auto"/>
            </w:tcBorders>
          </w:tcPr>
          <w:p w14:paraId="083FB0BF" w14:textId="77777777" w:rsidR="00537A2B" w:rsidRPr="00D43AF8" w:rsidRDefault="00537A2B" w:rsidP="00537A2B">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E6C5333" w14:textId="7BBBE120" w:rsidR="00537A2B" w:rsidRPr="00D43AF8" w:rsidRDefault="003B78B3" w:rsidP="003B78B3">
            <w:pPr>
              <w:jc w:val="center"/>
            </w:pPr>
            <w:r>
              <w:t>9</w:t>
            </w:r>
            <w:r w:rsidR="00537A2B" w:rsidRPr="00D43AF8">
              <w:t>/</w:t>
            </w:r>
            <w:r>
              <w:t>5</w:t>
            </w:r>
          </w:p>
        </w:tc>
      </w:tr>
      <w:tr w:rsidR="00537A2B" w:rsidRPr="00D43AF8" w14:paraId="5D418B3F" w14:textId="77777777" w:rsidTr="00EB32B4">
        <w:tc>
          <w:tcPr>
            <w:tcW w:w="4253" w:type="dxa"/>
            <w:tcBorders>
              <w:top w:val="single" w:sz="4" w:space="0" w:color="auto"/>
              <w:left w:val="single" w:sz="4" w:space="0" w:color="auto"/>
              <w:bottom w:val="single" w:sz="4" w:space="0" w:color="auto"/>
              <w:right w:val="single" w:sz="4" w:space="0" w:color="auto"/>
            </w:tcBorders>
          </w:tcPr>
          <w:p w14:paraId="320B618F" w14:textId="035F6EE7" w:rsidR="00537A2B" w:rsidRPr="00D43AF8" w:rsidRDefault="00537A2B" w:rsidP="00537A2B">
            <w:pPr>
              <w:pStyle w:val="aff5"/>
              <w:rPr>
                <w:sz w:val="24"/>
                <w:szCs w:val="24"/>
                <w:lang w:val="ru-RU"/>
              </w:rPr>
            </w:pPr>
            <w:r w:rsidRPr="00D43AF8">
              <w:rPr>
                <w:bCs/>
                <w:sz w:val="24"/>
                <w:szCs w:val="24"/>
              </w:rPr>
              <w:t>Хардиков М. Ю.</w:t>
            </w:r>
          </w:p>
        </w:tc>
        <w:tc>
          <w:tcPr>
            <w:tcW w:w="1843" w:type="dxa"/>
            <w:tcBorders>
              <w:top w:val="single" w:sz="4" w:space="0" w:color="auto"/>
              <w:left w:val="single" w:sz="4" w:space="0" w:color="auto"/>
              <w:bottom w:val="single" w:sz="4" w:space="0" w:color="auto"/>
              <w:right w:val="single" w:sz="4" w:space="0" w:color="auto"/>
            </w:tcBorders>
          </w:tcPr>
          <w:p w14:paraId="79AA7E31" w14:textId="77777777" w:rsidR="00537A2B" w:rsidRPr="00D43AF8" w:rsidRDefault="00537A2B" w:rsidP="00537A2B">
            <w:pPr>
              <w:pStyle w:val="aff5"/>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CB81670" w14:textId="06D29ADA" w:rsidR="00537A2B" w:rsidRPr="00D43AF8" w:rsidRDefault="003B78B3" w:rsidP="00BE6A94">
            <w:pPr>
              <w:jc w:val="center"/>
            </w:pPr>
            <w:r>
              <w:t>9</w:t>
            </w:r>
            <w:r w:rsidR="00537A2B" w:rsidRPr="00D43AF8">
              <w:t>/</w:t>
            </w:r>
            <w:r w:rsidR="00BE6A94">
              <w:t>4</w:t>
            </w:r>
          </w:p>
        </w:tc>
      </w:tr>
      <w:tr w:rsidR="00537A2B" w:rsidRPr="00D43AF8" w14:paraId="137AC8ED" w14:textId="77777777" w:rsidTr="00A86EDD">
        <w:tc>
          <w:tcPr>
            <w:tcW w:w="9356"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3687D172" w14:textId="77777777" w:rsidR="002C666C" w:rsidRPr="00D43AF8" w:rsidRDefault="002C666C" w:rsidP="00EB32B4">
            <w:pPr>
              <w:pStyle w:val="aff5"/>
              <w:jc w:val="center"/>
              <w:rPr>
                <w:b/>
                <w:sz w:val="24"/>
                <w:szCs w:val="24"/>
                <w:lang w:val="ru-RU"/>
              </w:rPr>
            </w:pPr>
            <w:r w:rsidRPr="00D43AF8">
              <w:rPr>
                <w:b/>
                <w:sz w:val="24"/>
                <w:szCs w:val="24"/>
                <w:lang w:val="ru-RU"/>
              </w:rPr>
              <w:t xml:space="preserve">Участие членов Совета директоров в работе Совета директоров </w:t>
            </w:r>
          </w:p>
        </w:tc>
      </w:tr>
      <w:tr w:rsidR="00537A2B" w:rsidRPr="00D43AF8" w14:paraId="08C73991"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687ADCA6" w14:textId="07DB2FD6" w:rsidR="006D4AB6" w:rsidRPr="00D43AF8" w:rsidRDefault="006D4AB6" w:rsidP="00BE6A94">
            <w:pPr>
              <w:pStyle w:val="aff5"/>
              <w:rPr>
                <w:b/>
                <w:sz w:val="24"/>
                <w:szCs w:val="24"/>
                <w:lang w:val="ru-RU"/>
              </w:rPr>
            </w:pPr>
            <w:r w:rsidRPr="00D43AF8">
              <w:rPr>
                <w:b/>
                <w:sz w:val="24"/>
                <w:szCs w:val="24"/>
                <w:lang w:val="ru-RU"/>
              </w:rPr>
              <w:t xml:space="preserve">Члены </w:t>
            </w:r>
            <w:r>
              <w:rPr>
                <w:b/>
                <w:sz w:val="24"/>
                <w:szCs w:val="24"/>
                <w:lang w:val="ru-RU"/>
              </w:rPr>
              <w:t>С</w:t>
            </w:r>
            <w:r w:rsidRPr="00D43AF8">
              <w:rPr>
                <w:b/>
                <w:sz w:val="24"/>
                <w:szCs w:val="24"/>
                <w:lang w:val="ru-RU"/>
              </w:rPr>
              <w:t xml:space="preserve">овета директоров (период полномочий </w:t>
            </w:r>
            <w:r>
              <w:rPr>
                <w:b/>
                <w:sz w:val="24"/>
                <w:szCs w:val="24"/>
                <w:lang w:val="ru-RU"/>
              </w:rPr>
              <w:t>с 2</w:t>
            </w:r>
            <w:r w:rsidR="00BE6A94">
              <w:rPr>
                <w:b/>
                <w:sz w:val="24"/>
                <w:szCs w:val="24"/>
                <w:lang w:val="ru-RU"/>
              </w:rPr>
              <w:t>5</w:t>
            </w:r>
            <w:r w:rsidRPr="00D43AF8">
              <w:rPr>
                <w:b/>
                <w:sz w:val="24"/>
                <w:szCs w:val="24"/>
                <w:lang w:val="ru-RU"/>
              </w:rPr>
              <w:t>.</w:t>
            </w:r>
            <w:r>
              <w:rPr>
                <w:b/>
                <w:sz w:val="24"/>
                <w:szCs w:val="24"/>
                <w:lang w:val="ru-RU"/>
              </w:rPr>
              <w:t>06</w:t>
            </w:r>
            <w:r w:rsidRPr="00D43AF8">
              <w:rPr>
                <w:b/>
                <w:sz w:val="24"/>
                <w:szCs w:val="24"/>
                <w:lang w:val="ru-RU"/>
              </w:rPr>
              <w:t>.201</w:t>
            </w:r>
            <w:r w:rsidR="00BE6A94">
              <w:rPr>
                <w:b/>
                <w:sz w:val="24"/>
                <w:szCs w:val="24"/>
                <w:lang w:val="ru-RU"/>
              </w:rPr>
              <w:t>9</w:t>
            </w:r>
            <w:r w:rsidRPr="00D43AF8">
              <w:rPr>
                <w:b/>
                <w:sz w:val="24"/>
                <w:szCs w:val="24"/>
                <w:lang w:val="ru-RU"/>
              </w:rPr>
              <w:t xml:space="preserve">г. по </w:t>
            </w:r>
            <w:r>
              <w:rPr>
                <w:b/>
                <w:sz w:val="24"/>
                <w:szCs w:val="24"/>
                <w:lang w:val="ru-RU"/>
              </w:rPr>
              <w:t>31</w:t>
            </w:r>
            <w:r w:rsidRPr="00D43AF8">
              <w:rPr>
                <w:b/>
                <w:sz w:val="24"/>
                <w:szCs w:val="24"/>
                <w:lang w:val="ru-RU"/>
              </w:rPr>
              <w:t>.</w:t>
            </w:r>
            <w:r>
              <w:rPr>
                <w:b/>
                <w:sz w:val="24"/>
                <w:szCs w:val="24"/>
                <w:lang w:val="ru-RU"/>
              </w:rPr>
              <w:t>12</w:t>
            </w:r>
            <w:r w:rsidRPr="00D43AF8">
              <w:rPr>
                <w:b/>
                <w:sz w:val="24"/>
                <w:szCs w:val="24"/>
                <w:lang w:val="ru-RU"/>
              </w:rPr>
              <w:t>.201</w:t>
            </w:r>
            <w:r w:rsidR="00BE6A94">
              <w:rPr>
                <w:b/>
                <w:sz w:val="24"/>
                <w:szCs w:val="24"/>
                <w:lang w:val="ru-RU"/>
              </w:rPr>
              <w:t>9</w:t>
            </w:r>
            <w:r w:rsidRPr="00D43AF8">
              <w:rPr>
                <w:b/>
                <w:sz w:val="24"/>
                <w:szCs w:val="24"/>
                <w:lang w:val="ru-RU"/>
              </w:rPr>
              <w:t>г.)</w:t>
            </w:r>
          </w:p>
        </w:tc>
        <w:tc>
          <w:tcPr>
            <w:tcW w:w="1843" w:type="dxa"/>
            <w:tcBorders>
              <w:top w:val="single" w:sz="4" w:space="0" w:color="auto"/>
              <w:left w:val="single" w:sz="4" w:space="0" w:color="auto"/>
              <w:bottom w:val="single" w:sz="4" w:space="0" w:color="auto"/>
              <w:right w:val="single" w:sz="4" w:space="0" w:color="auto"/>
            </w:tcBorders>
            <w:hideMark/>
          </w:tcPr>
          <w:p w14:paraId="4C6FC11E" w14:textId="77777777" w:rsidR="002C666C" w:rsidRPr="00D43AF8" w:rsidRDefault="002C666C" w:rsidP="00EB32B4">
            <w:pPr>
              <w:pStyle w:val="aff5"/>
              <w:rPr>
                <w:b/>
                <w:sz w:val="24"/>
                <w:szCs w:val="24"/>
              </w:rPr>
            </w:pPr>
            <w:r w:rsidRPr="00D43AF8">
              <w:rPr>
                <w:b/>
                <w:sz w:val="24"/>
                <w:szCs w:val="24"/>
              </w:rPr>
              <w:t>Независимый директор</w:t>
            </w:r>
          </w:p>
        </w:tc>
        <w:tc>
          <w:tcPr>
            <w:tcW w:w="3260" w:type="dxa"/>
            <w:tcBorders>
              <w:top w:val="single" w:sz="4" w:space="0" w:color="auto"/>
              <w:left w:val="single" w:sz="4" w:space="0" w:color="auto"/>
              <w:bottom w:val="single" w:sz="4" w:space="0" w:color="auto"/>
              <w:right w:val="single" w:sz="4" w:space="0" w:color="auto"/>
            </w:tcBorders>
            <w:hideMark/>
          </w:tcPr>
          <w:p w14:paraId="76507C8E" w14:textId="66C7471D" w:rsidR="002C666C" w:rsidRPr="00D43AF8" w:rsidRDefault="002C666C" w:rsidP="00EB32B4">
            <w:pPr>
              <w:pStyle w:val="aff5"/>
              <w:rPr>
                <w:b/>
                <w:sz w:val="24"/>
                <w:szCs w:val="24"/>
                <w:lang w:val="ru-RU"/>
              </w:rPr>
            </w:pPr>
            <w:r w:rsidRPr="00D43AF8">
              <w:rPr>
                <w:b/>
                <w:sz w:val="24"/>
                <w:szCs w:val="24"/>
                <w:lang w:val="ru-RU"/>
              </w:rPr>
              <w:t>Участие в заседаниях совета директоров: кол-во заседаний/ принято участие (очно -заочное голосование)</w:t>
            </w:r>
          </w:p>
        </w:tc>
      </w:tr>
      <w:tr w:rsidR="00537A2B" w:rsidRPr="00D43AF8" w14:paraId="3F6BD9AB"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5DF82B64" w14:textId="77777777" w:rsidR="002C666C" w:rsidRPr="00D43AF8" w:rsidRDefault="002C666C" w:rsidP="00EB32B4">
            <w:pPr>
              <w:rPr>
                <w:rFonts w:eastAsia="Calibri"/>
              </w:rPr>
            </w:pPr>
            <w:r w:rsidRPr="00D43AF8">
              <w:t>Муравьев А.О.</w:t>
            </w:r>
          </w:p>
        </w:tc>
        <w:tc>
          <w:tcPr>
            <w:tcW w:w="1843" w:type="dxa"/>
            <w:tcBorders>
              <w:top w:val="single" w:sz="4" w:space="0" w:color="auto"/>
              <w:left w:val="single" w:sz="4" w:space="0" w:color="auto"/>
              <w:bottom w:val="single" w:sz="4" w:space="0" w:color="auto"/>
              <w:right w:val="single" w:sz="4" w:space="0" w:color="auto"/>
            </w:tcBorders>
          </w:tcPr>
          <w:p w14:paraId="14A5929E" w14:textId="77777777" w:rsidR="002C666C" w:rsidRPr="00D43AF8" w:rsidRDefault="002C666C" w:rsidP="00EB32B4">
            <w:pPr>
              <w:pStyle w:val="aff5"/>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2EF67178" w14:textId="1AAC0D46" w:rsidR="002C666C" w:rsidRPr="00D43AF8" w:rsidRDefault="00BE6A94" w:rsidP="00BE6A94">
            <w:pPr>
              <w:pStyle w:val="aff5"/>
              <w:jc w:val="center"/>
              <w:rPr>
                <w:sz w:val="24"/>
                <w:szCs w:val="24"/>
              </w:rPr>
            </w:pPr>
            <w:r>
              <w:rPr>
                <w:sz w:val="24"/>
                <w:szCs w:val="24"/>
                <w:lang w:val="ru-RU"/>
              </w:rPr>
              <w:t>5</w:t>
            </w:r>
            <w:r w:rsidR="002C666C" w:rsidRPr="00D43AF8">
              <w:rPr>
                <w:sz w:val="24"/>
                <w:szCs w:val="24"/>
              </w:rPr>
              <w:t>/</w:t>
            </w:r>
            <w:r>
              <w:rPr>
                <w:sz w:val="24"/>
                <w:szCs w:val="24"/>
                <w:lang w:val="ru-RU"/>
              </w:rPr>
              <w:t>5</w:t>
            </w:r>
          </w:p>
        </w:tc>
      </w:tr>
      <w:tr w:rsidR="00BE6A94" w:rsidRPr="00D43AF8" w14:paraId="35606639"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278A3D21" w14:textId="77777777" w:rsidR="00BE6A94" w:rsidRPr="00D43AF8" w:rsidRDefault="00BE6A94" w:rsidP="00BE6A94">
            <w:pPr>
              <w:rPr>
                <w:rFonts w:eastAsia="Calibri"/>
              </w:rPr>
            </w:pPr>
            <w:r w:rsidRPr="00D43AF8">
              <w:t>Морозова М. А.</w:t>
            </w:r>
          </w:p>
        </w:tc>
        <w:tc>
          <w:tcPr>
            <w:tcW w:w="1843" w:type="dxa"/>
            <w:tcBorders>
              <w:top w:val="single" w:sz="4" w:space="0" w:color="auto"/>
              <w:left w:val="single" w:sz="4" w:space="0" w:color="auto"/>
              <w:bottom w:val="single" w:sz="4" w:space="0" w:color="auto"/>
              <w:right w:val="single" w:sz="4" w:space="0" w:color="auto"/>
            </w:tcBorders>
            <w:hideMark/>
          </w:tcPr>
          <w:p w14:paraId="7D57E3D1" w14:textId="77777777" w:rsidR="00BE6A94" w:rsidRPr="00D43AF8" w:rsidRDefault="00BE6A94" w:rsidP="00BE6A94">
            <w:pPr>
              <w:pStyle w:val="aff5"/>
              <w:jc w:val="center"/>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2FCBB80C" w14:textId="5A5C3D24" w:rsidR="00BE6A94" w:rsidRPr="00D43AF8" w:rsidRDefault="00BE6A94" w:rsidP="00BE6A94">
            <w:pPr>
              <w:jc w:val="center"/>
            </w:pPr>
            <w:r w:rsidRPr="00B96151">
              <w:t>5/5</w:t>
            </w:r>
          </w:p>
        </w:tc>
      </w:tr>
      <w:tr w:rsidR="00BE6A94" w:rsidRPr="00D43AF8" w14:paraId="65B4A541"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4E3E6595" w14:textId="77777777" w:rsidR="00BE6A94" w:rsidRPr="00D43AF8" w:rsidRDefault="00BE6A94" w:rsidP="00BE6A94">
            <w:pPr>
              <w:rPr>
                <w:rFonts w:eastAsia="Calibri"/>
              </w:rPr>
            </w:pPr>
            <w:r w:rsidRPr="00D43AF8">
              <w:t>Недотко В. В.</w:t>
            </w:r>
          </w:p>
        </w:tc>
        <w:tc>
          <w:tcPr>
            <w:tcW w:w="1843" w:type="dxa"/>
            <w:tcBorders>
              <w:top w:val="single" w:sz="4" w:space="0" w:color="auto"/>
              <w:left w:val="single" w:sz="4" w:space="0" w:color="auto"/>
              <w:bottom w:val="single" w:sz="4" w:space="0" w:color="auto"/>
              <w:right w:val="single" w:sz="4" w:space="0" w:color="auto"/>
            </w:tcBorders>
            <w:hideMark/>
          </w:tcPr>
          <w:p w14:paraId="4ACBECE7" w14:textId="77777777" w:rsidR="00BE6A94" w:rsidRPr="00D43AF8" w:rsidRDefault="00BE6A94" w:rsidP="00BE6A94">
            <w:pPr>
              <w:pStyle w:val="aff5"/>
              <w:jc w:val="center"/>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C4C49B7" w14:textId="378A30BD" w:rsidR="00BE6A94" w:rsidRPr="00D43AF8" w:rsidRDefault="00BE6A94" w:rsidP="00BE6A94">
            <w:pPr>
              <w:jc w:val="center"/>
            </w:pPr>
            <w:r w:rsidRPr="00B96151">
              <w:t>5/5</w:t>
            </w:r>
          </w:p>
        </w:tc>
      </w:tr>
      <w:tr w:rsidR="00BE6A94" w:rsidRPr="00D43AF8" w14:paraId="02D0EB33"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5E349C28" w14:textId="77777777" w:rsidR="00BE6A94" w:rsidRPr="00D43AF8" w:rsidRDefault="00BE6A94" w:rsidP="00BE6A94">
            <w:pPr>
              <w:rPr>
                <w:rFonts w:eastAsia="Calibri"/>
              </w:rPr>
            </w:pPr>
            <w:r w:rsidRPr="00D43AF8">
              <w:t>Дьяченко О. В.</w:t>
            </w:r>
          </w:p>
        </w:tc>
        <w:tc>
          <w:tcPr>
            <w:tcW w:w="1843" w:type="dxa"/>
            <w:tcBorders>
              <w:top w:val="single" w:sz="4" w:space="0" w:color="auto"/>
              <w:left w:val="single" w:sz="4" w:space="0" w:color="auto"/>
              <w:bottom w:val="single" w:sz="4" w:space="0" w:color="auto"/>
              <w:right w:val="single" w:sz="4" w:space="0" w:color="auto"/>
            </w:tcBorders>
          </w:tcPr>
          <w:p w14:paraId="235799CD" w14:textId="77777777" w:rsidR="00BE6A94" w:rsidRPr="00D43AF8" w:rsidRDefault="00BE6A94" w:rsidP="00BE6A94">
            <w:pPr>
              <w:pStyle w:val="aff5"/>
              <w:jc w:val="center"/>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72B41D32" w14:textId="049B628D" w:rsidR="00BE6A94" w:rsidRPr="00D43AF8" w:rsidRDefault="00BE6A94" w:rsidP="00BE6A94">
            <w:pPr>
              <w:jc w:val="center"/>
            </w:pPr>
            <w:r w:rsidRPr="00B96151">
              <w:t>5/5</w:t>
            </w:r>
          </w:p>
        </w:tc>
      </w:tr>
      <w:tr w:rsidR="00BE6A94" w:rsidRPr="00D43AF8" w14:paraId="3C349A33"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23DBA386" w14:textId="77777777" w:rsidR="00BE6A94" w:rsidRPr="00D43AF8" w:rsidRDefault="00BE6A94" w:rsidP="00BE6A94">
            <w:pPr>
              <w:rPr>
                <w:rFonts w:eastAsia="Calibri"/>
              </w:rPr>
            </w:pPr>
            <w:r w:rsidRPr="00D43AF8">
              <w:t>Горина Г. В.</w:t>
            </w:r>
          </w:p>
        </w:tc>
        <w:tc>
          <w:tcPr>
            <w:tcW w:w="1843" w:type="dxa"/>
            <w:tcBorders>
              <w:top w:val="single" w:sz="4" w:space="0" w:color="auto"/>
              <w:left w:val="single" w:sz="4" w:space="0" w:color="auto"/>
              <w:bottom w:val="single" w:sz="4" w:space="0" w:color="auto"/>
              <w:right w:val="single" w:sz="4" w:space="0" w:color="auto"/>
            </w:tcBorders>
            <w:hideMark/>
          </w:tcPr>
          <w:p w14:paraId="3C1D14AA" w14:textId="77777777" w:rsidR="00BE6A94" w:rsidRPr="00D43AF8" w:rsidRDefault="00BE6A94" w:rsidP="00BE6A94">
            <w:pPr>
              <w:pStyle w:val="aff5"/>
              <w:jc w:val="center"/>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42AE8517" w14:textId="6CCE1705" w:rsidR="00BE6A94" w:rsidRPr="00D43AF8" w:rsidRDefault="00BE6A94" w:rsidP="00BE6A94">
            <w:pPr>
              <w:jc w:val="center"/>
            </w:pPr>
            <w:r w:rsidRPr="00B96151">
              <w:t>5/5</w:t>
            </w:r>
          </w:p>
        </w:tc>
      </w:tr>
      <w:tr w:rsidR="00BE6A94" w:rsidRPr="00D43AF8" w14:paraId="58A61BC2"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490C5E02" w14:textId="77777777" w:rsidR="00BE6A94" w:rsidRPr="00D43AF8" w:rsidRDefault="00BE6A94" w:rsidP="00BE6A94">
            <w:pPr>
              <w:rPr>
                <w:rFonts w:eastAsia="Calibri"/>
              </w:rPr>
            </w:pPr>
            <w:r w:rsidRPr="00D43AF8">
              <w:t>Бельченко А. Л.</w:t>
            </w:r>
          </w:p>
        </w:tc>
        <w:tc>
          <w:tcPr>
            <w:tcW w:w="1843" w:type="dxa"/>
            <w:tcBorders>
              <w:top w:val="single" w:sz="4" w:space="0" w:color="auto"/>
              <w:left w:val="single" w:sz="4" w:space="0" w:color="auto"/>
              <w:bottom w:val="single" w:sz="4" w:space="0" w:color="auto"/>
              <w:right w:val="single" w:sz="4" w:space="0" w:color="auto"/>
            </w:tcBorders>
            <w:hideMark/>
          </w:tcPr>
          <w:p w14:paraId="7A7F5780" w14:textId="77777777" w:rsidR="00BE6A94" w:rsidRPr="00D43AF8" w:rsidRDefault="00BE6A94" w:rsidP="00BE6A94">
            <w:pPr>
              <w:pStyle w:val="aff5"/>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24CD578" w14:textId="348BA0D7" w:rsidR="00BE6A94" w:rsidRPr="00D43AF8" w:rsidRDefault="00BE6A94" w:rsidP="00BE6A94">
            <w:pPr>
              <w:jc w:val="center"/>
            </w:pPr>
            <w:r w:rsidRPr="00B96151">
              <w:t>5/5</w:t>
            </w:r>
          </w:p>
        </w:tc>
      </w:tr>
      <w:tr w:rsidR="00BE6A94" w:rsidRPr="00D43AF8" w14:paraId="5412E564" w14:textId="77777777" w:rsidTr="00EB32B4">
        <w:tc>
          <w:tcPr>
            <w:tcW w:w="4253" w:type="dxa"/>
            <w:tcBorders>
              <w:top w:val="single" w:sz="4" w:space="0" w:color="auto"/>
              <w:left w:val="single" w:sz="4" w:space="0" w:color="auto"/>
              <w:bottom w:val="single" w:sz="4" w:space="0" w:color="auto"/>
              <w:right w:val="single" w:sz="4" w:space="0" w:color="auto"/>
            </w:tcBorders>
            <w:hideMark/>
          </w:tcPr>
          <w:p w14:paraId="7783C009" w14:textId="77777777" w:rsidR="00BE6A94" w:rsidRPr="00D43AF8" w:rsidRDefault="00BE6A94" w:rsidP="00BE6A94">
            <w:pPr>
              <w:rPr>
                <w:rFonts w:eastAsia="Calibri"/>
              </w:rPr>
            </w:pPr>
            <w:r w:rsidRPr="00D43AF8">
              <w:t>Слюсарь А. В.</w:t>
            </w:r>
          </w:p>
        </w:tc>
        <w:tc>
          <w:tcPr>
            <w:tcW w:w="1843" w:type="dxa"/>
            <w:tcBorders>
              <w:top w:val="single" w:sz="4" w:space="0" w:color="auto"/>
              <w:left w:val="single" w:sz="4" w:space="0" w:color="auto"/>
              <w:bottom w:val="single" w:sz="4" w:space="0" w:color="auto"/>
              <w:right w:val="single" w:sz="4" w:space="0" w:color="auto"/>
            </w:tcBorders>
            <w:hideMark/>
          </w:tcPr>
          <w:p w14:paraId="146B12F5" w14:textId="77777777" w:rsidR="00BE6A94" w:rsidRPr="00D43AF8" w:rsidRDefault="00BE6A94" w:rsidP="00BE6A94">
            <w:pPr>
              <w:pStyle w:val="aff5"/>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6AC2F3E1" w14:textId="62697BFD" w:rsidR="00BE6A94" w:rsidRPr="00D43AF8" w:rsidRDefault="00BE6A94" w:rsidP="00BE6A94">
            <w:pPr>
              <w:jc w:val="center"/>
            </w:pPr>
            <w:r w:rsidRPr="00B96151">
              <w:t>5/5</w:t>
            </w:r>
          </w:p>
        </w:tc>
      </w:tr>
      <w:tr w:rsidR="00BE6A94" w:rsidRPr="00D43AF8" w14:paraId="02CA87A1" w14:textId="77777777" w:rsidTr="00EB32B4">
        <w:tc>
          <w:tcPr>
            <w:tcW w:w="4253" w:type="dxa"/>
            <w:tcBorders>
              <w:top w:val="single" w:sz="4" w:space="0" w:color="auto"/>
              <w:left w:val="single" w:sz="4" w:space="0" w:color="auto"/>
              <w:bottom w:val="single" w:sz="4" w:space="0" w:color="auto"/>
              <w:right w:val="single" w:sz="4" w:space="0" w:color="auto"/>
            </w:tcBorders>
          </w:tcPr>
          <w:p w14:paraId="73F70152" w14:textId="77777777" w:rsidR="00BE6A94" w:rsidRPr="00D43AF8" w:rsidRDefault="00BE6A94" w:rsidP="00BE6A94">
            <w:pPr>
              <w:rPr>
                <w:bCs/>
              </w:rPr>
            </w:pPr>
            <w:r w:rsidRPr="00D43AF8">
              <w:rPr>
                <w:bCs/>
              </w:rPr>
              <w:t>Архипченко А. Ю.</w:t>
            </w:r>
          </w:p>
        </w:tc>
        <w:tc>
          <w:tcPr>
            <w:tcW w:w="1843" w:type="dxa"/>
            <w:tcBorders>
              <w:top w:val="single" w:sz="4" w:space="0" w:color="auto"/>
              <w:left w:val="single" w:sz="4" w:space="0" w:color="auto"/>
              <w:bottom w:val="single" w:sz="4" w:space="0" w:color="auto"/>
              <w:right w:val="single" w:sz="4" w:space="0" w:color="auto"/>
            </w:tcBorders>
          </w:tcPr>
          <w:p w14:paraId="65FA9861" w14:textId="77777777" w:rsidR="00BE6A94" w:rsidRPr="00D43AF8" w:rsidRDefault="00BE6A94" w:rsidP="00BE6A94">
            <w:pPr>
              <w:pStyle w:val="aff5"/>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59B4A92A" w14:textId="4DE6C094" w:rsidR="00BE6A94" w:rsidRPr="00D43AF8" w:rsidRDefault="00BE6A94" w:rsidP="00BE6A94">
            <w:pPr>
              <w:jc w:val="center"/>
            </w:pPr>
            <w:r w:rsidRPr="00B96151">
              <w:t>5/</w:t>
            </w:r>
            <w:r>
              <w:t>4</w:t>
            </w:r>
          </w:p>
        </w:tc>
      </w:tr>
      <w:tr w:rsidR="00BE6A94" w:rsidRPr="00D43AF8" w14:paraId="3595D13B" w14:textId="77777777" w:rsidTr="00EB32B4">
        <w:tc>
          <w:tcPr>
            <w:tcW w:w="4253" w:type="dxa"/>
            <w:tcBorders>
              <w:top w:val="single" w:sz="4" w:space="0" w:color="auto"/>
              <w:left w:val="single" w:sz="4" w:space="0" w:color="auto"/>
              <w:bottom w:val="single" w:sz="4" w:space="0" w:color="auto"/>
              <w:right w:val="single" w:sz="4" w:space="0" w:color="auto"/>
            </w:tcBorders>
          </w:tcPr>
          <w:p w14:paraId="2EC1D706" w14:textId="77777777" w:rsidR="00BE6A94" w:rsidRPr="00D43AF8" w:rsidRDefault="00BE6A94" w:rsidP="00BE6A94">
            <w:pPr>
              <w:rPr>
                <w:bCs/>
              </w:rPr>
            </w:pPr>
            <w:r w:rsidRPr="00D43AF8">
              <w:rPr>
                <w:bCs/>
              </w:rPr>
              <w:t>Хардиков М. Ю.</w:t>
            </w:r>
          </w:p>
        </w:tc>
        <w:tc>
          <w:tcPr>
            <w:tcW w:w="1843" w:type="dxa"/>
            <w:tcBorders>
              <w:top w:val="single" w:sz="4" w:space="0" w:color="auto"/>
              <w:left w:val="single" w:sz="4" w:space="0" w:color="auto"/>
              <w:bottom w:val="single" w:sz="4" w:space="0" w:color="auto"/>
              <w:right w:val="single" w:sz="4" w:space="0" w:color="auto"/>
            </w:tcBorders>
          </w:tcPr>
          <w:p w14:paraId="5D62C91D" w14:textId="77777777" w:rsidR="00BE6A94" w:rsidRPr="00D43AF8" w:rsidRDefault="00BE6A94" w:rsidP="00BE6A94">
            <w:pPr>
              <w:pStyle w:val="aff5"/>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1CA3667" w14:textId="43F3590E" w:rsidR="00BE6A94" w:rsidRPr="00D43AF8" w:rsidRDefault="00BE6A94" w:rsidP="00BE6A94">
            <w:pPr>
              <w:jc w:val="center"/>
            </w:pPr>
            <w:r w:rsidRPr="00B96151">
              <w:t>5/</w:t>
            </w:r>
            <w:r>
              <w:t>4</w:t>
            </w:r>
          </w:p>
        </w:tc>
      </w:tr>
    </w:tbl>
    <w:p w14:paraId="7C939D2D" w14:textId="77777777" w:rsidR="009727AB" w:rsidRDefault="009727AB" w:rsidP="002C666C">
      <w:pPr>
        <w:jc w:val="both"/>
      </w:pPr>
    </w:p>
    <w:p w14:paraId="1D45206D" w14:textId="77777777" w:rsidR="00FA7D1F" w:rsidRPr="00D43AF8" w:rsidRDefault="00FA7D1F" w:rsidP="00FA7D1F">
      <w:pPr>
        <w:jc w:val="both"/>
      </w:pPr>
      <w:r w:rsidRPr="00D43AF8">
        <w:t>Советом директоров Общества рассматривались отчеты о выполнении предусмотренных на 201</w:t>
      </w:r>
      <w:r>
        <w:t>9</w:t>
      </w:r>
      <w:r w:rsidRPr="00D43AF8">
        <w:t xml:space="preserve"> год планов и программ, утверждались внутренние документы. </w:t>
      </w:r>
    </w:p>
    <w:p w14:paraId="7FF9A459" w14:textId="77777777" w:rsidR="00FA7D1F" w:rsidRPr="00D43AF8" w:rsidRDefault="00FA7D1F" w:rsidP="00FA7D1F">
      <w:pPr>
        <w:jc w:val="both"/>
      </w:pPr>
      <w:r w:rsidRPr="00D43AF8">
        <w:t>Так, на заседаниях Совета директоров утверждены</w:t>
      </w:r>
      <w:r>
        <w:t xml:space="preserve"> следующие планы и программы Общества</w:t>
      </w:r>
      <w:r w:rsidRPr="00D43AF8">
        <w:t>:</w:t>
      </w:r>
    </w:p>
    <w:p w14:paraId="2722F7B9" w14:textId="77777777" w:rsidR="00FA7D1F" w:rsidRPr="00E604D0" w:rsidRDefault="00FA7D1F" w:rsidP="00FA7D1F">
      <w:pPr>
        <w:pStyle w:val="a"/>
        <w:numPr>
          <w:ilvl w:val="0"/>
          <w:numId w:val="38"/>
        </w:numPr>
        <w:tabs>
          <w:tab w:val="left" w:pos="426"/>
          <w:tab w:val="left" w:pos="708"/>
        </w:tabs>
        <w:spacing w:before="0" w:line="240" w:lineRule="auto"/>
        <w:ind w:left="0" w:firstLine="142"/>
        <w:rPr>
          <w:color w:val="auto"/>
          <w:sz w:val="24"/>
          <w:szCs w:val="24"/>
        </w:rPr>
      </w:pPr>
      <w:r w:rsidRPr="00E604D0">
        <w:rPr>
          <w:color w:val="auto"/>
          <w:sz w:val="24"/>
          <w:szCs w:val="24"/>
        </w:rPr>
        <w:t>Бизнес-план Общества</w:t>
      </w:r>
      <w:r>
        <w:rPr>
          <w:color w:val="auto"/>
          <w:sz w:val="24"/>
          <w:szCs w:val="24"/>
        </w:rPr>
        <w:t>;</w:t>
      </w:r>
    </w:p>
    <w:p w14:paraId="038644C2" w14:textId="77777777" w:rsidR="00FA7D1F" w:rsidRPr="00E604D0" w:rsidRDefault="00FA7D1F" w:rsidP="00FA7D1F">
      <w:pPr>
        <w:pStyle w:val="a"/>
        <w:numPr>
          <w:ilvl w:val="0"/>
          <w:numId w:val="38"/>
        </w:numPr>
        <w:tabs>
          <w:tab w:val="left" w:pos="426"/>
          <w:tab w:val="left" w:pos="708"/>
        </w:tabs>
        <w:spacing w:before="0" w:line="240" w:lineRule="auto"/>
        <w:ind w:left="0" w:firstLine="142"/>
        <w:rPr>
          <w:color w:val="auto"/>
          <w:sz w:val="24"/>
          <w:szCs w:val="24"/>
        </w:rPr>
      </w:pPr>
      <w:r w:rsidRPr="00E604D0">
        <w:rPr>
          <w:color w:val="auto"/>
          <w:sz w:val="24"/>
          <w:szCs w:val="24"/>
        </w:rPr>
        <w:lastRenderedPageBreak/>
        <w:t>Годовая комплексная программа закупок (ГКПЗ)</w:t>
      </w:r>
      <w:r>
        <w:rPr>
          <w:color w:val="auto"/>
          <w:sz w:val="24"/>
          <w:szCs w:val="24"/>
        </w:rPr>
        <w:t>;</w:t>
      </w:r>
    </w:p>
    <w:p w14:paraId="51088411" w14:textId="77777777" w:rsidR="00FA7D1F" w:rsidRPr="00E604D0" w:rsidRDefault="00FA7D1F" w:rsidP="00FA7D1F">
      <w:pPr>
        <w:pStyle w:val="a"/>
        <w:numPr>
          <w:ilvl w:val="0"/>
          <w:numId w:val="38"/>
        </w:numPr>
        <w:tabs>
          <w:tab w:val="left" w:pos="426"/>
          <w:tab w:val="left" w:pos="708"/>
        </w:tabs>
        <w:spacing w:before="0" w:line="240" w:lineRule="auto"/>
        <w:ind w:left="0" w:firstLine="142"/>
        <w:rPr>
          <w:bCs/>
          <w:color w:val="auto"/>
          <w:sz w:val="24"/>
          <w:szCs w:val="24"/>
        </w:rPr>
      </w:pPr>
      <w:r w:rsidRPr="00E604D0">
        <w:rPr>
          <w:bCs/>
          <w:color w:val="auto"/>
          <w:sz w:val="24"/>
          <w:szCs w:val="24"/>
        </w:rPr>
        <w:t>Программа страховой защиты</w:t>
      </w:r>
      <w:r>
        <w:rPr>
          <w:bCs/>
          <w:color w:val="auto"/>
          <w:sz w:val="24"/>
          <w:szCs w:val="24"/>
        </w:rPr>
        <w:t>;</w:t>
      </w:r>
    </w:p>
    <w:p w14:paraId="4EBF65DA" w14:textId="77777777" w:rsidR="00FA7D1F" w:rsidRDefault="00FA7D1F" w:rsidP="00FA7D1F">
      <w:pPr>
        <w:pStyle w:val="aff3"/>
        <w:numPr>
          <w:ilvl w:val="0"/>
          <w:numId w:val="38"/>
        </w:numPr>
        <w:tabs>
          <w:tab w:val="left" w:pos="426"/>
        </w:tabs>
        <w:ind w:left="0" w:firstLine="142"/>
        <w:jc w:val="both"/>
        <w:rPr>
          <w:rFonts w:ascii="Times New Roman" w:hAnsi="Times New Roman"/>
          <w:sz w:val="24"/>
          <w:szCs w:val="24"/>
        </w:rPr>
      </w:pPr>
      <w:r>
        <w:rPr>
          <w:rFonts w:ascii="Times New Roman" w:hAnsi="Times New Roman"/>
          <w:sz w:val="24"/>
          <w:szCs w:val="24"/>
        </w:rPr>
        <w:t xml:space="preserve">Программа </w:t>
      </w:r>
      <w:r w:rsidRPr="00E604D0">
        <w:rPr>
          <w:rFonts w:ascii="Times New Roman" w:hAnsi="Times New Roman"/>
          <w:sz w:val="24"/>
          <w:szCs w:val="24"/>
        </w:rPr>
        <w:t>благотворительной и спонсорской деятельности</w:t>
      </w:r>
      <w:r>
        <w:rPr>
          <w:rFonts w:ascii="Times New Roman" w:hAnsi="Times New Roman"/>
          <w:sz w:val="24"/>
          <w:szCs w:val="24"/>
        </w:rPr>
        <w:t>;</w:t>
      </w:r>
    </w:p>
    <w:p w14:paraId="1FB348B2" w14:textId="77777777" w:rsidR="00FA7D1F" w:rsidRDefault="00FA7D1F" w:rsidP="00FA7D1F">
      <w:pPr>
        <w:pStyle w:val="aff3"/>
        <w:numPr>
          <w:ilvl w:val="0"/>
          <w:numId w:val="38"/>
        </w:numPr>
        <w:tabs>
          <w:tab w:val="left" w:pos="426"/>
        </w:tabs>
        <w:ind w:left="0" w:firstLine="142"/>
        <w:jc w:val="both"/>
        <w:rPr>
          <w:rFonts w:ascii="Times New Roman" w:hAnsi="Times New Roman"/>
          <w:sz w:val="24"/>
          <w:szCs w:val="24"/>
        </w:rPr>
      </w:pPr>
      <w:r w:rsidRPr="00E604D0">
        <w:rPr>
          <w:rFonts w:ascii="Times New Roman" w:hAnsi="Times New Roman"/>
          <w:sz w:val="24"/>
          <w:szCs w:val="24"/>
        </w:rPr>
        <w:t>План по управлению рисками Общества на 2019-2020 года</w:t>
      </w:r>
      <w:r>
        <w:rPr>
          <w:rFonts w:ascii="Times New Roman" w:hAnsi="Times New Roman"/>
          <w:sz w:val="24"/>
          <w:szCs w:val="24"/>
        </w:rPr>
        <w:t>;</w:t>
      </w:r>
    </w:p>
    <w:p w14:paraId="3BF888BD" w14:textId="77777777" w:rsidR="00FA7D1F" w:rsidRDefault="00FA7D1F" w:rsidP="00FA7D1F">
      <w:pPr>
        <w:pStyle w:val="aff3"/>
        <w:numPr>
          <w:ilvl w:val="0"/>
          <w:numId w:val="38"/>
        </w:numPr>
        <w:tabs>
          <w:tab w:val="left" w:pos="426"/>
        </w:tabs>
        <w:ind w:left="0" w:firstLine="142"/>
        <w:jc w:val="both"/>
        <w:rPr>
          <w:rFonts w:ascii="Times New Roman" w:hAnsi="Times New Roman"/>
          <w:sz w:val="24"/>
          <w:szCs w:val="24"/>
        </w:rPr>
      </w:pPr>
      <w:r w:rsidRPr="009D2A3D">
        <w:rPr>
          <w:rFonts w:ascii="Times New Roman" w:hAnsi="Times New Roman"/>
          <w:sz w:val="24"/>
          <w:szCs w:val="24"/>
        </w:rPr>
        <w:t xml:space="preserve">План мероприятий на период </w:t>
      </w:r>
      <w:r>
        <w:rPr>
          <w:rFonts w:ascii="Times New Roman" w:hAnsi="Times New Roman"/>
          <w:sz w:val="24"/>
          <w:szCs w:val="24"/>
        </w:rPr>
        <w:t xml:space="preserve">до </w:t>
      </w:r>
      <w:r w:rsidRPr="009D2A3D">
        <w:rPr>
          <w:rFonts w:ascii="Times New Roman" w:hAnsi="Times New Roman"/>
          <w:sz w:val="24"/>
          <w:szCs w:val="24"/>
        </w:rPr>
        <w:t>2021 гг. перехода Общества на преимущественное использование отечественного программного обеспечения</w:t>
      </w:r>
      <w:r>
        <w:rPr>
          <w:rFonts w:ascii="Times New Roman" w:hAnsi="Times New Roman"/>
          <w:sz w:val="24"/>
          <w:szCs w:val="24"/>
        </w:rPr>
        <w:t>.</w:t>
      </w:r>
    </w:p>
    <w:p w14:paraId="48A29DB7" w14:textId="77777777" w:rsidR="00FA7D1F" w:rsidRDefault="00FA7D1F" w:rsidP="00FA7D1F">
      <w:pPr>
        <w:pStyle w:val="aff3"/>
        <w:tabs>
          <w:tab w:val="left" w:pos="426"/>
        </w:tabs>
        <w:ind w:left="142"/>
        <w:jc w:val="both"/>
        <w:rPr>
          <w:rFonts w:ascii="Times New Roman" w:hAnsi="Times New Roman"/>
          <w:sz w:val="24"/>
          <w:szCs w:val="24"/>
        </w:rPr>
      </w:pPr>
    </w:p>
    <w:p w14:paraId="21895444" w14:textId="77777777" w:rsidR="00FA7D1F" w:rsidRPr="009D2A3D" w:rsidRDefault="00FA7D1F" w:rsidP="00FA7D1F">
      <w:pPr>
        <w:pStyle w:val="aff3"/>
        <w:tabs>
          <w:tab w:val="left" w:pos="426"/>
        </w:tabs>
        <w:ind w:left="142"/>
        <w:jc w:val="both"/>
        <w:rPr>
          <w:rFonts w:ascii="Times New Roman" w:hAnsi="Times New Roman"/>
          <w:sz w:val="24"/>
          <w:szCs w:val="24"/>
        </w:rPr>
      </w:pPr>
      <w:r>
        <w:rPr>
          <w:rFonts w:ascii="Times New Roman" w:hAnsi="Times New Roman"/>
          <w:sz w:val="24"/>
          <w:szCs w:val="24"/>
        </w:rPr>
        <w:t>Утверждены следующие внутренние документы Общества:</w:t>
      </w:r>
    </w:p>
    <w:p w14:paraId="2C7285ED" w14:textId="77777777" w:rsidR="00FA7D1F" w:rsidRDefault="00FA7D1F" w:rsidP="00FA7D1F">
      <w:pPr>
        <w:pStyle w:val="aff3"/>
        <w:numPr>
          <w:ilvl w:val="0"/>
          <w:numId w:val="38"/>
        </w:numPr>
        <w:tabs>
          <w:tab w:val="left" w:pos="426"/>
        </w:tabs>
        <w:ind w:left="0" w:firstLine="142"/>
        <w:jc w:val="both"/>
        <w:rPr>
          <w:rFonts w:ascii="Times New Roman" w:hAnsi="Times New Roman"/>
          <w:sz w:val="24"/>
          <w:szCs w:val="24"/>
        </w:rPr>
      </w:pPr>
      <w:r w:rsidRPr="00E604D0">
        <w:rPr>
          <w:rFonts w:ascii="Times New Roman" w:hAnsi="Times New Roman"/>
          <w:sz w:val="24"/>
          <w:szCs w:val="24"/>
        </w:rPr>
        <w:t>Политик</w:t>
      </w:r>
      <w:r>
        <w:rPr>
          <w:rFonts w:ascii="Times New Roman" w:hAnsi="Times New Roman"/>
          <w:sz w:val="24"/>
          <w:szCs w:val="24"/>
        </w:rPr>
        <w:t xml:space="preserve">а </w:t>
      </w:r>
      <w:r w:rsidRPr="00E604D0">
        <w:rPr>
          <w:rFonts w:ascii="Times New Roman" w:hAnsi="Times New Roman"/>
          <w:sz w:val="24"/>
          <w:szCs w:val="24"/>
        </w:rPr>
        <w:t>благотворительной и спонсорской деятельности</w:t>
      </w:r>
      <w:r>
        <w:rPr>
          <w:rFonts w:ascii="Times New Roman" w:hAnsi="Times New Roman"/>
          <w:sz w:val="24"/>
          <w:szCs w:val="24"/>
        </w:rPr>
        <w:t>;</w:t>
      </w:r>
    </w:p>
    <w:p w14:paraId="4088AB0A" w14:textId="77777777" w:rsidR="00FA7D1F" w:rsidRPr="00CD1CC1" w:rsidRDefault="00FA7D1F" w:rsidP="00FA7D1F">
      <w:pPr>
        <w:pStyle w:val="aff3"/>
        <w:numPr>
          <w:ilvl w:val="0"/>
          <w:numId w:val="38"/>
        </w:numPr>
        <w:tabs>
          <w:tab w:val="left" w:pos="426"/>
        </w:tabs>
        <w:ind w:left="0" w:firstLine="142"/>
        <w:jc w:val="both"/>
        <w:rPr>
          <w:rFonts w:ascii="Times New Roman" w:hAnsi="Times New Roman"/>
          <w:sz w:val="24"/>
          <w:szCs w:val="24"/>
        </w:rPr>
      </w:pPr>
      <w:r w:rsidRPr="00CD1CC1">
        <w:rPr>
          <w:rFonts w:ascii="Times New Roman" w:hAnsi="Times New Roman"/>
          <w:snapToGrid w:val="0"/>
          <w:spacing w:val="-2"/>
          <w:sz w:val="24"/>
          <w:szCs w:val="24"/>
        </w:rPr>
        <w:t>Положение об обращении банковских гарантий, принимаемых в обеспечение исполнения обязательств контрагентов</w:t>
      </w:r>
      <w:r>
        <w:rPr>
          <w:rFonts w:ascii="Times New Roman" w:hAnsi="Times New Roman"/>
          <w:snapToGrid w:val="0"/>
          <w:spacing w:val="-2"/>
          <w:sz w:val="24"/>
          <w:szCs w:val="24"/>
        </w:rPr>
        <w:t>;</w:t>
      </w:r>
    </w:p>
    <w:p w14:paraId="56168595" w14:textId="77777777" w:rsidR="00FA7D1F" w:rsidRPr="00E604D0" w:rsidRDefault="00FA7D1F" w:rsidP="00FA7D1F">
      <w:pPr>
        <w:pStyle w:val="aff3"/>
        <w:numPr>
          <w:ilvl w:val="0"/>
          <w:numId w:val="38"/>
        </w:numPr>
        <w:tabs>
          <w:tab w:val="left" w:pos="224"/>
          <w:tab w:val="left" w:pos="426"/>
        </w:tabs>
        <w:ind w:left="0" w:firstLine="142"/>
        <w:jc w:val="both"/>
        <w:rPr>
          <w:rFonts w:ascii="Times New Roman" w:hAnsi="Times New Roman"/>
          <w:sz w:val="24"/>
          <w:szCs w:val="24"/>
        </w:rPr>
      </w:pPr>
      <w:r w:rsidRPr="00E604D0">
        <w:rPr>
          <w:rFonts w:ascii="Times New Roman" w:hAnsi="Times New Roman"/>
          <w:sz w:val="24"/>
          <w:szCs w:val="24"/>
        </w:rPr>
        <w:t>Руководство по применению фирменного стиля ПАО «Красноярскэнергосбыт»</w:t>
      </w:r>
      <w:r>
        <w:rPr>
          <w:rFonts w:ascii="Times New Roman" w:hAnsi="Times New Roman"/>
          <w:sz w:val="24"/>
          <w:szCs w:val="24"/>
        </w:rPr>
        <w:t>;</w:t>
      </w:r>
      <w:r w:rsidRPr="00E604D0">
        <w:rPr>
          <w:rFonts w:ascii="Times New Roman" w:hAnsi="Times New Roman"/>
          <w:sz w:val="24"/>
          <w:szCs w:val="24"/>
        </w:rPr>
        <w:t xml:space="preserve"> </w:t>
      </w:r>
    </w:p>
    <w:p w14:paraId="390F94FF" w14:textId="77777777" w:rsidR="00FA7D1F" w:rsidRDefault="00FA7D1F" w:rsidP="00FA7D1F">
      <w:pPr>
        <w:pStyle w:val="aff3"/>
        <w:numPr>
          <w:ilvl w:val="0"/>
          <w:numId w:val="38"/>
        </w:numPr>
        <w:tabs>
          <w:tab w:val="left" w:pos="426"/>
        </w:tabs>
        <w:ind w:left="0" w:firstLine="142"/>
        <w:jc w:val="both"/>
        <w:rPr>
          <w:rFonts w:ascii="Times New Roman" w:hAnsi="Times New Roman"/>
          <w:sz w:val="24"/>
          <w:szCs w:val="24"/>
        </w:rPr>
      </w:pPr>
      <w:r w:rsidRPr="00E604D0">
        <w:rPr>
          <w:rFonts w:ascii="Times New Roman" w:hAnsi="Times New Roman"/>
          <w:sz w:val="24"/>
          <w:szCs w:val="24"/>
        </w:rPr>
        <w:t>Положение об инсайдерской информации</w:t>
      </w:r>
      <w:r>
        <w:rPr>
          <w:rFonts w:ascii="Times New Roman" w:hAnsi="Times New Roman"/>
          <w:spacing w:val="-4"/>
          <w:sz w:val="24"/>
          <w:szCs w:val="24"/>
        </w:rPr>
        <w:t>;</w:t>
      </w:r>
    </w:p>
    <w:p w14:paraId="25D3DBBF" w14:textId="77777777" w:rsidR="00FA7D1F" w:rsidRPr="00E604D0" w:rsidRDefault="00FA7D1F" w:rsidP="00FA7D1F">
      <w:pPr>
        <w:pStyle w:val="aff3"/>
        <w:numPr>
          <w:ilvl w:val="0"/>
          <w:numId w:val="38"/>
        </w:numPr>
        <w:tabs>
          <w:tab w:val="left" w:pos="426"/>
        </w:tabs>
        <w:ind w:left="0" w:firstLine="142"/>
        <w:jc w:val="both"/>
        <w:rPr>
          <w:rFonts w:ascii="Times New Roman" w:hAnsi="Times New Roman"/>
          <w:sz w:val="24"/>
          <w:szCs w:val="24"/>
        </w:rPr>
      </w:pPr>
      <w:r w:rsidRPr="00E604D0">
        <w:rPr>
          <w:rFonts w:ascii="Times New Roman" w:hAnsi="Times New Roman"/>
          <w:sz w:val="24"/>
          <w:szCs w:val="24"/>
        </w:rPr>
        <w:t>Перечень информации, подлежащей представлению контролирующему лицу в целях раскрытия информации на рынке ценных бумаг в новой редакции</w:t>
      </w:r>
      <w:r>
        <w:rPr>
          <w:rFonts w:ascii="Times New Roman" w:hAnsi="Times New Roman"/>
          <w:sz w:val="24"/>
          <w:szCs w:val="24"/>
        </w:rPr>
        <w:t>;</w:t>
      </w:r>
    </w:p>
    <w:p w14:paraId="4BA1F172" w14:textId="77777777" w:rsidR="00FA7D1F" w:rsidRDefault="00FA7D1F" w:rsidP="00FA7D1F">
      <w:pPr>
        <w:pStyle w:val="aff3"/>
        <w:numPr>
          <w:ilvl w:val="0"/>
          <w:numId w:val="38"/>
        </w:numPr>
        <w:tabs>
          <w:tab w:val="left" w:pos="426"/>
        </w:tabs>
        <w:ind w:left="0" w:firstLine="142"/>
        <w:jc w:val="both"/>
        <w:rPr>
          <w:rFonts w:ascii="Times New Roman" w:hAnsi="Times New Roman"/>
          <w:sz w:val="24"/>
          <w:szCs w:val="24"/>
        </w:rPr>
      </w:pPr>
      <w:r w:rsidRPr="00E604D0">
        <w:rPr>
          <w:rFonts w:ascii="Times New Roman" w:hAnsi="Times New Roman"/>
          <w:sz w:val="24"/>
          <w:szCs w:val="24"/>
        </w:rPr>
        <w:t>Перечень Страховщиков Общества на 2020 год</w:t>
      </w:r>
      <w:r>
        <w:rPr>
          <w:rFonts w:ascii="Times New Roman" w:hAnsi="Times New Roman"/>
          <w:sz w:val="24"/>
          <w:szCs w:val="24"/>
        </w:rPr>
        <w:t>;</w:t>
      </w:r>
    </w:p>
    <w:p w14:paraId="1EB8920F" w14:textId="77777777" w:rsidR="00FA7D1F" w:rsidRDefault="00FA7D1F" w:rsidP="00FA7D1F">
      <w:pPr>
        <w:pStyle w:val="aff3"/>
        <w:numPr>
          <w:ilvl w:val="0"/>
          <w:numId w:val="38"/>
        </w:numPr>
        <w:tabs>
          <w:tab w:val="left" w:pos="426"/>
        </w:tabs>
        <w:ind w:left="0" w:firstLine="142"/>
        <w:jc w:val="both"/>
        <w:rPr>
          <w:rFonts w:ascii="Times New Roman" w:hAnsi="Times New Roman"/>
          <w:sz w:val="24"/>
          <w:szCs w:val="24"/>
        </w:rPr>
      </w:pPr>
      <w:r w:rsidRPr="00E604D0">
        <w:rPr>
          <w:rFonts w:ascii="Times New Roman" w:hAnsi="Times New Roman"/>
          <w:sz w:val="24"/>
          <w:szCs w:val="24"/>
        </w:rPr>
        <w:t>Реестр непрофильных активов Общества в новой редакции</w:t>
      </w:r>
      <w:r>
        <w:rPr>
          <w:rFonts w:ascii="Times New Roman" w:hAnsi="Times New Roman"/>
          <w:sz w:val="24"/>
          <w:szCs w:val="24"/>
        </w:rPr>
        <w:t>.</w:t>
      </w:r>
    </w:p>
    <w:p w14:paraId="29C815A7" w14:textId="77777777" w:rsidR="00FA7D1F" w:rsidRDefault="00FA7D1F" w:rsidP="00FA7D1F">
      <w:pPr>
        <w:pStyle w:val="aff3"/>
        <w:tabs>
          <w:tab w:val="left" w:pos="426"/>
        </w:tabs>
        <w:ind w:left="142"/>
        <w:jc w:val="both"/>
        <w:rPr>
          <w:rFonts w:ascii="Times New Roman" w:hAnsi="Times New Roman"/>
          <w:sz w:val="24"/>
          <w:szCs w:val="24"/>
        </w:rPr>
      </w:pPr>
    </w:p>
    <w:p w14:paraId="7BF37717" w14:textId="77777777" w:rsidR="00FA7D1F" w:rsidRPr="00E604D0" w:rsidRDefault="00FA7D1F" w:rsidP="00FA7D1F">
      <w:pPr>
        <w:pStyle w:val="aff3"/>
        <w:tabs>
          <w:tab w:val="left" w:pos="426"/>
        </w:tabs>
        <w:ind w:left="142"/>
        <w:jc w:val="both"/>
        <w:rPr>
          <w:rFonts w:ascii="Times New Roman" w:hAnsi="Times New Roman"/>
          <w:sz w:val="24"/>
          <w:szCs w:val="24"/>
        </w:rPr>
      </w:pPr>
      <w:r>
        <w:rPr>
          <w:rFonts w:ascii="Times New Roman" w:hAnsi="Times New Roman"/>
          <w:sz w:val="24"/>
          <w:szCs w:val="24"/>
        </w:rPr>
        <w:t>Общество присоединилось к следующим документам:</w:t>
      </w:r>
    </w:p>
    <w:p w14:paraId="462C9BE0" w14:textId="77777777" w:rsidR="00FA7D1F" w:rsidRPr="00E604D0" w:rsidRDefault="00FA7D1F" w:rsidP="00FA7D1F">
      <w:pPr>
        <w:pStyle w:val="aff3"/>
        <w:numPr>
          <w:ilvl w:val="0"/>
          <w:numId w:val="38"/>
        </w:numPr>
        <w:tabs>
          <w:tab w:val="left" w:pos="426"/>
        </w:tabs>
        <w:ind w:left="0" w:firstLine="142"/>
        <w:jc w:val="both"/>
        <w:rPr>
          <w:rFonts w:ascii="Times New Roman" w:hAnsi="Times New Roman"/>
          <w:bCs/>
          <w:sz w:val="24"/>
          <w:szCs w:val="24"/>
        </w:rPr>
      </w:pPr>
      <w:r w:rsidRPr="00E604D0">
        <w:rPr>
          <w:rFonts w:ascii="Times New Roman" w:hAnsi="Times New Roman"/>
          <w:bCs/>
          <w:sz w:val="24"/>
          <w:szCs w:val="24"/>
        </w:rPr>
        <w:t>Регламенту раскрытия контрагентами Группы РусГидро информации в отношении всей цепочки собственников, включая бенефициаров (в том числе конечных)</w:t>
      </w:r>
      <w:r>
        <w:rPr>
          <w:rFonts w:ascii="Times New Roman" w:hAnsi="Times New Roman"/>
          <w:bCs/>
          <w:sz w:val="24"/>
          <w:szCs w:val="24"/>
        </w:rPr>
        <w:t>;</w:t>
      </w:r>
    </w:p>
    <w:p w14:paraId="3864B738" w14:textId="77777777" w:rsidR="00FA7D1F" w:rsidRPr="00E604D0" w:rsidRDefault="00FA7D1F" w:rsidP="00FA7D1F">
      <w:pPr>
        <w:pStyle w:val="a"/>
        <w:numPr>
          <w:ilvl w:val="0"/>
          <w:numId w:val="38"/>
        </w:numPr>
        <w:tabs>
          <w:tab w:val="left" w:pos="426"/>
          <w:tab w:val="left" w:pos="708"/>
        </w:tabs>
        <w:spacing w:before="0" w:line="240" w:lineRule="auto"/>
        <w:ind w:left="0" w:firstLine="142"/>
        <w:rPr>
          <w:sz w:val="24"/>
          <w:szCs w:val="24"/>
        </w:rPr>
      </w:pPr>
      <w:r w:rsidRPr="00E604D0">
        <w:rPr>
          <w:sz w:val="24"/>
          <w:szCs w:val="24"/>
        </w:rPr>
        <w:t>Программе по повышению качества управления закупочной деятельностью Группы РусГидро</w:t>
      </w:r>
      <w:r>
        <w:rPr>
          <w:sz w:val="24"/>
          <w:szCs w:val="24"/>
        </w:rPr>
        <w:t>;</w:t>
      </w:r>
    </w:p>
    <w:p w14:paraId="0AD5A6D4" w14:textId="77777777" w:rsidR="00FA7D1F" w:rsidRPr="00E604D0" w:rsidRDefault="00FA7D1F" w:rsidP="00FA7D1F">
      <w:pPr>
        <w:pStyle w:val="a"/>
        <w:numPr>
          <w:ilvl w:val="0"/>
          <w:numId w:val="38"/>
        </w:numPr>
        <w:tabs>
          <w:tab w:val="left" w:pos="426"/>
          <w:tab w:val="left" w:pos="708"/>
        </w:tabs>
        <w:spacing w:before="0" w:line="240" w:lineRule="auto"/>
        <w:ind w:left="0" w:firstLine="142"/>
        <w:rPr>
          <w:bCs/>
          <w:color w:val="auto"/>
          <w:sz w:val="24"/>
          <w:szCs w:val="24"/>
        </w:rPr>
      </w:pPr>
      <w:r w:rsidRPr="00E604D0">
        <w:rPr>
          <w:bCs/>
          <w:color w:val="auto"/>
          <w:sz w:val="24"/>
          <w:szCs w:val="24"/>
        </w:rPr>
        <w:t>Единому положению о проведении конкурентной закупки в Группе РусГидро</w:t>
      </w:r>
      <w:r>
        <w:rPr>
          <w:bCs/>
          <w:color w:val="auto"/>
          <w:sz w:val="24"/>
          <w:szCs w:val="24"/>
        </w:rPr>
        <w:t>;</w:t>
      </w:r>
    </w:p>
    <w:p w14:paraId="416DD16E" w14:textId="77777777" w:rsidR="00FA7D1F" w:rsidRPr="00E604D0" w:rsidRDefault="00FA7D1F" w:rsidP="00FA7D1F">
      <w:pPr>
        <w:pStyle w:val="a"/>
        <w:numPr>
          <w:ilvl w:val="0"/>
          <w:numId w:val="38"/>
        </w:numPr>
        <w:tabs>
          <w:tab w:val="left" w:pos="426"/>
          <w:tab w:val="left" w:pos="708"/>
        </w:tabs>
        <w:spacing w:before="0" w:line="240" w:lineRule="auto"/>
        <w:ind w:left="0" w:firstLine="142"/>
        <w:rPr>
          <w:bCs/>
          <w:color w:val="auto"/>
          <w:sz w:val="24"/>
          <w:szCs w:val="24"/>
        </w:rPr>
      </w:pPr>
      <w:r w:rsidRPr="00E604D0">
        <w:rPr>
          <w:bCs/>
          <w:color w:val="auto"/>
          <w:sz w:val="24"/>
          <w:szCs w:val="24"/>
        </w:rPr>
        <w:t>Единой методике экспертизы комплекта ценообразующей документации в Группе РусГидро</w:t>
      </w:r>
      <w:r>
        <w:rPr>
          <w:bCs/>
          <w:color w:val="auto"/>
          <w:sz w:val="24"/>
          <w:szCs w:val="24"/>
        </w:rPr>
        <w:t>;</w:t>
      </w:r>
    </w:p>
    <w:p w14:paraId="2D084E91" w14:textId="77777777" w:rsidR="00FA7D1F" w:rsidRPr="00E604D0" w:rsidRDefault="00FA7D1F" w:rsidP="00FA7D1F">
      <w:pPr>
        <w:pStyle w:val="ConsPlusNormal"/>
        <w:numPr>
          <w:ilvl w:val="0"/>
          <w:numId w:val="38"/>
        </w:numPr>
        <w:tabs>
          <w:tab w:val="left" w:pos="426"/>
        </w:tabs>
        <w:ind w:left="0" w:firstLine="142"/>
        <w:jc w:val="both"/>
        <w:rPr>
          <w:rFonts w:ascii="Times New Roman" w:hAnsi="Times New Roman" w:cs="Times New Roman"/>
          <w:sz w:val="24"/>
          <w:szCs w:val="24"/>
        </w:rPr>
      </w:pPr>
      <w:r w:rsidRPr="00E604D0">
        <w:rPr>
          <w:rFonts w:ascii="Times New Roman" w:hAnsi="Times New Roman" w:cs="Times New Roman"/>
          <w:sz w:val="24"/>
          <w:szCs w:val="24"/>
        </w:rPr>
        <w:t>Единому положению о закупке продукции для нужд Группы РусГидро.</w:t>
      </w:r>
    </w:p>
    <w:p w14:paraId="32BACFD7" w14:textId="77777777" w:rsidR="00FA7D1F" w:rsidRDefault="00FA7D1F" w:rsidP="00FA7D1F"/>
    <w:p w14:paraId="5DD08FD3" w14:textId="77777777" w:rsidR="00F8621D" w:rsidRPr="00D43AF8" w:rsidRDefault="00F8621D" w:rsidP="00093D9C">
      <w:pPr>
        <w:pStyle w:val="21"/>
        <w:numPr>
          <w:ilvl w:val="1"/>
          <w:numId w:val="15"/>
        </w:numPr>
        <w:spacing w:before="240" w:line="228" w:lineRule="auto"/>
        <w:ind w:left="0" w:right="-6" w:firstLine="0"/>
        <w:rPr>
          <w:rFonts w:ascii="Times New Roman" w:hAnsi="Times New Roman"/>
          <w:b/>
          <w:bCs/>
          <w:sz w:val="24"/>
          <w:szCs w:val="24"/>
        </w:rPr>
      </w:pPr>
      <w:r w:rsidRPr="00D43AF8">
        <w:rPr>
          <w:rFonts w:ascii="Times New Roman" w:hAnsi="Times New Roman"/>
          <w:b/>
          <w:bCs/>
          <w:sz w:val="24"/>
          <w:szCs w:val="24"/>
        </w:rPr>
        <w:t xml:space="preserve">Сведения о соблюдении кодекса корпоративного </w:t>
      </w:r>
      <w:r w:rsidR="00EC1DCC" w:rsidRPr="00D43AF8">
        <w:rPr>
          <w:rFonts w:ascii="Times New Roman" w:hAnsi="Times New Roman"/>
          <w:b/>
          <w:bCs/>
          <w:sz w:val="24"/>
          <w:szCs w:val="24"/>
        </w:rPr>
        <w:t>управления</w:t>
      </w:r>
      <w:r w:rsidRPr="00D43AF8">
        <w:rPr>
          <w:rFonts w:ascii="Times New Roman" w:hAnsi="Times New Roman"/>
          <w:b/>
          <w:bCs/>
          <w:sz w:val="24"/>
          <w:szCs w:val="24"/>
        </w:rPr>
        <w:t>.</w:t>
      </w:r>
    </w:p>
    <w:p w14:paraId="067991C1" w14:textId="7C0B6553" w:rsidR="00741020" w:rsidRPr="00D43AF8" w:rsidRDefault="00741020" w:rsidP="00741020">
      <w:pPr>
        <w:autoSpaceDE w:val="0"/>
        <w:autoSpaceDN w:val="0"/>
        <w:adjustRightInd w:val="0"/>
        <w:jc w:val="both"/>
      </w:pPr>
      <w:r w:rsidRPr="00D43AF8">
        <w:t>Под корпоративным управлением Общество понимает совокупность процессов, обеспечивающих управление и контроль за его деятельностью и включающих отношения между акционерами, Советом директоров и исполнительными органами Общества в интересах акционеров. Общество рассматривает корпоративное управление как средство повышения эффективности деятельности Общества, укрепления его репутации для удовлетворения интересов акционеров и повышению прибыли.</w:t>
      </w:r>
    </w:p>
    <w:p w14:paraId="39A319AD" w14:textId="5C3B0F12" w:rsidR="00741020" w:rsidRPr="00D43AF8" w:rsidRDefault="00741020" w:rsidP="00741020">
      <w:pPr>
        <w:autoSpaceDE w:val="0"/>
        <w:autoSpaceDN w:val="0"/>
        <w:adjustRightInd w:val="0"/>
        <w:jc w:val="both"/>
      </w:pPr>
      <w:r w:rsidRPr="00D43AF8">
        <w:t>Практика корпоративного управления в Обществе базируется на следовании требованиям законодательства Российской Федерации, Устава Общества, Кодекса корпоративного управления, рекомендованного Банком России акционерным обществами, ценные бумаги которых допущены к организованным торгам (письмо от 10.04.2014 № 06-52/2463), требованиям, предъявляемым к компаниям, имеющим листинг на ПАО Московская Биржа, а также соблюдении баланса интересов акционеров и иных заинтересованных лиц.</w:t>
      </w:r>
    </w:p>
    <w:p w14:paraId="252A77B5" w14:textId="15F3F69B" w:rsidR="002C666C" w:rsidRPr="00D43AF8" w:rsidRDefault="00823F49" w:rsidP="00741020">
      <w:pPr>
        <w:autoSpaceDE w:val="0"/>
        <w:autoSpaceDN w:val="0"/>
        <w:adjustRightInd w:val="0"/>
        <w:jc w:val="both"/>
      </w:pPr>
      <w:r w:rsidRPr="00D43AF8">
        <w:t xml:space="preserve">Ключевым документом, определяющим корпоративное управление в Обществе, является Кодекс корпоративного управления Общества. </w:t>
      </w:r>
      <w:r w:rsidR="002C666C" w:rsidRPr="00D43AF8">
        <w:t>Советом директоров ПАО</w:t>
      </w:r>
      <w:r w:rsidRPr="00D43AF8">
        <w:t> </w:t>
      </w:r>
      <w:r w:rsidR="002C666C" w:rsidRPr="00D43AF8">
        <w:t>«Красноярскэнергосбыт» 13.02.2009г. утвержден Кодекс корпоративного управления ПАО «Красноярскэнергосбыт» (Протокол №46 от 13.02.2009г.)</w:t>
      </w:r>
      <w:r w:rsidR="00716925" w:rsidRPr="00D43AF8">
        <w:t>.</w:t>
      </w:r>
      <w:r w:rsidR="002C666C" w:rsidRPr="00D43AF8">
        <w:t xml:space="preserve"> </w:t>
      </w:r>
      <w:r w:rsidRPr="00D43AF8">
        <w:t>В 201</w:t>
      </w:r>
      <w:r w:rsidR="006C462A">
        <w:t>9</w:t>
      </w:r>
      <w:r w:rsidRPr="00D43AF8">
        <w:t xml:space="preserve"> году Общество проводило внедрение норм Кодекса путем приведения внутренних документов в соответствие с ним, а также применением норм в повседневной практике.</w:t>
      </w:r>
    </w:p>
    <w:p w14:paraId="7E9DB0B3" w14:textId="77777777" w:rsidR="00741020" w:rsidRPr="00D43AF8" w:rsidRDefault="00741020" w:rsidP="00741020">
      <w:pPr>
        <w:autoSpaceDE w:val="0"/>
        <w:autoSpaceDN w:val="0"/>
        <w:adjustRightInd w:val="0"/>
        <w:jc w:val="both"/>
        <w:rPr>
          <w:b/>
        </w:rPr>
      </w:pPr>
      <w:r w:rsidRPr="00D43AF8">
        <w:rPr>
          <w:b/>
        </w:rPr>
        <w:t>Корпоративное управление в Обществе основывается на следующих принципах:</w:t>
      </w:r>
    </w:p>
    <w:p w14:paraId="7950C7A2" w14:textId="5021CF0B" w:rsidR="00741020" w:rsidRPr="00D43AF8" w:rsidRDefault="00741020" w:rsidP="00741020">
      <w:pPr>
        <w:autoSpaceDE w:val="0"/>
        <w:autoSpaceDN w:val="0"/>
        <w:adjustRightInd w:val="0"/>
        <w:jc w:val="both"/>
        <w:rPr>
          <w:iCs/>
        </w:rPr>
      </w:pPr>
      <w:r w:rsidRPr="00D43AF8">
        <w:rPr>
          <w:b/>
          <w:bCs/>
        </w:rPr>
        <w:lastRenderedPageBreak/>
        <w:t xml:space="preserve">Прозрачность деятельности. </w:t>
      </w:r>
      <w:r w:rsidRPr="00D43AF8">
        <w:rPr>
          <w:iCs/>
        </w:rPr>
        <w:t>Означает своевременное раскрытие достоверной информации обо всех существенных фактах, касающихся деятельности Общества, в том числе его финансовом положении, социальных и экологических показателях, результатах деятельности, структуре собственности и управления Обществом, а также свободный доступ к такой информации всех заинтересованных лиц в соответствии с требованиями закона.</w:t>
      </w:r>
    </w:p>
    <w:p w14:paraId="00269F3C" w14:textId="3A6EEA58" w:rsidR="00741020" w:rsidRPr="00D43AF8" w:rsidRDefault="00741020" w:rsidP="00741020">
      <w:pPr>
        <w:autoSpaceDE w:val="0"/>
        <w:autoSpaceDN w:val="0"/>
        <w:adjustRightInd w:val="0"/>
        <w:jc w:val="both"/>
        <w:rPr>
          <w:iCs/>
        </w:rPr>
      </w:pPr>
      <w:r w:rsidRPr="00D43AF8">
        <w:rPr>
          <w:b/>
          <w:bCs/>
        </w:rPr>
        <w:t xml:space="preserve">Справедливость. </w:t>
      </w:r>
      <w:r w:rsidRPr="00D43AF8">
        <w:rPr>
          <w:iCs/>
        </w:rPr>
        <w:t>Общество обязуется защищать права акционеров и обеспечивать равное отношение ко всем акционерам. Совет директоров предоставляет всем акционерам возможность получения эффективной защиты в случае нарушения их прав.</w:t>
      </w:r>
    </w:p>
    <w:p w14:paraId="49E5313C" w14:textId="0176C3EC" w:rsidR="00741020" w:rsidRPr="00D43AF8" w:rsidRDefault="00741020" w:rsidP="00741020">
      <w:pPr>
        <w:autoSpaceDE w:val="0"/>
        <w:autoSpaceDN w:val="0"/>
        <w:adjustRightInd w:val="0"/>
        <w:jc w:val="both"/>
        <w:rPr>
          <w:iCs/>
        </w:rPr>
      </w:pPr>
      <w:r w:rsidRPr="00D43AF8">
        <w:rPr>
          <w:b/>
          <w:bCs/>
        </w:rPr>
        <w:t xml:space="preserve">Ответственность. </w:t>
      </w:r>
      <w:r w:rsidRPr="00D43AF8">
        <w:rPr>
          <w:iCs/>
        </w:rPr>
        <w:t>Общество признает права всех заинтересованных лиц, предусмотренные действующим законодательством, и стремится к сотрудничеству с такими лицами с целью своего долговременного развития и обеспечения финансовой устойчивости.</w:t>
      </w:r>
    </w:p>
    <w:p w14:paraId="16C5238D" w14:textId="77777777" w:rsidR="00466C5A" w:rsidRPr="00D43AF8" w:rsidRDefault="00466C5A" w:rsidP="00466C5A">
      <w:pPr>
        <w:autoSpaceDE w:val="0"/>
        <w:autoSpaceDN w:val="0"/>
        <w:adjustRightInd w:val="0"/>
        <w:jc w:val="both"/>
        <w:rPr>
          <w:b/>
          <w:bCs/>
        </w:rPr>
      </w:pPr>
      <w:r w:rsidRPr="00D43AF8">
        <w:rPr>
          <w:b/>
          <w:bCs/>
        </w:rPr>
        <w:t>Описание методологии оценки соблюдения принципов корпоративного управления:</w:t>
      </w:r>
    </w:p>
    <w:p w14:paraId="0610121D" w14:textId="54B773BC" w:rsidR="00466C5A" w:rsidRPr="00D43AF8" w:rsidRDefault="00466C5A" w:rsidP="00466C5A">
      <w:pPr>
        <w:autoSpaceDE w:val="0"/>
        <w:autoSpaceDN w:val="0"/>
        <w:adjustRightInd w:val="0"/>
        <w:jc w:val="both"/>
      </w:pPr>
      <w:r w:rsidRPr="00D43AF8">
        <w:t>Для обеспечения корпоративного управления в Обществе действуют внутренние документы, закрепляющие и более детально регулирующие порядок реализации прав и выполнения обязанностей всеми участниками корпоративных отношений.</w:t>
      </w:r>
    </w:p>
    <w:p w14:paraId="19B73D2B" w14:textId="7CDC8EFB" w:rsidR="00466C5A" w:rsidRPr="00D43AF8" w:rsidRDefault="00466C5A" w:rsidP="00466C5A">
      <w:pPr>
        <w:autoSpaceDE w:val="0"/>
        <w:autoSpaceDN w:val="0"/>
        <w:adjustRightInd w:val="0"/>
        <w:jc w:val="both"/>
      </w:pPr>
      <w:r w:rsidRPr="00D43AF8">
        <w:t>Обществом проводилась оценка соблюдения принципов корпоративного управления, закрепленных Кодексом корпоративного управления, исходя из фактического анализа соблюдения или не соблюдения Обществом рекомендаций, приведенных в Кодексе путем мониторинга положений и требований внутренней нормативной документации Общества, Рекомендаций по составлению отчета о соблюдении принципов и рекомендаций Кодекса корпоративного управления (приложение к Письму Банка России №ИН-06-52/8 от 17.02.2016), сложившейся практики документооборота, проведения заседаний и собраний органов управления Общества, а также взаимодействия с акционерами.</w:t>
      </w:r>
    </w:p>
    <w:p w14:paraId="693F1D5D" w14:textId="72207C5E" w:rsidR="002C666C" w:rsidRPr="00D43AF8" w:rsidRDefault="002C666C" w:rsidP="002C666C">
      <w:pPr>
        <w:jc w:val="both"/>
      </w:pPr>
      <w:r w:rsidRPr="00D43AF8">
        <w:t>Отчет о соблюдении принципов и рекомендаций Кодекса корпоративного управления Обществом в 201</w:t>
      </w:r>
      <w:r w:rsidR="006C462A">
        <w:t>9</w:t>
      </w:r>
      <w:r w:rsidRPr="00D43AF8">
        <w:t xml:space="preserve"> году </w:t>
      </w:r>
      <w:r w:rsidR="000978DF" w:rsidRPr="00D43AF8">
        <w:t>приведён</w:t>
      </w:r>
      <w:r w:rsidRPr="00D43AF8">
        <w:t xml:space="preserve"> в Приложении №</w:t>
      </w:r>
      <w:r w:rsidR="006C462A">
        <w:t>4</w:t>
      </w:r>
      <w:r w:rsidRPr="00D43AF8">
        <w:t>.</w:t>
      </w:r>
    </w:p>
    <w:p w14:paraId="355664FC" w14:textId="77777777" w:rsidR="00BD282B" w:rsidRPr="00D43AF8" w:rsidRDefault="00BD282B" w:rsidP="00093D9C">
      <w:pPr>
        <w:numPr>
          <w:ilvl w:val="1"/>
          <w:numId w:val="15"/>
        </w:numPr>
        <w:spacing w:before="240"/>
        <w:ind w:left="357" w:hanging="357"/>
        <w:rPr>
          <w:b/>
        </w:rPr>
      </w:pPr>
      <w:r w:rsidRPr="00D43AF8">
        <w:rPr>
          <w:b/>
        </w:rPr>
        <w:t>Уставный капитал</w:t>
      </w:r>
    </w:p>
    <w:p w14:paraId="4E6CD61D" w14:textId="71898563" w:rsidR="003B45DF" w:rsidRPr="00D43AF8" w:rsidRDefault="003B45DF" w:rsidP="00F76609">
      <w:pPr>
        <w:jc w:val="both"/>
        <w:rPr>
          <w:bCs/>
        </w:rPr>
      </w:pPr>
      <w:r w:rsidRPr="00D43AF8">
        <w:t>По состоянию на 31 декабря 201</w:t>
      </w:r>
      <w:r w:rsidR="006C462A">
        <w:t>9</w:t>
      </w:r>
      <w:r w:rsidRPr="00D43AF8">
        <w:t xml:space="preserve"> года уставный капитал ПАО «Красноярскэнергосбыт» составляет 15 300 658,8</w:t>
      </w:r>
      <w:r w:rsidRPr="00D43AF8">
        <w:rPr>
          <w:bCs/>
          <w:iCs/>
        </w:rPr>
        <w:t xml:space="preserve"> (пятнадцать миллионов триста тысяч шестьсот пятьдесят восемь целых восемь десятых</w:t>
      </w:r>
      <w:r w:rsidRPr="00D43AF8">
        <w:rPr>
          <w:bCs/>
        </w:rPr>
        <w:t>) руб.</w:t>
      </w:r>
    </w:p>
    <w:p w14:paraId="405EE3B6" w14:textId="7499689B" w:rsidR="003B45DF" w:rsidRDefault="003B45DF" w:rsidP="003B45DF">
      <w:pPr>
        <w:jc w:val="both"/>
      </w:pPr>
      <w:r w:rsidRPr="00D43AF8">
        <w:t xml:space="preserve">Изменения по увеличению / уменьшению уставного капитала </w:t>
      </w:r>
      <w:r w:rsidRPr="00D43AF8">
        <w:rPr>
          <w:bCs/>
          <w:iCs/>
        </w:rPr>
        <w:t>Общества</w:t>
      </w:r>
      <w:r w:rsidRPr="00D43AF8">
        <w:t xml:space="preserve"> в 201</w:t>
      </w:r>
      <w:r w:rsidR="006C462A">
        <w:t>9</w:t>
      </w:r>
      <w:r w:rsidRPr="00D43AF8">
        <w:t xml:space="preserve"> году не производились.</w:t>
      </w:r>
    </w:p>
    <w:p w14:paraId="4601B857" w14:textId="77777777" w:rsidR="009727AB" w:rsidRPr="00D43AF8" w:rsidRDefault="009727AB" w:rsidP="003B45DF">
      <w:pPr>
        <w:jc w:val="both"/>
      </w:pPr>
    </w:p>
    <w:p w14:paraId="13529A68" w14:textId="7EC65FBF" w:rsidR="003B45DF" w:rsidRPr="00D43AF8" w:rsidRDefault="003B45DF" w:rsidP="003B45DF">
      <w:pPr>
        <w:jc w:val="both"/>
      </w:pPr>
      <w:r w:rsidRPr="00D43AF8">
        <w:t>Таблица 2.</w:t>
      </w:r>
      <w:r w:rsidR="0051411F">
        <w:t>4</w:t>
      </w:r>
      <w:r w:rsidRPr="00D43AF8">
        <w:t>.1. Структура уставного капитала по категориям акций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323"/>
        <w:gridCol w:w="2928"/>
      </w:tblGrid>
      <w:tr w:rsidR="007D44B8" w:rsidRPr="00D43AF8" w14:paraId="2384D2B1" w14:textId="77777777" w:rsidTr="00A86EDD">
        <w:trPr>
          <w:trHeight w:val="614"/>
        </w:trPr>
        <w:tc>
          <w:tcPr>
            <w:tcW w:w="2949" w:type="dxa"/>
            <w:shd w:val="clear" w:color="auto" w:fill="BDD6EE"/>
            <w:vAlign w:val="center"/>
          </w:tcPr>
          <w:p w14:paraId="62FA40BA" w14:textId="77777777" w:rsidR="003B45DF" w:rsidRPr="00D43AF8" w:rsidRDefault="003B45DF" w:rsidP="00EB32B4">
            <w:pPr>
              <w:jc w:val="center"/>
              <w:rPr>
                <w:b/>
              </w:rPr>
            </w:pPr>
            <w:r w:rsidRPr="00D43AF8">
              <w:rPr>
                <w:b/>
              </w:rPr>
              <w:t>Категория тип акции</w:t>
            </w:r>
          </w:p>
        </w:tc>
        <w:tc>
          <w:tcPr>
            <w:tcW w:w="3443" w:type="dxa"/>
            <w:shd w:val="clear" w:color="auto" w:fill="BDD6EE"/>
            <w:vAlign w:val="center"/>
          </w:tcPr>
          <w:p w14:paraId="3591FB35" w14:textId="77777777" w:rsidR="003B45DF" w:rsidRPr="00D43AF8" w:rsidRDefault="003B45DF" w:rsidP="00EB32B4">
            <w:pPr>
              <w:jc w:val="center"/>
              <w:rPr>
                <w:b/>
              </w:rPr>
            </w:pPr>
            <w:r w:rsidRPr="00D43AF8">
              <w:rPr>
                <w:b/>
              </w:rPr>
              <w:t>Обыкновенные именные</w:t>
            </w:r>
          </w:p>
        </w:tc>
        <w:tc>
          <w:tcPr>
            <w:tcW w:w="2964" w:type="dxa"/>
            <w:shd w:val="clear" w:color="auto" w:fill="BDD6EE"/>
          </w:tcPr>
          <w:p w14:paraId="3C5EFFB7" w14:textId="77777777" w:rsidR="003B45DF" w:rsidRPr="00D43AF8" w:rsidRDefault="003B45DF" w:rsidP="00EB32B4">
            <w:pPr>
              <w:jc w:val="center"/>
              <w:rPr>
                <w:b/>
              </w:rPr>
            </w:pPr>
            <w:r w:rsidRPr="00D43AF8">
              <w:rPr>
                <w:b/>
              </w:rPr>
              <w:t>Привилегированные именные типа А</w:t>
            </w:r>
          </w:p>
        </w:tc>
      </w:tr>
      <w:tr w:rsidR="003B45DF" w:rsidRPr="00D43AF8" w14:paraId="4B38B75B" w14:textId="77777777" w:rsidTr="00EB32B4">
        <w:tc>
          <w:tcPr>
            <w:tcW w:w="2949" w:type="dxa"/>
          </w:tcPr>
          <w:p w14:paraId="3993A785" w14:textId="77777777" w:rsidR="003B45DF" w:rsidRPr="00D43AF8" w:rsidRDefault="003B45DF" w:rsidP="00EB32B4">
            <w:r w:rsidRPr="00D43AF8">
              <w:t xml:space="preserve">Общее количество размещенных акций, шт. </w:t>
            </w:r>
          </w:p>
        </w:tc>
        <w:tc>
          <w:tcPr>
            <w:tcW w:w="3443" w:type="dxa"/>
          </w:tcPr>
          <w:p w14:paraId="708E5D46" w14:textId="77777777" w:rsidR="003B45DF" w:rsidRPr="00D43AF8" w:rsidRDefault="003B45DF" w:rsidP="00EB32B4">
            <w:pPr>
              <w:jc w:val="right"/>
            </w:pPr>
            <w:r w:rsidRPr="00D43AF8">
              <w:t xml:space="preserve">596 039 612 </w:t>
            </w:r>
          </w:p>
        </w:tc>
        <w:tc>
          <w:tcPr>
            <w:tcW w:w="2964" w:type="dxa"/>
          </w:tcPr>
          <w:p w14:paraId="209D3CF8" w14:textId="77777777" w:rsidR="003B45DF" w:rsidRPr="00D43AF8" w:rsidRDefault="003B45DF" w:rsidP="00EB32B4">
            <w:pPr>
              <w:jc w:val="right"/>
              <w:rPr>
                <w:bCs/>
                <w:iCs/>
              </w:rPr>
            </w:pPr>
            <w:r w:rsidRPr="00D43AF8">
              <w:rPr>
                <w:bCs/>
                <w:iCs/>
              </w:rPr>
              <w:t>168 993 328</w:t>
            </w:r>
          </w:p>
        </w:tc>
      </w:tr>
      <w:tr w:rsidR="003B45DF" w:rsidRPr="00D43AF8" w14:paraId="44AB48CA" w14:textId="77777777" w:rsidTr="00EB32B4">
        <w:tc>
          <w:tcPr>
            <w:tcW w:w="2949" w:type="dxa"/>
          </w:tcPr>
          <w:p w14:paraId="59DEFFEA" w14:textId="77777777" w:rsidR="003B45DF" w:rsidRPr="00D43AF8" w:rsidRDefault="003B45DF" w:rsidP="00EB32B4">
            <w:r w:rsidRPr="00D43AF8">
              <w:t xml:space="preserve">Номинальная стоимость 1 акции, руб. </w:t>
            </w:r>
          </w:p>
        </w:tc>
        <w:tc>
          <w:tcPr>
            <w:tcW w:w="3443" w:type="dxa"/>
          </w:tcPr>
          <w:p w14:paraId="5B0C9663" w14:textId="77777777" w:rsidR="003B45DF" w:rsidRPr="00D43AF8" w:rsidRDefault="003B45DF" w:rsidP="00EB32B4">
            <w:pPr>
              <w:jc w:val="right"/>
            </w:pPr>
            <w:r w:rsidRPr="00D43AF8">
              <w:t>0,02</w:t>
            </w:r>
          </w:p>
        </w:tc>
        <w:tc>
          <w:tcPr>
            <w:tcW w:w="2964" w:type="dxa"/>
          </w:tcPr>
          <w:p w14:paraId="0CF240C4" w14:textId="77777777" w:rsidR="003B45DF" w:rsidRPr="00D43AF8" w:rsidRDefault="003B45DF" w:rsidP="00EB32B4">
            <w:pPr>
              <w:jc w:val="right"/>
            </w:pPr>
            <w:r w:rsidRPr="00D43AF8">
              <w:t>0, 02</w:t>
            </w:r>
          </w:p>
        </w:tc>
      </w:tr>
      <w:tr w:rsidR="003B45DF" w:rsidRPr="00D43AF8" w14:paraId="304AA3FE" w14:textId="77777777" w:rsidTr="00EB32B4">
        <w:tc>
          <w:tcPr>
            <w:tcW w:w="2949" w:type="dxa"/>
          </w:tcPr>
          <w:p w14:paraId="7A143FF3" w14:textId="77777777" w:rsidR="003B45DF" w:rsidRPr="00D43AF8" w:rsidRDefault="003B45DF" w:rsidP="00EB32B4">
            <w:r w:rsidRPr="00D43AF8">
              <w:t xml:space="preserve">Общая номинальная стоимость, руб. </w:t>
            </w:r>
          </w:p>
        </w:tc>
        <w:tc>
          <w:tcPr>
            <w:tcW w:w="3443" w:type="dxa"/>
          </w:tcPr>
          <w:p w14:paraId="75E653EC" w14:textId="77777777" w:rsidR="003B45DF" w:rsidRPr="00D43AF8" w:rsidRDefault="003B45DF" w:rsidP="00EB32B4">
            <w:pPr>
              <w:jc w:val="right"/>
            </w:pPr>
            <w:r w:rsidRPr="00D43AF8">
              <w:t>11 920 792,24</w:t>
            </w:r>
          </w:p>
        </w:tc>
        <w:tc>
          <w:tcPr>
            <w:tcW w:w="2964" w:type="dxa"/>
          </w:tcPr>
          <w:p w14:paraId="202E6E50" w14:textId="77777777" w:rsidR="003B45DF" w:rsidRPr="00D43AF8" w:rsidRDefault="003B45DF" w:rsidP="00EB32B4">
            <w:pPr>
              <w:jc w:val="right"/>
              <w:rPr>
                <w:bCs/>
                <w:iCs/>
              </w:rPr>
            </w:pPr>
            <w:r w:rsidRPr="00D43AF8">
              <w:rPr>
                <w:bCs/>
                <w:iCs/>
              </w:rPr>
              <w:t>3 379 866,56</w:t>
            </w:r>
          </w:p>
        </w:tc>
      </w:tr>
    </w:tbl>
    <w:p w14:paraId="3A821234" w14:textId="13CED8EA" w:rsidR="003B45DF" w:rsidRPr="00D43AF8" w:rsidRDefault="0051411F" w:rsidP="003B45DF">
      <w:pPr>
        <w:spacing w:before="120"/>
      </w:pPr>
      <w:r>
        <w:t>Таблица 2.4</w:t>
      </w:r>
      <w:r w:rsidR="003B45DF" w:rsidRPr="00D43AF8">
        <w:t xml:space="preserve">.2. Данные об акциях </w:t>
      </w:r>
      <w:r w:rsidR="003B45DF" w:rsidRPr="00D43AF8">
        <w:rPr>
          <w:bCs/>
          <w:iCs/>
        </w:rPr>
        <w:t>Общества</w:t>
      </w:r>
    </w:p>
    <w:tbl>
      <w:tblPr>
        <w:tblW w:w="8997" w:type="dxa"/>
        <w:tblInd w:w="70" w:type="dxa"/>
        <w:shd w:val="clear" w:color="auto" w:fill="FFFFFF"/>
        <w:tblLayout w:type="fixed"/>
        <w:tblCellMar>
          <w:left w:w="70" w:type="dxa"/>
          <w:right w:w="70" w:type="dxa"/>
        </w:tblCellMar>
        <w:tblLook w:val="0000" w:firstRow="0" w:lastRow="0" w:firstColumn="0" w:lastColumn="0" w:noHBand="0" w:noVBand="0"/>
      </w:tblPr>
      <w:tblGrid>
        <w:gridCol w:w="4320"/>
        <w:gridCol w:w="2343"/>
        <w:gridCol w:w="2334"/>
      </w:tblGrid>
      <w:tr w:rsidR="007D44B8" w:rsidRPr="00D43AF8" w14:paraId="02FC97F3"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BDD6EE"/>
            <w:vAlign w:val="center"/>
          </w:tcPr>
          <w:p w14:paraId="2B0120F2" w14:textId="77777777" w:rsidR="003B45DF" w:rsidRPr="00D43AF8" w:rsidRDefault="003B45DF" w:rsidP="00EB32B4">
            <w:pPr>
              <w:rPr>
                <w:b/>
              </w:rPr>
            </w:pPr>
            <w:r w:rsidRPr="00D43AF8">
              <w:rPr>
                <w:b/>
              </w:rPr>
              <w:t>Категория ценных бумаг</w:t>
            </w:r>
          </w:p>
        </w:tc>
        <w:tc>
          <w:tcPr>
            <w:tcW w:w="2343" w:type="dxa"/>
            <w:tcBorders>
              <w:top w:val="single" w:sz="6" w:space="0" w:color="auto"/>
              <w:left w:val="single" w:sz="4" w:space="0" w:color="auto"/>
              <w:bottom w:val="single" w:sz="6" w:space="0" w:color="auto"/>
              <w:right w:val="single" w:sz="6" w:space="0" w:color="auto"/>
            </w:tcBorders>
            <w:shd w:val="clear" w:color="auto" w:fill="BDD6EE"/>
          </w:tcPr>
          <w:p w14:paraId="6559A566" w14:textId="77777777" w:rsidR="003B45DF" w:rsidRPr="00D43AF8" w:rsidRDefault="003B45DF" w:rsidP="00EB32B4">
            <w:pPr>
              <w:spacing w:before="4" w:after="4"/>
              <w:rPr>
                <w:b/>
              </w:rPr>
            </w:pPr>
            <w:r w:rsidRPr="00D43AF8">
              <w:rPr>
                <w:b/>
              </w:rPr>
              <w:t>Обыкновенные именные</w:t>
            </w:r>
          </w:p>
        </w:tc>
        <w:tc>
          <w:tcPr>
            <w:tcW w:w="2334" w:type="dxa"/>
            <w:tcBorders>
              <w:top w:val="single" w:sz="6" w:space="0" w:color="auto"/>
              <w:left w:val="single" w:sz="4" w:space="0" w:color="auto"/>
              <w:bottom w:val="single" w:sz="6" w:space="0" w:color="auto"/>
              <w:right w:val="single" w:sz="6" w:space="0" w:color="auto"/>
            </w:tcBorders>
            <w:shd w:val="clear" w:color="auto" w:fill="BDD6EE"/>
          </w:tcPr>
          <w:p w14:paraId="3B2B30D1" w14:textId="77777777" w:rsidR="003B45DF" w:rsidRPr="00D43AF8" w:rsidRDefault="003B45DF" w:rsidP="00EB32B4">
            <w:pPr>
              <w:spacing w:before="4" w:after="4"/>
              <w:rPr>
                <w:b/>
              </w:rPr>
            </w:pPr>
            <w:r w:rsidRPr="00D43AF8">
              <w:rPr>
                <w:b/>
              </w:rPr>
              <w:t>Привилегированные именные типа А</w:t>
            </w:r>
          </w:p>
        </w:tc>
      </w:tr>
      <w:tr w:rsidR="003B45DF" w:rsidRPr="00D43AF8" w14:paraId="1F22E632"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2F5DE679" w14:textId="77777777" w:rsidR="003B45DF" w:rsidRPr="00D43AF8" w:rsidRDefault="003B45DF" w:rsidP="00EB32B4">
            <w:r w:rsidRPr="00D43AF8">
              <w:t xml:space="preserve">Форма </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405F7558" w14:textId="77777777" w:rsidR="003B45DF" w:rsidRPr="00D43AF8" w:rsidRDefault="003B45DF" w:rsidP="00EB32B4">
            <w:pPr>
              <w:spacing w:before="4" w:after="4"/>
              <w:jc w:val="center"/>
            </w:pPr>
            <w:r w:rsidRPr="00D43AF8">
              <w:t>бездокументарная</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29258318" w14:textId="77777777" w:rsidR="003B45DF" w:rsidRPr="00D43AF8" w:rsidRDefault="003B45DF" w:rsidP="00EB32B4">
            <w:pPr>
              <w:spacing w:before="4" w:after="4"/>
              <w:jc w:val="center"/>
            </w:pPr>
            <w:r w:rsidRPr="00D43AF8">
              <w:t>бездокументарная</w:t>
            </w:r>
          </w:p>
        </w:tc>
      </w:tr>
      <w:tr w:rsidR="003B45DF" w:rsidRPr="00D43AF8" w14:paraId="4D9A8F47"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18E5C1AA" w14:textId="77777777" w:rsidR="003B45DF" w:rsidRPr="00D43AF8" w:rsidRDefault="003B45DF" w:rsidP="00EB32B4">
            <w:r w:rsidRPr="00D43AF8">
              <w:t>Номинальная стоимость каждой ценной бумаги</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414364C2" w14:textId="77777777" w:rsidR="003B45DF" w:rsidRPr="00D43AF8" w:rsidRDefault="003B45DF" w:rsidP="00EB32B4">
            <w:pPr>
              <w:jc w:val="center"/>
            </w:pPr>
            <w:r w:rsidRPr="00D43AF8">
              <w:t>0,02</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517D43B0" w14:textId="77777777" w:rsidR="003B45DF" w:rsidRPr="00D43AF8" w:rsidRDefault="003B45DF" w:rsidP="00EB32B4">
            <w:pPr>
              <w:jc w:val="center"/>
            </w:pPr>
            <w:r w:rsidRPr="00D43AF8">
              <w:t>0,02</w:t>
            </w:r>
          </w:p>
        </w:tc>
      </w:tr>
      <w:tr w:rsidR="003B45DF" w:rsidRPr="00D43AF8" w14:paraId="4B93BEC8"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3D77768D" w14:textId="77777777" w:rsidR="003B45DF" w:rsidRPr="00D43AF8" w:rsidRDefault="003B45DF" w:rsidP="00EB32B4">
            <w:r w:rsidRPr="00D43AF8">
              <w:lastRenderedPageBreak/>
              <w:t>Количество акций</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2B0BDE4F" w14:textId="77777777" w:rsidR="003B45DF" w:rsidRPr="00D43AF8" w:rsidRDefault="003B45DF" w:rsidP="00EB32B4">
            <w:pPr>
              <w:jc w:val="center"/>
            </w:pPr>
            <w:r w:rsidRPr="00D43AF8">
              <w:t>596 039 612</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015C4370" w14:textId="77777777" w:rsidR="003B45DF" w:rsidRPr="00D43AF8" w:rsidRDefault="003B45DF" w:rsidP="00EB32B4">
            <w:pPr>
              <w:jc w:val="center"/>
              <w:rPr>
                <w:bCs/>
                <w:iCs/>
              </w:rPr>
            </w:pPr>
            <w:r w:rsidRPr="00D43AF8">
              <w:rPr>
                <w:bCs/>
                <w:iCs/>
              </w:rPr>
              <w:t>168 993 328</w:t>
            </w:r>
          </w:p>
        </w:tc>
      </w:tr>
      <w:tr w:rsidR="003B45DF" w:rsidRPr="00D43AF8" w14:paraId="156FCEA3" w14:textId="77777777" w:rsidTr="0051411F">
        <w:trPr>
          <w:trHeight w:val="166"/>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7E0AE71B" w14:textId="77777777" w:rsidR="003B45DF" w:rsidRPr="00D43AF8" w:rsidRDefault="003B45DF" w:rsidP="00EB32B4">
            <w:r w:rsidRPr="00D43AF8">
              <w:t>Общий объем выпуска по номинальной стоимости</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0350E40F" w14:textId="77777777" w:rsidR="003B45DF" w:rsidRPr="00D43AF8" w:rsidRDefault="003B45DF" w:rsidP="00EB32B4">
            <w:pPr>
              <w:jc w:val="center"/>
            </w:pPr>
            <w:r w:rsidRPr="00D43AF8">
              <w:t>11 920 792,24</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5149C0A1" w14:textId="77777777" w:rsidR="003B45DF" w:rsidRPr="00D43AF8" w:rsidRDefault="003B45DF" w:rsidP="00EB32B4">
            <w:pPr>
              <w:jc w:val="center"/>
              <w:rPr>
                <w:bCs/>
                <w:iCs/>
              </w:rPr>
            </w:pPr>
            <w:r w:rsidRPr="00D43AF8">
              <w:rPr>
                <w:bCs/>
                <w:iCs/>
              </w:rPr>
              <w:t>3 379 866,56</w:t>
            </w:r>
          </w:p>
        </w:tc>
      </w:tr>
      <w:tr w:rsidR="003B45DF" w:rsidRPr="00D43AF8" w14:paraId="61CE4464" w14:textId="77777777" w:rsidTr="0051411F">
        <w:trPr>
          <w:trHeight w:val="412"/>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7D570E24" w14:textId="77777777" w:rsidR="003B45DF" w:rsidRPr="00D43AF8" w:rsidRDefault="003B45DF" w:rsidP="00EB32B4">
            <w:r w:rsidRPr="00D43AF8">
              <w:t>Государственный регистрационный номер выпуска</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0FC66D7F" w14:textId="77777777" w:rsidR="003B45DF" w:rsidRPr="00D43AF8" w:rsidRDefault="003B45DF" w:rsidP="00EB32B4">
            <w:pPr>
              <w:jc w:val="center"/>
            </w:pPr>
            <w:r w:rsidRPr="00D43AF8">
              <w:t>1-01-55147-Е</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4A6362B3" w14:textId="77777777" w:rsidR="003B45DF" w:rsidRPr="00D43AF8" w:rsidRDefault="003B45DF" w:rsidP="00EB32B4">
            <w:pPr>
              <w:jc w:val="center"/>
            </w:pPr>
            <w:r w:rsidRPr="00D43AF8">
              <w:t>2-01-55147-Е</w:t>
            </w:r>
          </w:p>
        </w:tc>
      </w:tr>
      <w:tr w:rsidR="003B45DF" w:rsidRPr="00D43AF8" w14:paraId="3843B8C4"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4122A897" w14:textId="77777777" w:rsidR="003B45DF" w:rsidRPr="00D43AF8" w:rsidRDefault="003B45DF" w:rsidP="00EB32B4">
            <w:r w:rsidRPr="00D43AF8">
              <w:t>Дата государственной регистрации выпуска</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69AA70C9" w14:textId="77777777" w:rsidR="003B45DF" w:rsidRPr="00D43AF8" w:rsidRDefault="003B45DF" w:rsidP="00EB32B4">
            <w:pPr>
              <w:ind w:left="-70" w:firstLine="70"/>
              <w:jc w:val="center"/>
            </w:pPr>
            <w:r w:rsidRPr="00D43AF8">
              <w:t>29.11.2005</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4AB5B73F" w14:textId="77777777" w:rsidR="003B45DF" w:rsidRPr="00D43AF8" w:rsidRDefault="003B45DF" w:rsidP="00EB32B4">
            <w:pPr>
              <w:ind w:left="-70" w:firstLine="70"/>
              <w:jc w:val="center"/>
            </w:pPr>
            <w:r w:rsidRPr="00D43AF8">
              <w:t>29.11.2005</w:t>
            </w:r>
          </w:p>
        </w:tc>
      </w:tr>
      <w:tr w:rsidR="003B45DF" w:rsidRPr="00D43AF8" w14:paraId="5DC506B6"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1913F89E" w14:textId="77777777" w:rsidR="003B45DF" w:rsidRPr="00D43AF8" w:rsidRDefault="003B45DF" w:rsidP="00EB32B4">
            <w:r w:rsidRPr="00D43AF8">
              <w:t>Орган, осуществивший государственную регистрацию выпуска</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2E358ED4" w14:textId="77777777" w:rsidR="003B45DF" w:rsidRPr="00D43AF8" w:rsidRDefault="003B45DF" w:rsidP="00EB32B4">
            <w:pPr>
              <w:jc w:val="center"/>
            </w:pPr>
            <w:r w:rsidRPr="00D43AF8">
              <w:t>ФСФР России</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57B53527" w14:textId="77777777" w:rsidR="003B45DF" w:rsidRPr="00D43AF8" w:rsidRDefault="003B45DF" w:rsidP="00EB32B4">
            <w:pPr>
              <w:jc w:val="center"/>
            </w:pPr>
            <w:r w:rsidRPr="00D43AF8">
              <w:t>ФСФР России</w:t>
            </w:r>
          </w:p>
        </w:tc>
      </w:tr>
      <w:tr w:rsidR="003B45DF" w:rsidRPr="00D43AF8" w14:paraId="4C61C373"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6A9F6362" w14:textId="77777777" w:rsidR="003B45DF" w:rsidRPr="00D43AF8" w:rsidRDefault="003B45DF" w:rsidP="00EB32B4">
            <w:r w:rsidRPr="00D43AF8">
              <w:t>Фактический срок размещения акций</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7FB49CAF" w14:textId="77777777" w:rsidR="003B45DF" w:rsidRPr="00D43AF8" w:rsidRDefault="003B45DF" w:rsidP="00EB32B4">
            <w:pPr>
              <w:jc w:val="center"/>
            </w:pPr>
            <w:r w:rsidRPr="00D43AF8">
              <w:t>01.10.2005</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4EEBEFF7" w14:textId="77777777" w:rsidR="003B45DF" w:rsidRPr="00D43AF8" w:rsidRDefault="003B45DF" w:rsidP="00EB32B4">
            <w:pPr>
              <w:jc w:val="center"/>
            </w:pPr>
            <w:r w:rsidRPr="00D43AF8">
              <w:t>01.10.2005</w:t>
            </w:r>
          </w:p>
        </w:tc>
      </w:tr>
      <w:tr w:rsidR="003B45DF" w:rsidRPr="00D43AF8" w14:paraId="5BB434E1"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5D94021F" w14:textId="77777777" w:rsidR="003B45DF" w:rsidRPr="00D43AF8" w:rsidRDefault="003B45DF" w:rsidP="00EB32B4">
            <w:r w:rsidRPr="00D43AF8">
              <w:t>Дата регистрации Отчета об итогах выпуска ценных бумаг</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122235F5" w14:textId="77777777" w:rsidR="003B45DF" w:rsidRPr="00D43AF8" w:rsidRDefault="003B45DF" w:rsidP="00EB32B4">
            <w:pPr>
              <w:ind w:left="-70" w:firstLine="70"/>
              <w:jc w:val="center"/>
            </w:pPr>
            <w:r w:rsidRPr="00D43AF8">
              <w:t>29.11.2005</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457CB18D" w14:textId="77777777" w:rsidR="003B45DF" w:rsidRPr="00D43AF8" w:rsidRDefault="003B45DF" w:rsidP="00EB32B4">
            <w:pPr>
              <w:ind w:left="-70" w:firstLine="70"/>
              <w:jc w:val="center"/>
            </w:pPr>
            <w:r w:rsidRPr="00D43AF8">
              <w:t>29.11.2005</w:t>
            </w:r>
          </w:p>
        </w:tc>
      </w:tr>
      <w:tr w:rsidR="003B45DF" w:rsidRPr="00D43AF8" w14:paraId="70AA354B"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2B5D8098" w14:textId="77777777" w:rsidR="003B45DF" w:rsidRPr="00D43AF8" w:rsidRDefault="003B45DF" w:rsidP="00EB32B4">
            <w:r w:rsidRPr="00D43AF8">
              <w:t>Орган, осуществивший государственную регистрацию Отчета об итогах выпуска ценных бумаг</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3D1B0D6D" w14:textId="77777777" w:rsidR="003B45DF" w:rsidRPr="00D43AF8" w:rsidRDefault="003B45DF" w:rsidP="00EB32B4">
            <w:pPr>
              <w:jc w:val="center"/>
            </w:pPr>
            <w:r w:rsidRPr="00D43AF8">
              <w:t>ФСФР России</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51DEF001" w14:textId="77777777" w:rsidR="003B45DF" w:rsidRPr="00D43AF8" w:rsidRDefault="003B45DF" w:rsidP="00EB32B4">
            <w:pPr>
              <w:jc w:val="center"/>
            </w:pPr>
            <w:r w:rsidRPr="00D43AF8">
              <w:t>ФСФР России</w:t>
            </w:r>
          </w:p>
        </w:tc>
      </w:tr>
      <w:tr w:rsidR="001F1CE5" w:rsidRPr="00D43AF8" w14:paraId="3CA7A88E" w14:textId="77777777" w:rsidTr="0051411F">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36839858" w14:textId="06FA35A4" w:rsidR="001F1CE5" w:rsidRPr="00D43AF8" w:rsidRDefault="001F1CE5" w:rsidP="00EB32B4">
            <w:r>
              <w:t>Статус выпуска ценных бумаг</w:t>
            </w:r>
          </w:p>
        </w:tc>
        <w:tc>
          <w:tcPr>
            <w:tcW w:w="2343" w:type="dxa"/>
            <w:tcBorders>
              <w:top w:val="single" w:sz="6" w:space="0" w:color="auto"/>
              <w:left w:val="single" w:sz="4" w:space="0" w:color="auto"/>
              <w:bottom w:val="single" w:sz="6" w:space="0" w:color="auto"/>
              <w:right w:val="single" w:sz="6" w:space="0" w:color="auto"/>
            </w:tcBorders>
            <w:shd w:val="clear" w:color="auto" w:fill="FFFFFF"/>
          </w:tcPr>
          <w:p w14:paraId="7178452D" w14:textId="47E89730" w:rsidR="001F1CE5" w:rsidRPr="00D43AF8" w:rsidRDefault="001F1CE5" w:rsidP="00EB32B4">
            <w:pPr>
              <w:jc w:val="center"/>
            </w:pPr>
            <w:r>
              <w:t xml:space="preserve">Находятся в обращении </w:t>
            </w:r>
          </w:p>
        </w:tc>
        <w:tc>
          <w:tcPr>
            <w:tcW w:w="2334" w:type="dxa"/>
            <w:tcBorders>
              <w:top w:val="single" w:sz="6" w:space="0" w:color="auto"/>
              <w:left w:val="single" w:sz="4" w:space="0" w:color="auto"/>
              <w:bottom w:val="single" w:sz="6" w:space="0" w:color="auto"/>
              <w:right w:val="single" w:sz="6" w:space="0" w:color="auto"/>
            </w:tcBorders>
            <w:shd w:val="clear" w:color="auto" w:fill="FFFFFF"/>
          </w:tcPr>
          <w:p w14:paraId="2E02CE0E" w14:textId="27FA6B8C" w:rsidR="001F1CE5" w:rsidRPr="00D43AF8" w:rsidRDefault="001F1CE5" w:rsidP="00EB32B4">
            <w:pPr>
              <w:jc w:val="center"/>
            </w:pPr>
            <w:r>
              <w:t>Находятся в обращении</w:t>
            </w:r>
          </w:p>
        </w:tc>
      </w:tr>
    </w:tbl>
    <w:p w14:paraId="4CCB83C5" w14:textId="77777777" w:rsidR="00BD282B" w:rsidRPr="00D43AF8" w:rsidRDefault="00EE232D" w:rsidP="00093D9C">
      <w:pPr>
        <w:numPr>
          <w:ilvl w:val="1"/>
          <w:numId w:val="15"/>
        </w:numPr>
        <w:spacing w:before="240" w:after="120"/>
        <w:ind w:left="357" w:hanging="357"/>
        <w:rPr>
          <w:b/>
        </w:rPr>
      </w:pPr>
      <w:r w:rsidRPr="00D43AF8">
        <w:rPr>
          <w:b/>
        </w:rPr>
        <w:t xml:space="preserve">Структура </w:t>
      </w:r>
      <w:r w:rsidR="00047A2E" w:rsidRPr="00D43AF8">
        <w:rPr>
          <w:b/>
        </w:rPr>
        <w:t>уставного</w:t>
      </w:r>
      <w:r w:rsidRPr="00D43AF8">
        <w:rPr>
          <w:b/>
        </w:rPr>
        <w:t xml:space="preserve"> капитала</w:t>
      </w:r>
    </w:p>
    <w:p w14:paraId="368AEA6B" w14:textId="77777777" w:rsidR="003B45DF" w:rsidRPr="00D43AF8" w:rsidRDefault="003B45DF" w:rsidP="003B45DF">
      <w:pPr>
        <w:jc w:val="both"/>
      </w:pPr>
      <w:r w:rsidRPr="00D43AF8">
        <w:t xml:space="preserve">Таблица 2.5.1. Структура акционерного капитала </w:t>
      </w:r>
    </w:p>
    <w:tbl>
      <w:tblPr>
        <w:tblW w:w="91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4016"/>
        <w:gridCol w:w="1985"/>
      </w:tblGrid>
      <w:tr w:rsidR="007D44B8" w:rsidRPr="00D43AF8" w14:paraId="5F6B2B30" w14:textId="77777777" w:rsidTr="006C462A">
        <w:trPr>
          <w:cantSplit/>
          <w:trHeight w:val="541"/>
          <w:jc w:val="right"/>
        </w:trPr>
        <w:tc>
          <w:tcPr>
            <w:tcW w:w="3114" w:type="dxa"/>
            <w:vMerge w:val="restart"/>
            <w:shd w:val="clear" w:color="auto" w:fill="BDD6EE"/>
            <w:vAlign w:val="center"/>
          </w:tcPr>
          <w:p w14:paraId="0A4FDA26" w14:textId="77777777" w:rsidR="003B45DF" w:rsidRPr="00D43AF8" w:rsidRDefault="003B45DF" w:rsidP="00EB32B4">
            <w:pPr>
              <w:jc w:val="center"/>
              <w:rPr>
                <w:b/>
                <w:bCs/>
                <w:iCs/>
              </w:rPr>
            </w:pPr>
            <w:r w:rsidRPr="00D43AF8">
              <w:rPr>
                <w:b/>
                <w:bCs/>
                <w:iCs/>
              </w:rPr>
              <w:t>Наименование владельца ценных бумаг</w:t>
            </w:r>
          </w:p>
        </w:tc>
        <w:tc>
          <w:tcPr>
            <w:tcW w:w="6001" w:type="dxa"/>
            <w:gridSpan w:val="2"/>
            <w:shd w:val="clear" w:color="auto" w:fill="BDD6EE"/>
            <w:vAlign w:val="center"/>
          </w:tcPr>
          <w:p w14:paraId="34709E06" w14:textId="77777777" w:rsidR="003B45DF" w:rsidRPr="00D43AF8" w:rsidRDefault="003B45DF" w:rsidP="00EB32B4">
            <w:pPr>
              <w:jc w:val="center"/>
              <w:rPr>
                <w:b/>
                <w:bCs/>
                <w:iCs/>
              </w:rPr>
            </w:pPr>
            <w:r w:rsidRPr="00D43AF8">
              <w:rPr>
                <w:b/>
                <w:bCs/>
                <w:iCs/>
              </w:rPr>
              <w:t>Доля в уставном капитале по состоянию на:</w:t>
            </w:r>
          </w:p>
        </w:tc>
      </w:tr>
      <w:tr w:rsidR="00E44331" w:rsidRPr="00D43AF8" w14:paraId="2794683E" w14:textId="77777777" w:rsidTr="006C462A">
        <w:trPr>
          <w:cantSplit/>
          <w:trHeight w:val="384"/>
          <w:jc w:val="right"/>
        </w:trPr>
        <w:tc>
          <w:tcPr>
            <w:tcW w:w="3114" w:type="dxa"/>
            <w:vMerge/>
            <w:shd w:val="clear" w:color="auto" w:fill="4F81BD"/>
            <w:vAlign w:val="center"/>
          </w:tcPr>
          <w:p w14:paraId="2D64B691" w14:textId="77777777" w:rsidR="003B45DF" w:rsidRPr="00D43AF8" w:rsidRDefault="003B45DF" w:rsidP="00EB32B4">
            <w:pPr>
              <w:jc w:val="center"/>
              <w:rPr>
                <w:b/>
                <w:bCs/>
                <w:iCs/>
              </w:rPr>
            </w:pPr>
          </w:p>
        </w:tc>
        <w:tc>
          <w:tcPr>
            <w:tcW w:w="4016" w:type="dxa"/>
            <w:shd w:val="clear" w:color="auto" w:fill="BDD6EE"/>
            <w:vAlign w:val="center"/>
          </w:tcPr>
          <w:p w14:paraId="0BBCA242" w14:textId="1B11CB43" w:rsidR="003B45DF" w:rsidRPr="00D43AF8" w:rsidRDefault="003B45DF" w:rsidP="006C462A">
            <w:pPr>
              <w:jc w:val="center"/>
              <w:rPr>
                <w:b/>
                <w:bCs/>
                <w:iCs/>
              </w:rPr>
            </w:pPr>
            <w:r w:rsidRPr="00D43AF8">
              <w:rPr>
                <w:b/>
                <w:bCs/>
                <w:iCs/>
              </w:rPr>
              <w:t>01.01.201</w:t>
            </w:r>
            <w:r w:rsidR="006C462A">
              <w:rPr>
                <w:b/>
                <w:bCs/>
                <w:iCs/>
              </w:rPr>
              <w:t>9</w:t>
            </w:r>
            <w:r w:rsidRPr="00D43AF8">
              <w:rPr>
                <w:b/>
                <w:bCs/>
                <w:iCs/>
              </w:rPr>
              <w:t>г.</w:t>
            </w:r>
          </w:p>
        </w:tc>
        <w:tc>
          <w:tcPr>
            <w:tcW w:w="1985" w:type="dxa"/>
            <w:shd w:val="clear" w:color="auto" w:fill="BDD6EE"/>
            <w:vAlign w:val="center"/>
          </w:tcPr>
          <w:p w14:paraId="5EA97FB0" w14:textId="24456226" w:rsidR="003B45DF" w:rsidRPr="00D43AF8" w:rsidRDefault="003B45DF" w:rsidP="006C462A">
            <w:pPr>
              <w:jc w:val="center"/>
              <w:rPr>
                <w:b/>
                <w:bCs/>
                <w:iCs/>
              </w:rPr>
            </w:pPr>
            <w:r w:rsidRPr="00D43AF8">
              <w:rPr>
                <w:b/>
                <w:bCs/>
                <w:iCs/>
              </w:rPr>
              <w:t>31.12.201</w:t>
            </w:r>
            <w:r w:rsidR="006C462A">
              <w:rPr>
                <w:b/>
                <w:bCs/>
                <w:iCs/>
              </w:rPr>
              <w:t>9</w:t>
            </w:r>
            <w:r w:rsidRPr="00D43AF8">
              <w:rPr>
                <w:b/>
                <w:bCs/>
                <w:iCs/>
              </w:rPr>
              <w:t>г.</w:t>
            </w:r>
          </w:p>
        </w:tc>
      </w:tr>
      <w:tr w:rsidR="00EE5EC9" w:rsidRPr="00D43AF8" w14:paraId="3C48D5B2" w14:textId="77777777" w:rsidTr="006C462A">
        <w:trPr>
          <w:trHeight w:val="269"/>
          <w:jc w:val="right"/>
        </w:trPr>
        <w:tc>
          <w:tcPr>
            <w:tcW w:w="3114" w:type="dxa"/>
            <w:vAlign w:val="center"/>
          </w:tcPr>
          <w:p w14:paraId="036FDC2F" w14:textId="77777777" w:rsidR="003B45DF" w:rsidRPr="00D43AF8" w:rsidRDefault="003B45DF" w:rsidP="00EB32B4">
            <w:pPr>
              <w:jc w:val="center"/>
              <w:rPr>
                <w:b/>
                <w:i/>
              </w:rPr>
            </w:pPr>
            <w:r w:rsidRPr="00D43AF8">
              <w:rPr>
                <w:b/>
                <w:i/>
              </w:rPr>
              <w:t>АО «ЭСК РусГидро»</w:t>
            </w:r>
          </w:p>
        </w:tc>
        <w:tc>
          <w:tcPr>
            <w:tcW w:w="4016" w:type="dxa"/>
            <w:vAlign w:val="center"/>
          </w:tcPr>
          <w:p w14:paraId="755E9963" w14:textId="77777777" w:rsidR="003B45DF" w:rsidRPr="00D43AF8" w:rsidRDefault="003B45DF" w:rsidP="00EB32B4">
            <w:pPr>
              <w:jc w:val="center"/>
              <w:rPr>
                <w:b/>
                <w:bCs/>
                <w:i/>
                <w:iCs/>
              </w:rPr>
            </w:pPr>
            <w:r w:rsidRPr="00D43AF8">
              <w:rPr>
                <w:b/>
                <w:bCs/>
                <w:i/>
                <w:iCs/>
              </w:rPr>
              <w:t>51,75</w:t>
            </w:r>
          </w:p>
        </w:tc>
        <w:tc>
          <w:tcPr>
            <w:tcW w:w="1985" w:type="dxa"/>
            <w:vAlign w:val="center"/>
          </w:tcPr>
          <w:p w14:paraId="492F7283" w14:textId="77777777" w:rsidR="003B45DF" w:rsidRPr="00D43AF8" w:rsidRDefault="003B45DF" w:rsidP="00EB32B4">
            <w:pPr>
              <w:jc w:val="center"/>
              <w:rPr>
                <w:b/>
                <w:bCs/>
                <w:i/>
                <w:iCs/>
              </w:rPr>
            </w:pPr>
            <w:r w:rsidRPr="00D43AF8">
              <w:rPr>
                <w:b/>
                <w:bCs/>
                <w:i/>
                <w:iCs/>
              </w:rPr>
              <w:t>51,75</w:t>
            </w:r>
          </w:p>
        </w:tc>
      </w:tr>
      <w:tr w:rsidR="00EE5EC9" w:rsidRPr="00D43AF8" w14:paraId="70F63403" w14:textId="77777777" w:rsidTr="006C462A">
        <w:trPr>
          <w:trHeight w:val="269"/>
          <w:jc w:val="right"/>
        </w:trPr>
        <w:tc>
          <w:tcPr>
            <w:tcW w:w="3114" w:type="dxa"/>
            <w:vAlign w:val="center"/>
          </w:tcPr>
          <w:p w14:paraId="513AD9CA" w14:textId="77777777" w:rsidR="003B45DF" w:rsidRPr="00D43AF8" w:rsidRDefault="003B45DF" w:rsidP="00EB32B4">
            <w:pPr>
              <w:jc w:val="center"/>
              <w:rPr>
                <w:b/>
                <w:i/>
              </w:rPr>
            </w:pPr>
            <w:r w:rsidRPr="00D43AF8">
              <w:rPr>
                <w:b/>
                <w:i/>
              </w:rPr>
              <w:t>АО «Красноярская ГЭС»</w:t>
            </w:r>
          </w:p>
        </w:tc>
        <w:tc>
          <w:tcPr>
            <w:tcW w:w="4016" w:type="dxa"/>
            <w:vAlign w:val="center"/>
          </w:tcPr>
          <w:p w14:paraId="59C20933" w14:textId="77777777" w:rsidR="003B45DF" w:rsidRPr="00D43AF8" w:rsidRDefault="003B45DF" w:rsidP="00EB32B4">
            <w:pPr>
              <w:jc w:val="center"/>
              <w:rPr>
                <w:b/>
                <w:bCs/>
                <w:i/>
                <w:iCs/>
              </w:rPr>
            </w:pPr>
            <w:r w:rsidRPr="00D43AF8">
              <w:rPr>
                <w:b/>
                <w:bCs/>
                <w:i/>
                <w:iCs/>
              </w:rPr>
              <w:t>25,47</w:t>
            </w:r>
          </w:p>
        </w:tc>
        <w:tc>
          <w:tcPr>
            <w:tcW w:w="1985" w:type="dxa"/>
            <w:vAlign w:val="center"/>
          </w:tcPr>
          <w:p w14:paraId="03E7DC2C" w14:textId="77777777" w:rsidR="003B45DF" w:rsidRPr="00D43AF8" w:rsidRDefault="003B45DF" w:rsidP="00EB32B4">
            <w:pPr>
              <w:jc w:val="center"/>
              <w:rPr>
                <w:b/>
                <w:bCs/>
                <w:i/>
                <w:iCs/>
              </w:rPr>
            </w:pPr>
            <w:r w:rsidRPr="00D43AF8">
              <w:rPr>
                <w:b/>
                <w:bCs/>
                <w:i/>
                <w:iCs/>
              </w:rPr>
              <w:t>25,47</w:t>
            </w:r>
          </w:p>
        </w:tc>
      </w:tr>
      <w:tr w:rsidR="00EE5EC9" w:rsidRPr="00D43AF8" w14:paraId="72815D0F" w14:textId="77777777" w:rsidTr="006C462A">
        <w:trPr>
          <w:trHeight w:val="269"/>
          <w:jc w:val="right"/>
        </w:trPr>
        <w:tc>
          <w:tcPr>
            <w:tcW w:w="3114" w:type="dxa"/>
            <w:vAlign w:val="center"/>
          </w:tcPr>
          <w:p w14:paraId="3036417D" w14:textId="77777777" w:rsidR="003B45DF" w:rsidRPr="00D43AF8" w:rsidRDefault="003B45DF" w:rsidP="00EB32B4">
            <w:pPr>
              <w:jc w:val="center"/>
              <w:rPr>
                <w:b/>
                <w:i/>
              </w:rPr>
            </w:pPr>
            <w:r w:rsidRPr="00D43AF8">
              <w:rPr>
                <w:b/>
                <w:i/>
              </w:rPr>
              <w:t>АО «Гидроинвест»</w:t>
            </w:r>
          </w:p>
        </w:tc>
        <w:tc>
          <w:tcPr>
            <w:tcW w:w="4016" w:type="dxa"/>
            <w:vAlign w:val="center"/>
          </w:tcPr>
          <w:p w14:paraId="2C7B2F8E" w14:textId="77777777" w:rsidR="003B45DF" w:rsidRPr="00D43AF8" w:rsidRDefault="003B45DF" w:rsidP="00EB32B4">
            <w:pPr>
              <w:jc w:val="center"/>
              <w:rPr>
                <w:b/>
                <w:bCs/>
                <w:i/>
                <w:iCs/>
              </w:rPr>
            </w:pPr>
            <w:r w:rsidRPr="00D43AF8">
              <w:rPr>
                <w:b/>
                <w:bCs/>
                <w:i/>
                <w:iCs/>
              </w:rPr>
              <w:t>14,06</w:t>
            </w:r>
          </w:p>
        </w:tc>
        <w:tc>
          <w:tcPr>
            <w:tcW w:w="1985" w:type="dxa"/>
            <w:vAlign w:val="center"/>
          </w:tcPr>
          <w:p w14:paraId="0CDC1795" w14:textId="77777777" w:rsidR="003B45DF" w:rsidRPr="00D43AF8" w:rsidRDefault="003B45DF" w:rsidP="00EB32B4">
            <w:pPr>
              <w:jc w:val="center"/>
              <w:rPr>
                <w:b/>
                <w:bCs/>
                <w:i/>
                <w:iCs/>
              </w:rPr>
            </w:pPr>
            <w:r w:rsidRPr="00D43AF8">
              <w:rPr>
                <w:b/>
                <w:bCs/>
                <w:i/>
                <w:iCs/>
              </w:rPr>
              <w:t>14,06</w:t>
            </w:r>
          </w:p>
        </w:tc>
      </w:tr>
      <w:tr w:rsidR="00EE5EC9" w:rsidRPr="00D43AF8" w14:paraId="6903EB15" w14:textId="77777777" w:rsidTr="006C462A">
        <w:trPr>
          <w:trHeight w:val="580"/>
          <w:jc w:val="right"/>
        </w:trPr>
        <w:tc>
          <w:tcPr>
            <w:tcW w:w="3114" w:type="dxa"/>
            <w:vAlign w:val="center"/>
          </w:tcPr>
          <w:p w14:paraId="67DBEF8C" w14:textId="77777777" w:rsidR="003B45DF" w:rsidRPr="00D43AF8" w:rsidRDefault="003B45DF" w:rsidP="00EB32B4">
            <w:pPr>
              <w:jc w:val="center"/>
              <w:rPr>
                <w:b/>
                <w:i/>
              </w:rPr>
            </w:pPr>
            <w:r w:rsidRPr="00D43AF8">
              <w:rPr>
                <w:b/>
                <w:i/>
              </w:rPr>
              <w:t>Физические лица, прочие юридические лица и номинальные держатели</w:t>
            </w:r>
          </w:p>
        </w:tc>
        <w:tc>
          <w:tcPr>
            <w:tcW w:w="4016" w:type="dxa"/>
            <w:vAlign w:val="center"/>
          </w:tcPr>
          <w:p w14:paraId="7B81CBA9" w14:textId="77777777" w:rsidR="003B45DF" w:rsidRPr="00D43AF8" w:rsidRDefault="003B45DF" w:rsidP="00EB32B4">
            <w:pPr>
              <w:jc w:val="center"/>
              <w:rPr>
                <w:b/>
                <w:bCs/>
                <w:i/>
                <w:iCs/>
              </w:rPr>
            </w:pPr>
            <w:r w:rsidRPr="00D43AF8">
              <w:rPr>
                <w:b/>
                <w:bCs/>
                <w:i/>
                <w:iCs/>
              </w:rPr>
              <w:t>8,72</w:t>
            </w:r>
          </w:p>
        </w:tc>
        <w:tc>
          <w:tcPr>
            <w:tcW w:w="1985" w:type="dxa"/>
            <w:vAlign w:val="center"/>
          </w:tcPr>
          <w:p w14:paraId="3D6F11A0" w14:textId="77777777" w:rsidR="003B45DF" w:rsidRPr="00D43AF8" w:rsidRDefault="003B45DF" w:rsidP="00EB32B4">
            <w:pPr>
              <w:jc w:val="center"/>
              <w:rPr>
                <w:b/>
                <w:bCs/>
                <w:i/>
                <w:iCs/>
              </w:rPr>
            </w:pPr>
            <w:r w:rsidRPr="00D43AF8">
              <w:rPr>
                <w:b/>
                <w:bCs/>
                <w:i/>
                <w:iCs/>
              </w:rPr>
              <w:t>8,72</w:t>
            </w:r>
          </w:p>
        </w:tc>
      </w:tr>
    </w:tbl>
    <w:p w14:paraId="565E7B2A" w14:textId="77777777" w:rsidR="00F76609" w:rsidRPr="00D43AF8" w:rsidRDefault="00F76609" w:rsidP="003B45DF">
      <w:pPr>
        <w:jc w:val="both"/>
        <w:rPr>
          <w:iCs/>
        </w:rPr>
      </w:pPr>
    </w:p>
    <w:p w14:paraId="01A7E1BD" w14:textId="77777777" w:rsidR="003B45DF" w:rsidRPr="00D43AF8" w:rsidRDefault="003B45DF" w:rsidP="003B45DF">
      <w:pPr>
        <w:jc w:val="both"/>
        <w:rPr>
          <w:i/>
          <w:iCs/>
        </w:rPr>
      </w:pPr>
      <w:r w:rsidRPr="00D43AF8">
        <w:rPr>
          <w:iCs/>
        </w:rPr>
        <w:t>Таблица 2.5.2.</w:t>
      </w:r>
      <w:r w:rsidRPr="00D43AF8">
        <w:rPr>
          <w:i/>
          <w:iCs/>
        </w:rPr>
        <w:t xml:space="preserve"> </w:t>
      </w:r>
      <w:r w:rsidRPr="00D43AF8">
        <w:rPr>
          <w:iCs/>
        </w:rPr>
        <w:t>Акционеры, владеющие более 5% уставного капитала и более 5% обыкновенных именных акций Общества</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1362"/>
        <w:gridCol w:w="1861"/>
        <w:gridCol w:w="1474"/>
        <w:gridCol w:w="2114"/>
      </w:tblGrid>
      <w:tr w:rsidR="00E44331" w:rsidRPr="00D43AF8" w14:paraId="2060DF6A" w14:textId="77777777" w:rsidTr="006C462A">
        <w:trPr>
          <w:cantSplit/>
          <w:trHeight w:val="541"/>
          <w:jc w:val="right"/>
        </w:trPr>
        <w:tc>
          <w:tcPr>
            <w:tcW w:w="2124" w:type="dxa"/>
            <w:vMerge w:val="restart"/>
            <w:shd w:val="clear" w:color="auto" w:fill="BDD6EE"/>
            <w:vAlign w:val="center"/>
          </w:tcPr>
          <w:p w14:paraId="208BBD38" w14:textId="77777777" w:rsidR="003B45DF" w:rsidRPr="00D43AF8" w:rsidRDefault="003B45DF" w:rsidP="00EB32B4">
            <w:pPr>
              <w:jc w:val="center"/>
              <w:rPr>
                <w:b/>
                <w:bCs/>
                <w:iCs/>
              </w:rPr>
            </w:pPr>
            <w:r w:rsidRPr="00D43AF8">
              <w:rPr>
                <w:b/>
                <w:bCs/>
                <w:iCs/>
              </w:rPr>
              <w:t>Наименование владельца ценных бумаг, владеющих более 5% от УК</w:t>
            </w:r>
          </w:p>
        </w:tc>
        <w:tc>
          <w:tcPr>
            <w:tcW w:w="3252" w:type="dxa"/>
            <w:gridSpan w:val="2"/>
            <w:shd w:val="clear" w:color="auto" w:fill="BDD6EE"/>
            <w:vAlign w:val="center"/>
          </w:tcPr>
          <w:p w14:paraId="2BE6D19B" w14:textId="31D4FF5D" w:rsidR="003B45DF" w:rsidRPr="00D43AF8" w:rsidRDefault="003B45DF" w:rsidP="006C462A">
            <w:pPr>
              <w:jc w:val="center"/>
              <w:rPr>
                <w:b/>
                <w:bCs/>
                <w:iCs/>
              </w:rPr>
            </w:pPr>
            <w:r w:rsidRPr="00D43AF8">
              <w:rPr>
                <w:b/>
                <w:bCs/>
                <w:iCs/>
              </w:rPr>
              <w:t>01.01.201</w:t>
            </w:r>
            <w:r w:rsidR="006C462A">
              <w:rPr>
                <w:b/>
                <w:bCs/>
                <w:iCs/>
              </w:rPr>
              <w:t>9</w:t>
            </w:r>
            <w:r w:rsidRPr="00D43AF8">
              <w:rPr>
                <w:b/>
                <w:bCs/>
                <w:iCs/>
              </w:rPr>
              <w:t>г.</w:t>
            </w:r>
          </w:p>
        </w:tc>
        <w:tc>
          <w:tcPr>
            <w:tcW w:w="3696" w:type="dxa"/>
            <w:gridSpan w:val="2"/>
            <w:shd w:val="clear" w:color="auto" w:fill="BDD6EE"/>
            <w:vAlign w:val="center"/>
          </w:tcPr>
          <w:p w14:paraId="5103F87E" w14:textId="6D70AC31" w:rsidR="003B45DF" w:rsidRPr="00D43AF8" w:rsidRDefault="003B45DF" w:rsidP="006C462A">
            <w:pPr>
              <w:jc w:val="center"/>
              <w:rPr>
                <w:b/>
                <w:bCs/>
                <w:iCs/>
              </w:rPr>
            </w:pPr>
            <w:r w:rsidRPr="00D43AF8">
              <w:rPr>
                <w:b/>
                <w:bCs/>
                <w:iCs/>
              </w:rPr>
              <w:t>31.12.201</w:t>
            </w:r>
            <w:r w:rsidR="006C462A">
              <w:rPr>
                <w:b/>
                <w:bCs/>
                <w:iCs/>
              </w:rPr>
              <w:t>9</w:t>
            </w:r>
            <w:r w:rsidRPr="00D43AF8">
              <w:rPr>
                <w:b/>
                <w:bCs/>
                <w:iCs/>
              </w:rPr>
              <w:t>г.</w:t>
            </w:r>
          </w:p>
        </w:tc>
      </w:tr>
      <w:tr w:rsidR="007D44B8" w:rsidRPr="00D43AF8" w14:paraId="6B3F9C5B" w14:textId="77777777" w:rsidTr="006C462A">
        <w:trPr>
          <w:cantSplit/>
          <w:trHeight w:val="384"/>
          <w:jc w:val="right"/>
        </w:trPr>
        <w:tc>
          <w:tcPr>
            <w:tcW w:w="2124" w:type="dxa"/>
            <w:vMerge/>
            <w:shd w:val="clear" w:color="auto" w:fill="BDD6EE"/>
            <w:vAlign w:val="center"/>
          </w:tcPr>
          <w:p w14:paraId="3F67BB60" w14:textId="77777777" w:rsidR="003B45DF" w:rsidRPr="00D43AF8" w:rsidRDefault="003B45DF" w:rsidP="00EB32B4">
            <w:pPr>
              <w:jc w:val="center"/>
              <w:rPr>
                <w:b/>
                <w:bCs/>
                <w:iCs/>
              </w:rPr>
            </w:pPr>
          </w:p>
        </w:tc>
        <w:tc>
          <w:tcPr>
            <w:tcW w:w="1391" w:type="dxa"/>
            <w:shd w:val="clear" w:color="auto" w:fill="BDD6EE"/>
            <w:vAlign w:val="center"/>
          </w:tcPr>
          <w:p w14:paraId="098C31DD" w14:textId="77777777" w:rsidR="003B45DF" w:rsidRPr="00D43AF8" w:rsidRDefault="003B45DF" w:rsidP="00EB32B4">
            <w:pPr>
              <w:jc w:val="center"/>
              <w:rPr>
                <w:b/>
                <w:bCs/>
                <w:iCs/>
              </w:rPr>
            </w:pPr>
            <w:r w:rsidRPr="00D43AF8">
              <w:rPr>
                <w:b/>
                <w:bCs/>
                <w:iCs/>
              </w:rPr>
              <w:t>Доля в уставном капитале</w:t>
            </w:r>
          </w:p>
        </w:tc>
        <w:tc>
          <w:tcPr>
            <w:tcW w:w="1861" w:type="dxa"/>
            <w:shd w:val="clear" w:color="auto" w:fill="BDD6EE"/>
            <w:vAlign w:val="center"/>
          </w:tcPr>
          <w:p w14:paraId="6261928C" w14:textId="77777777" w:rsidR="003B45DF" w:rsidRPr="00D43AF8" w:rsidRDefault="003B45DF" w:rsidP="00EB32B4">
            <w:pPr>
              <w:jc w:val="center"/>
              <w:rPr>
                <w:b/>
                <w:bCs/>
                <w:iCs/>
              </w:rPr>
            </w:pPr>
            <w:r w:rsidRPr="00D43AF8">
              <w:rPr>
                <w:b/>
                <w:bCs/>
                <w:iCs/>
              </w:rPr>
              <w:t>Доля обыкновенных акций</w:t>
            </w:r>
          </w:p>
        </w:tc>
        <w:tc>
          <w:tcPr>
            <w:tcW w:w="1527" w:type="dxa"/>
            <w:shd w:val="clear" w:color="auto" w:fill="BDD6EE"/>
            <w:vAlign w:val="center"/>
          </w:tcPr>
          <w:p w14:paraId="543FE597" w14:textId="77777777" w:rsidR="003B45DF" w:rsidRPr="00D43AF8" w:rsidRDefault="003B45DF" w:rsidP="00EB32B4">
            <w:pPr>
              <w:jc w:val="center"/>
              <w:rPr>
                <w:b/>
                <w:bCs/>
                <w:iCs/>
              </w:rPr>
            </w:pPr>
            <w:r w:rsidRPr="00D43AF8">
              <w:rPr>
                <w:b/>
                <w:bCs/>
                <w:iCs/>
              </w:rPr>
              <w:t>Доля в уставном капитале</w:t>
            </w:r>
          </w:p>
        </w:tc>
        <w:tc>
          <w:tcPr>
            <w:tcW w:w="2169" w:type="dxa"/>
            <w:shd w:val="clear" w:color="auto" w:fill="BDD6EE"/>
            <w:vAlign w:val="center"/>
          </w:tcPr>
          <w:p w14:paraId="3257BECD" w14:textId="77777777" w:rsidR="003B45DF" w:rsidRPr="00D43AF8" w:rsidRDefault="003B45DF" w:rsidP="00EB32B4">
            <w:pPr>
              <w:jc w:val="center"/>
              <w:rPr>
                <w:b/>
                <w:bCs/>
                <w:iCs/>
              </w:rPr>
            </w:pPr>
            <w:r w:rsidRPr="00D43AF8">
              <w:rPr>
                <w:b/>
                <w:bCs/>
                <w:iCs/>
              </w:rPr>
              <w:t>Доля обыкновенных акций</w:t>
            </w:r>
          </w:p>
        </w:tc>
      </w:tr>
      <w:tr w:rsidR="003B45DF" w:rsidRPr="00D43AF8" w14:paraId="5571D6B9" w14:textId="77777777" w:rsidTr="006C462A">
        <w:trPr>
          <w:trHeight w:val="301"/>
          <w:jc w:val="right"/>
        </w:trPr>
        <w:tc>
          <w:tcPr>
            <w:tcW w:w="2124" w:type="dxa"/>
            <w:vAlign w:val="center"/>
          </w:tcPr>
          <w:p w14:paraId="025E3FC1" w14:textId="77777777" w:rsidR="003B45DF" w:rsidRPr="00D43AF8" w:rsidRDefault="003B45DF" w:rsidP="00EB32B4">
            <w:pPr>
              <w:jc w:val="center"/>
              <w:rPr>
                <w:b/>
                <w:i/>
              </w:rPr>
            </w:pPr>
            <w:r w:rsidRPr="00D43AF8">
              <w:rPr>
                <w:b/>
                <w:i/>
              </w:rPr>
              <w:t>АО «ЭСК РусГидро»</w:t>
            </w:r>
          </w:p>
        </w:tc>
        <w:tc>
          <w:tcPr>
            <w:tcW w:w="1391" w:type="dxa"/>
            <w:shd w:val="clear" w:color="auto" w:fill="auto"/>
            <w:vAlign w:val="center"/>
          </w:tcPr>
          <w:p w14:paraId="74C089C7" w14:textId="77777777" w:rsidR="003B45DF" w:rsidRPr="00D43AF8" w:rsidRDefault="003B45DF" w:rsidP="00EB32B4">
            <w:pPr>
              <w:jc w:val="center"/>
              <w:rPr>
                <w:b/>
                <w:bCs/>
                <w:i/>
                <w:iCs/>
              </w:rPr>
            </w:pPr>
            <w:r w:rsidRPr="00D43AF8">
              <w:rPr>
                <w:b/>
                <w:bCs/>
                <w:i/>
                <w:iCs/>
              </w:rPr>
              <w:t>51,75</w:t>
            </w:r>
          </w:p>
        </w:tc>
        <w:tc>
          <w:tcPr>
            <w:tcW w:w="1861" w:type="dxa"/>
            <w:shd w:val="clear" w:color="auto" w:fill="auto"/>
            <w:vAlign w:val="center"/>
          </w:tcPr>
          <w:p w14:paraId="1972A01E" w14:textId="77777777" w:rsidR="003B45DF" w:rsidRPr="00D43AF8" w:rsidRDefault="003B45DF" w:rsidP="00EB32B4">
            <w:pPr>
              <w:jc w:val="center"/>
              <w:rPr>
                <w:b/>
                <w:bCs/>
                <w:i/>
                <w:iCs/>
              </w:rPr>
            </w:pPr>
            <w:r w:rsidRPr="00D43AF8">
              <w:rPr>
                <w:b/>
                <w:bCs/>
                <w:i/>
                <w:iCs/>
              </w:rPr>
              <w:t>66,3</w:t>
            </w:r>
          </w:p>
        </w:tc>
        <w:tc>
          <w:tcPr>
            <w:tcW w:w="1527" w:type="dxa"/>
            <w:shd w:val="clear" w:color="auto" w:fill="auto"/>
            <w:vAlign w:val="center"/>
          </w:tcPr>
          <w:p w14:paraId="5D755D03" w14:textId="77777777" w:rsidR="003B45DF" w:rsidRPr="00D43AF8" w:rsidRDefault="003B45DF" w:rsidP="00EB32B4">
            <w:pPr>
              <w:jc w:val="center"/>
              <w:rPr>
                <w:b/>
                <w:bCs/>
                <w:i/>
                <w:iCs/>
              </w:rPr>
            </w:pPr>
            <w:r w:rsidRPr="00D43AF8">
              <w:rPr>
                <w:b/>
                <w:bCs/>
                <w:i/>
                <w:iCs/>
              </w:rPr>
              <w:t>51,75</w:t>
            </w:r>
          </w:p>
        </w:tc>
        <w:tc>
          <w:tcPr>
            <w:tcW w:w="2169" w:type="dxa"/>
            <w:shd w:val="clear" w:color="auto" w:fill="auto"/>
            <w:vAlign w:val="center"/>
          </w:tcPr>
          <w:p w14:paraId="7A7E2C2E" w14:textId="77777777" w:rsidR="003B45DF" w:rsidRPr="00D43AF8" w:rsidRDefault="003B45DF" w:rsidP="00EB32B4">
            <w:pPr>
              <w:jc w:val="center"/>
              <w:rPr>
                <w:b/>
                <w:bCs/>
                <w:i/>
                <w:iCs/>
              </w:rPr>
            </w:pPr>
            <w:r w:rsidRPr="00D43AF8">
              <w:rPr>
                <w:b/>
                <w:bCs/>
                <w:i/>
                <w:iCs/>
              </w:rPr>
              <w:t>66,3</w:t>
            </w:r>
          </w:p>
        </w:tc>
      </w:tr>
      <w:tr w:rsidR="003B45DF" w:rsidRPr="00D43AF8" w14:paraId="41A24CFF" w14:textId="77777777" w:rsidTr="006C462A">
        <w:trPr>
          <w:trHeight w:val="301"/>
          <w:jc w:val="right"/>
        </w:trPr>
        <w:tc>
          <w:tcPr>
            <w:tcW w:w="2124" w:type="dxa"/>
            <w:vAlign w:val="center"/>
          </w:tcPr>
          <w:p w14:paraId="0B475459" w14:textId="77777777" w:rsidR="003B45DF" w:rsidRPr="00D43AF8" w:rsidRDefault="003B45DF" w:rsidP="00EB32B4">
            <w:pPr>
              <w:jc w:val="center"/>
              <w:rPr>
                <w:b/>
                <w:i/>
              </w:rPr>
            </w:pPr>
            <w:r w:rsidRPr="00D43AF8">
              <w:rPr>
                <w:b/>
                <w:i/>
              </w:rPr>
              <w:t>АО «Красноярская ГЭС»</w:t>
            </w:r>
          </w:p>
        </w:tc>
        <w:tc>
          <w:tcPr>
            <w:tcW w:w="1391" w:type="dxa"/>
            <w:shd w:val="clear" w:color="auto" w:fill="auto"/>
            <w:vAlign w:val="center"/>
          </w:tcPr>
          <w:p w14:paraId="4A7B8557" w14:textId="77777777" w:rsidR="003B45DF" w:rsidRPr="00D43AF8" w:rsidRDefault="003B45DF" w:rsidP="00EB32B4">
            <w:pPr>
              <w:jc w:val="center"/>
              <w:rPr>
                <w:b/>
                <w:bCs/>
                <w:i/>
                <w:iCs/>
              </w:rPr>
            </w:pPr>
            <w:r w:rsidRPr="00D43AF8">
              <w:rPr>
                <w:b/>
                <w:bCs/>
                <w:i/>
                <w:iCs/>
              </w:rPr>
              <w:t>25,47</w:t>
            </w:r>
          </w:p>
        </w:tc>
        <w:tc>
          <w:tcPr>
            <w:tcW w:w="1861" w:type="dxa"/>
            <w:shd w:val="clear" w:color="auto" w:fill="auto"/>
            <w:vAlign w:val="center"/>
          </w:tcPr>
          <w:p w14:paraId="7FB73E7B" w14:textId="77777777" w:rsidR="003B45DF" w:rsidRPr="00D43AF8" w:rsidRDefault="003B45DF" w:rsidP="00EB32B4">
            <w:pPr>
              <w:jc w:val="center"/>
              <w:rPr>
                <w:b/>
                <w:bCs/>
                <w:i/>
                <w:iCs/>
              </w:rPr>
            </w:pPr>
            <w:r w:rsidRPr="00D43AF8">
              <w:rPr>
                <w:b/>
                <w:bCs/>
                <w:i/>
                <w:iCs/>
              </w:rPr>
              <w:t>25,26</w:t>
            </w:r>
          </w:p>
        </w:tc>
        <w:tc>
          <w:tcPr>
            <w:tcW w:w="1527" w:type="dxa"/>
            <w:shd w:val="clear" w:color="auto" w:fill="auto"/>
            <w:vAlign w:val="center"/>
          </w:tcPr>
          <w:p w14:paraId="33E4F9C2" w14:textId="77777777" w:rsidR="003B45DF" w:rsidRPr="00D43AF8" w:rsidRDefault="003B45DF" w:rsidP="00EB32B4">
            <w:pPr>
              <w:jc w:val="center"/>
              <w:rPr>
                <w:b/>
                <w:bCs/>
                <w:i/>
                <w:iCs/>
              </w:rPr>
            </w:pPr>
            <w:r w:rsidRPr="00D43AF8">
              <w:rPr>
                <w:b/>
                <w:bCs/>
                <w:i/>
                <w:iCs/>
              </w:rPr>
              <w:t>25,47</w:t>
            </w:r>
          </w:p>
        </w:tc>
        <w:tc>
          <w:tcPr>
            <w:tcW w:w="2169" w:type="dxa"/>
            <w:shd w:val="clear" w:color="auto" w:fill="auto"/>
            <w:vAlign w:val="center"/>
          </w:tcPr>
          <w:p w14:paraId="724E51BA" w14:textId="77777777" w:rsidR="003B45DF" w:rsidRPr="00D43AF8" w:rsidRDefault="003B45DF" w:rsidP="00EB32B4">
            <w:pPr>
              <w:jc w:val="center"/>
              <w:rPr>
                <w:b/>
                <w:bCs/>
                <w:i/>
                <w:iCs/>
              </w:rPr>
            </w:pPr>
            <w:r w:rsidRPr="00D43AF8">
              <w:rPr>
                <w:b/>
                <w:bCs/>
                <w:i/>
                <w:iCs/>
              </w:rPr>
              <w:t>25,26</w:t>
            </w:r>
          </w:p>
        </w:tc>
      </w:tr>
      <w:tr w:rsidR="003B45DF" w:rsidRPr="00D43AF8" w14:paraId="1FF62DDC" w14:textId="77777777" w:rsidTr="006C462A">
        <w:trPr>
          <w:trHeight w:val="301"/>
          <w:jc w:val="right"/>
        </w:trPr>
        <w:tc>
          <w:tcPr>
            <w:tcW w:w="2124" w:type="dxa"/>
            <w:vAlign w:val="center"/>
          </w:tcPr>
          <w:p w14:paraId="0A70B95E" w14:textId="77777777" w:rsidR="003B45DF" w:rsidRPr="00D43AF8" w:rsidRDefault="003B45DF" w:rsidP="00EB32B4">
            <w:pPr>
              <w:jc w:val="center"/>
              <w:rPr>
                <w:b/>
                <w:i/>
              </w:rPr>
            </w:pPr>
            <w:r w:rsidRPr="00D43AF8">
              <w:rPr>
                <w:b/>
                <w:i/>
              </w:rPr>
              <w:t>АО «Гидроинвест»</w:t>
            </w:r>
          </w:p>
        </w:tc>
        <w:tc>
          <w:tcPr>
            <w:tcW w:w="1391" w:type="dxa"/>
            <w:shd w:val="clear" w:color="auto" w:fill="auto"/>
            <w:vAlign w:val="center"/>
          </w:tcPr>
          <w:p w14:paraId="2183FFC0" w14:textId="77777777" w:rsidR="003B45DF" w:rsidRPr="00D43AF8" w:rsidRDefault="003B45DF" w:rsidP="00EB32B4">
            <w:pPr>
              <w:jc w:val="center"/>
              <w:rPr>
                <w:b/>
                <w:bCs/>
                <w:i/>
                <w:iCs/>
              </w:rPr>
            </w:pPr>
            <w:r w:rsidRPr="00D43AF8">
              <w:rPr>
                <w:b/>
                <w:bCs/>
                <w:i/>
                <w:iCs/>
              </w:rPr>
              <w:t>14,06</w:t>
            </w:r>
          </w:p>
        </w:tc>
        <w:tc>
          <w:tcPr>
            <w:tcW w:w="1861" w:type="dxa"/>
            <w:shd w:val="clear" w:color="auto" w:fill="auto"/>
            <w:vAlign w:val="center"/>
          </w:tcPr>
          <w:p w14:paraId="5FF72FDB" w14:textId="77777777" w:rsidR="003B45DF" w:rsidRPr="00D43AF8" w:rsidRDefault="003B45DF" w:rsidP="00EB32B4">
            <w:pPr>
              <w:jc w:val="center"/>
              <w:rPr>
                <w:b/>
                <w:bCs/>
                <w:i/>
                <w:iCs/>
              </w:rPr>
            </w:pPr>
            <w:r w:rsidRPr="00D43AF8">
              <w:rPr>
                <w:b/>
                <w:bCs/>
                <w:i/>
                <w:iCs/>
              </w:rPr>
              <w:t>3,07</w:t>
            </w:r>
          </w:p>
        </w:tc>
        <w:tc>
          <w:tcPr>
            <w:tcW w:w="1527" w:type="dxa"/>
            <w:shd w:val="clear" w:color="auto" w:fill="auto"/>
            <w:vAlign w:val="center"/>
          </w:tcPr>
          <w:p w14:paraId="28F3CCDC" w14:textId="77777777" w:rsidR="003B45DF" w:rsidRPr="00D43AF8" w:rsidRDefault="003B45DF" w:rsidP="00EB32B4">
            <w:pPr>
              <w:jc w:val="center"/>
              <w:rPr>
                <w:b/>
                <w:bCs/>
                <w:i/>
                <w:iCs/>
              </w:rPr>
            </w:pPr>
            <w:r w:rsidRPr="00D43AF8">
              <w:rPr>
                <w:b/>
                <w:bCs/>
                <w:i/>
                <w:iCs/>
              </w:rPr>
              <w:t>14,06</w:t>
            </w:r>
          </w:p>
        </w:tc>
        <w:tc>
          <w:tcPr>
            <w:tcW w:w="2169" w:type="dxa"/>
            <w:shd w:val="clear" w:color="auto" w:fill="auto"/>
            <w:vAlign w:val="center"/>
          </w:tcPr>
          <w:p w14:paraId="2C06E7C5" w14:textId="77777777" w:rsidR="003B45DF" w:rsidRPr="00D43AF8" w:rsidRDefault="003B45DF" w:rsidP="00EB32B4">
            <w:pPr>
              <w:jc w:val="center"/>
              <w:rPr>
                <w:b/>
                <w:bCs/>
                <w:i/>
                <w:iCs/>
              </w:rPr>
            </w:pPr>
            <w:r w:rsidRPr="00D43AF8">
              <w:rPr>
                <w:b/>
                <w:bCs/>
                <w:i/>
                <w:iCs/>
              </w:rPr>
              <w:t>3,07</w:t>
            </w:r>
          </w:p>
        </w:tc>
      </w:tr>
    </w:tbl>
    <w:p w14:paraId="424A1ABA" w14:textId="0FDAF223" w:rsidR="003B45DF" w:rsidRPr="00D43AF8" w:rsidRDefault="003B45DF" w:rsidP="003B45DF">
      <w:pPr>
        <w:jc w:val="both"/>
      </w:pPr>
      <w:r w:rsidRPr="00D43AF8">
        <w:t>Общее количество лиц, зарегистрированных в реестре акционеров ПАО «Красноярскэнергосбыт» по состоянию на 31.12.201</w:t>
      </w:r>
      <w:r w:rsidR="006C462A">
        <w:t>9</w:t>
      </w:r>
      <w:r w:rsidRPr="00D43AF8">
        <w:t>г. – 10 5</w:t>
      </w:r>
      <w:r w:rsidR="007727DC">
        <w:t>14</w:t>
      </w:r>
      <w:r w:rsidRPr="00D43AF8">
        <w:t>, из них номинальных держателей – 2.</w:t>
      </w:r>
    </w:p>
    <w:p w14:paraId="2FF02830" w14:textId="77777777" w:rsidR="003201E4" w:rsidRPr="00D43AF8" w:rsidRDefault="00C5708A" w:rsidP="00093D9C">
      <w:pPr>
        <w:numPr>
          <w:ilvl w:val="1"/>
          <w:numId w:val="15"/>
        </w:numPr>
        <w:spacing w:before="240" w:after="120"/>
        <w:ind w:left="357" w:hanging="357"/>
        <w:rPr>
          <w:b/>
        </w:rPr>
      </w:pPr>
      <w:r w:rsidRPr="00D43AF8">
        <w:rPr>
          <w:b/>
        </w:rPr>
        <w:t>Общество</w:t>
      </w:r>
      <w:r w:rsidR="003201E4" w:rsidRPr="00D43AF8">
        <w:rPr>
          <w:b/>
        </w:rPr>
        <w:t xml:space="preserve"> на рынке ценных бумаг</w:t>
      </w:r>
    </w:p>
    <w:p w14:paraId="08357D73" w14:textId="3306B1B8" w:rsidR="004D0748" w:rsidRPr="00E04A14" w:rsidRDefault="004D0748" w:rsidP="00E04A14">
      <w:pPr>
        <w:jc w:val="both"/>
      </w:pPr>
      <w:r w:rsidRPr="004D0748">
        <w:t>Акции</w:t>
      </w:r>
      <w:r w:rsidRPr="00E04A14">
        <w:t xml:space="preserve"> ПАО «Красноярскэнергосбыт</w:t>
      </w:r>
      <w:r w:rsidRPr="004D0748">
        <w:t xml:space="preserve">» </w:t>
      </w:r>
      <w:r w:rsidRPr="00E04A14">
        <w:t>допущены к обращению организаторами торговли на рынке ценных бумаг.</w:t>
      </w:r>
      <w:r w:rsidRPr="00E04A14">
        <w:rPr>
          <w:i/>
        </w:rPr>
        <w:t xml:space="preserve"> </w:t>
      </w:r>
      <w:r w:rsidRPr="00E04A14">
        <w:t xml:space="preserve">В 2018 году акции Общества обращались на фондовой бирже </w:t>
      </w:r>
      <w:r w:rsidRPr="00E04A14">
        <w:lastRenderedPageBreak/>
        <w:t>ПАО Московская Биржа (ММВБ), образовавшейся в результате реорганизации в форме присоединения ЗАО «ФБ ММВБ» к ПАО Московская Биржа.</w:t>
      </w:r>
    </w:p>
    <w:p w14:paraId="33F65E05" w14:textId="77777777" w:rsidR="00EE5EC9" w:rsidRPr="00D43AF8" w:rsidRDefault="00EE5EC9" w:rsidP="00D56A9D">
      <w:pPr>
        <w:ind w:left="786"/>
        <w:jc w:val="right"/>
      </w:pPr>
      <w:r w:rsidRPr="00D43AF8">
        <w:t>Таблица 2.6.1.</w:t>
      </w:r>
    </w:p>
    <w:tbl>
      <w:tblPr>
        <w:tblW w:w="904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890"/>
        <w:gridCol w:w="1938"/>
        <w:gridCol w:w="2846"/>
        <w:gridCol w:w="2369"/>
      </w:tblGrid>
      <w:tr w:rsidR="007D44B8" w:rsidRPr="00D43AF8" w14:paraId="6F9D1026" w14:textId="77777777" w:rsidTr="00D76600">
        <w:trPr>
          <w:tblCellSpacing w:w="20" w:type="dxa"/>
        </w:trPr>
        <w:tc>
          <w:tcPr>
            <w:tcW w:w="1830" w:type="dxa"/>
            <w:vMerge w:val="restart"/>
            <w:shd w:val="clear" w:color="auto" w:fill="BDD6EE"/>
          </w:tcPr>
          <w:p w14:paraId="0D81A3EF" w14:textId="77777777" w:rsidR="00EE5EC9" w:rsidRPr="00D43AF8" w:rsidRDefault="00EE5EC9" w:rsidP="00EB32B4">
            <w:pPr>
              <w:jc w:val="center"/>
              <w:rPr>
                <w:iCs/>
              </w:rPr>
            </w:pPr>
            <w:r w:rsidRPr="00D43AF8">
              <w:rPr>
                <w:iCs/>
              </w:rPr>
              <w:t>Наименование</w:t>
            </w:r>
          </w:p>
          <w:p w14:paraId="417AD18E" w14:textId="77777777" w:rsidR="00EE5EC9" w:rsidRPr="00D43AF8" w:rsidRDefault="00EE5EC9" w:rsidP="00EB32B4">
            <w:pPr>
              <w:jc w:val="center"/>
              <w:rPr>
                <w:iCs/>
              </w:rPr>
            </w:pPr>
            <w:r w:rsidRPr="00D43AF8">
              <w:rPr>
                <w:iCs/>
              </w:rPr>
              <w:t>Фондовой биржи</w:t>
            </w:r>
          </w:p>
        </w:tc>
        <w:tc>
          <w:tcPr>
            <w:tcW w:w="4744" w:type="dxa"/>
            <w:gridSpan w:val="2"/>
            <w:shd w:val="clear" w:color="auto" w:fill="BDD6EE"/>
          </w:tcPr>
          <w:p w14:paraId="1FC6043D" w14:textId="77777777" w:rsidR="00EE5EC9" w:rsidRPr="00D43AF8" w:rsidRDefault="00EE5EC9" w:rsidP="00EB32B4">
            <w:pPr>
              <w:jc w:val="center"/>
              <w:rPr>
                <w:iCs/>
              </w:rPr>
            </w:pPr>
            <w:r w:rsidRPr="00D43AF8">
              <w:rPr>
                <w:iCs/>
              </w:rPr>
              <w:t>Торговый код акций</w:t>
            </w:r>
          </w:p>
        </w:tc>
        <w:tc>
          <w:tcPr>
            <w:tcW w:w="2309" w:type="dxa"/>
            <w:vMerge w:val="restart"/>
            <w:shd w:val="clear" w:color="auto" w:fill="BDD6EE"/>
          </w:tcPr>
          <w:p w14:paraId="4FE71853" w14:textId="565E337B" w:rsidR="00EE5EC9" w:rsidRPr="00E04A14" w:rsidRDefault="004D0748" w:rsidP="00E04A14">
            <w:pPr>
              <w:jc w:val="center"/>
              <w:rPr>
                <w:iCs/>
              </w:rPr>
            </w:pPr>
            <w:r w:rsidRPr="00E04A14">
              <w:t>Уровень допуска</w:t>
            </w:r>
          </w:p>
        </w:tc>
      </w:tr>
      <w:tr w:rsidR="007D44B8" w:rsidRPr="00D43AF8" w14:paraId="5C087DFB" w14:textId="77777777" w:rsidTr="00D76600">
        <w:trPr>
          <w:tblCellSpacing w:w="20" w:type="dxa"/>
        </w:trPr>
        <w:tc>
          <w:tcPr>
            <w:tcW w:w="1830" w:type="dxa"/>
            <w:vMerge/>
            <w:shd w:val="clear" w:color="auto" w:fill="548DD4"/>
          </w:tcPr>
          <w:p w14:paraId="77818680" w14:textId="77777777" w:rsidR="00EE5EC9" w:rsidRPr="00D43AF8" w:rsidRDefault="00EE5EC9" w:rsidP="00EB32B4">
            <w:pPr>
              <w:jc w:val="both"/>
              <w:rPr>
                <w:bCs/>
                <w:iCs/>
              </w:rPr>
            </w:pPr>
          </w:p>
        </w:tc>
        <w:tc>
          <w:tcPr>
            <w:tcW w:w="1898" w:type="dxa"/>
            <w:shd w:val="clear" w:color="auto" w:fill="BDD6EE"/>
          </w:tcPr>
          <w:p w14:paraId="3F11D0B7" w14:textId="77777777" w:rsidR="00EE5EC9" w:rsidRPr="00D43AF8" w:rsidRDefault="00EE5EC9" w:rsidP="00EB32B4">
            <w:pPr>
              <w:jc w:val="both"/>
              <w:rPr>
                <w:bCs/>
                <w:iCs/>
              </w:rPr>
            </w:pPr>
            <w:r w:rsidRPr="00D43AF8">
              <w:rPr>
                <w:bCs/>
                <w:iCs/>
              </w:rPr>
              <w:t xml:space="preserve">Обыкновенные </w:t>
            </w:r>
          </w:p>
          <w:p w14:paraId="2980CBD5" w14:textId="77777777" w:rsidR="00EE5EC9" w:rsidRPr="00D43AF8" w:rsidRDefault="00EE5EC9" w:rsidP="00EB32B4">
            <w:pPr>
              <w:jc w:val="both"/>
              <w:rPr>
                <w:bCs/>
                <w:iCs/>
              </w:rPr>
            </w:pPr>
            <w:r w:rsidRPr="00D43AF8">
              <w:rPr>
                <w:bCs/>
                <w:iCs/>
              </w:rPr>
              <w:t>именные акции</w:t>
            </w:r>
          </w:p>
        </w:tc>
        <w:tc>
          <w:tcPr>
            <w:tcW w:w="2806" w:type="dxa"/>
            <w:shd w:val="clear" w:color="auto" w:fill="BDD6EE"/>
          </w:tcPr>
          <w:p w14:paraId="4D186B91" w14:textId="77777777" w:rsidR="00EE5EC9" w:rsidRPr="00D43AF8" w:rsidRDefault="00EE5EC9" w:rsidP="00EB32B4">
            <w:pPr>
              <w:jc w:val="both"/>
              <w:rPr>
                <w:bCs/>
                <w:iCs/>
              </w:rPr>
            </w:pPr>
            <w:r w:rsidRPr="00D43AF8">
              <w:rPr>
                <w:bCs/>
                <w:iCs/>
              </w:rPr>
              <w:t xml:space="preserve">Привилегированные </w:t>
            </w:r>
          </w:p>
          <w:p w14:paraId="3CE37490" w14:textId="77777777" w:rsidR="00EE5EC9" w:rsidRPr="00D43AF8" w:rsidRDefault="00EE5EC9" w:rsidP="00EB32B4">
            <w:pPr>
              <w:jc w:val="both"/>
              <w:rPr>
                <w:bCs/>
                <w:iCs/>
              </w:rPr>
            </w:pPr>
            <w:r w:rsidRPr="00D43AF8">
              <w:rPr>
                <w:bCs/>
                <w:iCs/>
              </w:rPr>
              <w:t>именные акции типа А</w:t>
            </w:r>
          </w:p>
        </w:tc>
        <w:tc>
          <w:tcPr>
            <w:tcW w:w="2309" w:type="dxa"/>
            <w:vMerge/>
            <w:shd w:val="clear" w:color="auto" w:fill="548DD4"/>
          </w:tcPr>
          <w:p w14:paraId="7CFB9ED0" w14:textId="77777777" w:rsidR="00EE5EC9" w:rsidRPr="00E04A14" w:rsidRDefault="00EE5EC9" w:rsidP="00E04A14">
            <w:pPr>
              <w:jc w:val="center"/>
              <w:rPr>
                <w:bCs/>
                <w:iCs/>
              </w:rPr>
            </w:pPr>
          </w:p>
        </w:tc>
      </w:tr>
      <w:tr w:rsidR="00EE5EC9" w:rsidRPr="00D43AF8" w14:paraId="648A0AF0" w14:textId="77777777" w:rsidTr="00D76600">
        <w:trPr>
          <w:tblCellSpacing w:w="20" w:type="dxa"/>
        </w:trPr>
        <w:tc>
          <w:tcPr>
            <w:tcW w:w="1830" w:type="dxa"/>
            <w:shd w:val="clear" w:color="auto" w:fill="auto"/>
          </w:tcPr>
          <w:p w14:paraId="4CD60017" w14:textId="0654909E" w:rsidR="00EE5EC9" w:rsidRPr="00D43AF8" w:rsidRDefault="004D0748" w:rsidP="00EB32B4">
            <w:pPr>
              <w:jc w:val="both"/>
              <w:rPr>
                <w:b/>
              </w:rPr>
            </w:pPr>
            <w:r>
              <w:rPr>
                <w:rFonts w:ascii="Arial Narrow" w:hAnsi="Arial Narrow"/>
              </w:rPr>
              <w:t>П</w:t>
            </w:r>
            <w:r w:rsidRPr="00631825">
              <w:rPr>
                <w:rFonts w:ascii="Arial Narrow" w:hAnsi="Arial Narrow"/>
              </w:rPr>
              <w:t xml:space="preserve">АО </w:t>
            </w:r>
            <w:r>
              <w:rPr>
                <w:rFonts w:ascii="Arial Narrow" w:hAnsi="Arial Narrow"/>
              </w:rPr>
              <w:t>Московская Биржа</w:t>
            </w:r>
          </w:p>
        </w:tc>
        <w:tc>
          <w:tcPr>
            <w:tcW w:w="1898" w:type="dxa"/>
            <w:shd w:val="clear" w:color="auto" w:fill="auto"/>
          </w:tcPr>
          <w:p w14:paraId="48CE6080" w14:textId="77777777" w:rsidR="00EE5EC9" w:rsidRPr="00D43AF8" w:rsidRDefault="00EE5EC9" w:rsidP="00EB32B4">
            <w:pPr>
              <w:jc w:val="both"/>
              <w:rPr>
                <w:bCs/>
              </w:rPr>
            </w:pPr>
            <w:r w:rsidRPr="00D43AF8">
              <w:rPr>
                <w:bCs/>
                <w:lang w:val="en-US"/>
              </w:rPr>
              <w:t>KRSB</w:t>
            </w:r>
          </w:p>
          <w:p w14:paraId="3058E8CA" w14:textId="77777777" w:rsidR="00EE5EC9" w:rsidRPr="00D43AF8" w:rsidRDefault="00EE5EC9" w:rsidP="00EB32B4">
            <w:pPr>
              <w:jc w:val="both"/>
            </w:pPr>
          </w:p>
        </w:tc>
        <w:tc>
          <w:tcPr>
            <w:tcW w:w="2806" w:type="dxa"/>
            <w:shd w:val="clear" w:color="auto" w:fill="auto"/>
          </w:tcPr>
          <w:p w14:paraId="5DE76280" w14:textId="77777777" w:rsidR="00EE5EC9" w:rsidRPr="00D43AF8" w:rsidRDefault="00EE5EC9" w:rsidP="00EB32B4">
            <w:pPr>
              <w:jc w:val="both"/>
              <w:rPr>
                <w:bCs/>
              </w:rPr>
            </w:pPr>
            <w:r w:rsidRPr="00D43AF8">
              <w:rPr>
                <w:bCs/>
                <w:lang w:val="en-US"/>
              </w:rPr>
              <w:t>KRSBP</w:t>
            </w:r>
          </w:p>
          <w:p w14:paraId="10BAAF88" w14:textId="77777777" w:rsidR="00EE5EC9" w:rsidRPr="00D43AF8" w:rsidRDefault="00EE5EC9" w:rsidP="00EB32B4">
            <w:pPr>
              <w:jc w:val="both"/>
            </w:pPr>
          </w:p>
        </w:tc>
        <w:tc>
          <w:tcPr>
            <w:tcW w:w="2309" w:type="dxa"/>
            <w:shd w:val="clear" w:color="auto" w:fill="auto"/>
          </w:tcPr>
          <w:p w14:paraId="64EC9E84" w14:textId="353A88F6" w:rsidR="00EE5EC9" w:rsidRPr="00E04A14" w:rsidRDefault="004D0748" w:rsidP="00E04A14">
            <w:pPr>
              <w:jc w:val="center"/>
            </w:pPr>
            <w:r w:rsidRPr="00E04A14">
              <w:rPr>
                <w:lang w:val="en-US"/>
              </w:rPr>
              <w:t xml:space="preserve">III </w:t>
            </w:r>
            <w:r w:rsidRPr="00E04A14">
              <w:t>уровень</w:t>
            </w:r>
          </w:p>
        </w:tc>
      </w:tr>
    </w:tbl>
    <w:p w14:paraId="58F08F53" w14:textId="77777777" w:rsidR="002E3D25" w:rsidRDefault="002E3D25" w:rsidP="002E3D25">
      <w:pPr>
        <w:jc w:val="both"/>
        <w:rPr>
          <w:b/>
        </w:rPr>
      </w:pPr>
    </w:p>
    <w:p w14:paraId="1364ADFA" w14:textId="09478E1B" w:rsidR="002E3D25" w:rsidRDefault="002E3D25" w:rsidP="002E3D25">
      <w:pPr>
        <w:jc w:val="both"/>
        <w:rPr>
          <w:b/>
        </w:rPr>
      </w:pPr>
      <w:r w:rsidRPr="00D56A9D">
        <w:rPr>
          <w:b/>
        </w:rPr>
        <w:t>Информация о динамике рыночных котировок акций</w:t>
      </w:r>
      <w:r>
        <w:rPr>
          <w:b/>
        </w:rPr>
        <w:t xml:space="preserve"> за период 2017-2019гг.</w:t>
      </w:r>
      <w:r w:rsidR="00D76600">
        <w:rPr>
          <w:b/>
        </w:rPr>
        <w:t xml:space="preserve">, </w:t>
      </w:r>
      <w:r w:rsidR="00D76600" w:rsidRPr="00D56A9D">
        <w:rPr>
          <w:bCs/>
        </w:rPr>
        <w:t xml:space="preserve">Используется информация полученная с сайта </w:t>
      </w:r>
      <w:r w:rsidR="00D76600" w:rsidRPr="00D56A9D">
        <w:t>ПАО Московская Биржа</w:t>
      </w:r>
      <w:r w:rsidR="00D76600" w:rsidRPr="00D56A9D">
        <w:rPr>
          <w:bCs/>
        </w:rPr>
        <w:t xml:space="preserve">: </w:t>
      </w:r>
      <w:hyperlink r:id="rId14" w:history="1">
        <w:r w:rsidR="00D76600" w:rsidRPr="00D56A9D">
          <w:rPr>
            <w:rStyle w:val="af6"/>
            <w:bCs/>
          </w:rPr>
          <w:t>http://moex.com/</w:t>
        </w:r>
      </w:hyperlink>
      <w:r>
        <w:rPr>
          <w:b/>
        </w:rPr>
        <w:t>:</w:t>
      </w:r>
    </w:p>
    <w:p w14:paraId="7C131B40" w14:textId="7FD1F49B" w:rsidR="002E3D25" w:rsidRPr="00D56A9D" w:rsidRDefault="002E3D25" w:rsidP="002E3D25">
      <w:pPr>
        <w:jc w:val="both"/>
        <w:rPr>
          <w:b/>
        </w:rPr>
      </w:pPr>
      <w:r>
        <w:rPr>
          <w:b/>
        </w:rPr>
        <w:t>с 01.01.2017г. по 31.12.2017г</w:t>
      </w:r>
      <w:r w:rsidRPr="00D56A9D">
        <w:rPr>
          <w:b/>
        </w:rPr>
        <w:t>.</w:t>
      </w:r>
    </w:p>
    <w:tbl>
      <w:tblPr>
        <w:tblW w:w="904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8"/>
        <w:gridCol w:w="1276"/>
        <w:gridCol w:w="1276"/>
        <w:gridCol w:w="1417"/>
        <w:gridCol w:w="1560"/>
        <w:gridCol w:w="1246"/>
      </w:tblGrid>
      <w:tr w:rsidR="002E3D25" w:rsidRPr="007D44B8" w14:paraId="18398FBB" w14:textId="77777777" w:rsidTr="00D76600">
        <w:trPr>
          <w:tblCellSpacing w:w="20" w:type="dxa"/>
        </w:trPr>
        <w:tc>
          <w:tcPr>
            <w:tcW w:w="2208" w:type="dxa"/>
            <w:vMerge w:val="restart"/>
            <w:shd w:val="clear" w:color="auto" w:fill="BDD6EE"/>
          </w:tcPr>
          <w:p w14:paraId="524ED397" w14:textId="77777777" w:rsidR="002E3D25" w:rsidRPr="007D44B8" w:rsidRDefault="002E3D25" w:rsidP="00676344">
            <w:pPr>
              <w:spacing w:after="120"/>
              <w:jc w:val="center"/>
              <w:rPr>
                <w:bCs/>
                <w:i/>
                <w:iCs/>
              </w:rPr>
            </w:pPr>
          </w:p>
        </w:tc>
        <w:tc>
          <w:tcPr>
            <w:tcW w:w="2512" w:type="dxa"/>
            <w:gridSpan w:val="2"/>
            <w:shd w:val="clear" w:color="auto" w:fill="BDD6EE"/>
          </w:tcPr>
          <w:p w14:paraId="35182BE3" w14:textId="77777777" w:rsidR="002E3D25" w:rsidRPr="007D44B8" w:rsidRDefault="002E3D25" w:rsidP="00676344">
            <w:pPr>
              <w:spacing w:after="120"/>
              <w:jc w:val="center"/>
              <w:rPr>
                <w:b/>
                <w:bCs/>
                <w:iCs/>
              </w:rPr>
            </w:pPr>
            <w:r w:rsidRPr="007D44B8">
              <w:rPr>
                <w:b/>
                <w:bCs/>
                <w:iCs/>
              </w:rPr>
              <w:t>Стоимость 1 акции</w:t>
            </w:r>
          </w:p>
        </w:tc>
        <w:tc>
          <w:tcPr>
            <w:tcW w:w="1377" w:type="dxa"/>
            <w:vMerge w:val="restart"/>
            <w:shd w:val="clear" w:color="auto" w:fill="BDD6EE"/>
          </w:tcPr>
          <w:p w14:paraId="7B5869BF" w14:textId="77777777" w:rsidR="002E3D25" w:rsidRPr="007D44B8" w:rsidRDefault="002E3D25" w:rsidP="00676344">
            <w:pPr>
              <w:spacing w:after="120"/>
              <w:jc w:val="center"/>
              <w:rPr>
                <w:b/>
                <w:bCs/>
                <w:iCs/>
              </w:rPr>
            </w:pPr>
            <w:r w:rsidRPr="007D44B8">
              <w:rPr>
                <w:b/>
                <w:bCs/>
                <w:iCs/>
              </w:rPr>
              <w:t>Изменение стоимости 1 акции, %</w:t>
            </w:r>
          </w:p>
        </w:tc>
        <w:tc>
          <w:tcPr>
            <w:tcW w:w="2746" w:type="dxa"/>
            <w:gridSpan w:val="2"/>
            <w:shd w:val="clear" w:color="auto" w:fill="BDD6EE"/>
          </w:tcPr>
          <w:p w14:paraId="09DDACC4" w14:textId="77777777" w:rsidR="002E3D25" w:rsidRPr="007D44B8" w:rsidRDefault="002E3D25" w:rsidP="00676344">
            <w:pPr>
              <w:spacing w:after="120"/>
              <w:jc w:val="center"/>
              <w:rPr>
                <w:b/>
                <w:bCs/>
                <w:iCs/>
              </w:rPr>
            </w:pPr>
            <w:r w:rsidRPr="007D44B8">
              <w:rPr>
                <w:b/>
                <w:bCs/>
                <w:iCs/>
              </w:rPr>
              <w:t>Капитализация</w:t>
            </w:r>
          </w:p>
        </w:tc>
      </w:tr>
      <w:tr w:rsidR="002E3D25" w:rsidRPr="007D44B8" w14:paraId="02043E9A" w14:textId="77777777" w:rsidTr="00D76600">
        <w:trPr>
          <w:tblCellSpacing w:w="20" w:type="dxa"/>
        </w:trPr>
        <w:tc>
          <w:tcPr>
            <w:tcW w:w="2208" w:type="dxa"/>
            <w:vMerge/>
            <w:shd w:val="clear" w:color="auto" w:fill="BDD6EE"/>
          </w:tcPr>
          <w:p w14:paraId="734BB912" w14:textId="77777777" w:rsidR="002E3D25" w:rsidRPr="007D44B8" w:rsidRDefault="002E3D25" w:rsidP="00676344">
            <w:pPr>
              <w:jc w:val="both"/>
              <w:rPr>
                <w:b/>
                <w:i/>
                <w:iCs/>
              </w:rPr>
            </w:pPr>
          </w:p>
        </w:tc>
        <w:tc>
          <w:tcPr>
            <w:tcW w:w="1236" w:type="dxa"/>
            <w:shd w:val="clear" w:color="auto" w:fill="BDD6EE"/>
          </w:tcPr>
          <w:p w14:paraId="3B07D3F6" w14:textId="77777777" w:rsidR="002E3D25" w:rsidRPr="007D44B8" w:rsidRDefault="002E3D25" w:rsidP="00676344">
            <w:pPr>
              <w:jc w:val="both"/>
              <w:rPr>
                <w:b/>
                <w:iCs/>
              </w:rPr>
            </w:pPr>
            <w:r w:rsidRPr="007D44B8">
              <w:rPr>
                <w:b/>
                <w:iCs/>
              </w:rPr>
              <w:t>На начало периода, руб.</w:t>
            </w:r>
          </w:p>
        </w:tc>
        <w:tc>
          <w:tcPr>
            <w:tcW w:w="1236" w:type="dxa"/>
            <w:shd w:val="clear" w:color="auto" w:fill="BDD6EE"/>
          </w:tcPr>
          <w:p w14:paraId="365B57EA" w14:textId="77777777" w:rsidR="002E3D25" w:rsidRPr="007D44B8" w:rsidRDefault="002E3D25" w:rsidP="00676344">
            <w:pPr>
              <w:jc w:val="both"/>
              <w:rPr>
                <w:b/>
                <w:iCs/>
              </w:rPr>
            </w:pPr>
            <w:r w:rsidRPr="007D44B8">
              <w:rPr>
                <w:b/>
                <w:iCs/>
              </w:rPr>
              <w:t>На конец периода, руб.</w:t>
            </w:r>
          </w:p>
        </w:tc>
        <w:tc>
          <w:tcPr>
            <w:tcW w:w="1377" w:type="dxa"/>
            <w:vMerge/>
            <w:shd w:val="clear" w:color="auto" w:fill="BDD6EE"/>
          </w:tcPr>
          <w:p w14:paraId="694873C9" w14:textId="77777777" w:rsidR="002E3D25" w:rsidRPr="007D44B8" w:rsidRDefault="002E3D25" w:rsidP="00676344">
            <w:pPr>
              <w:jc w:val="both"/>
              <w:rPr>
                <w:b/>
                <w:iCs/>
              </w:rPr>
            </w:pPr>
          </w:p>
        </w:tc>
        <w:tc>
          <w:tcPr>
            <w:tcW w:w="1520" w:type="dxa"/>
            <w:shd w:val="clear" w:color="auto" w:fill="BDD6EE"/>
          </w:tcPr>
          <w:p w14:paraId="1B8EE6AD" w14:textId="77777777" w:rsidR="002E3D25" w:rsidRPr="007D44B8" w:rsidRDefault="002E3D25" w:rsidP="00676344">
            <w:pPr>
              <w:jc w:val="center"/>
              <w:rPr>
                <w:b/>
                <w:iCs/>
                <w:lang w:val="en-US"/>
              </w:rPr>
            </w:pPr>
            <w:r w:rsidRPr="007D44B8">
              <w:rPr>
                <w:b/>
                <w:iCs/>
              </w:rPr>
              <w:t>На начало периода</w:t>
            </w:r>
          </w:p>
          <w:p w14:paraId="5434299A" w14:textId="77777777" w:rsidR="002E3D25" w:rsidRPr="007D44B8" w:rsidRDefault="002E3D25" w:rsidP="00676344">
            <w:pPr>
              <w:jc w:val="center"/>
              <w:rPr>
                <w:b/>
                <w:iCs/>
              </w:rPr>
            </w:pPr>
            <w:r w:rsidRPr="007D44B8">
              <w:rPr>
                <w:b/>
                <w:iCs/>
                <w:lang w:val="en-US"/>
              </w:rPr>
              <w:t>(</w:t>
            </w:r>
            <w:r w:rsidRPr="007D44B8">
              <w:rPr>
                <w:b/>
                <w:iCs/>
              </w:rPr>
              <w:t>руб.)</w:t>
            </w:r>
          </w:p>
        </w:tc>
        <w:tc>
          <w:tcPr>
            <w:tcW w:w="1186" w:type="dxa"/>
            <w:shd w:val="clear" w:color="auto" w:fill="BDD6EE"/>
          </w:tcPr>
          <w:p w14:paraId="702CDFF8" w14:textId="77777777" w:rsidR="002E3D25" w:rsidRPr="007D44B8" w:rsidRDefault="002E3D25" w:rsidP="00676344">
            <w:pPr>
              <w:jc w:val="center"/>
              <w:rPr>
                <w:b/>
                <w:iCs/>
              </w:rPr>
            </w:pPr>
            <w:r w:rsidRPr="007D44B8">
              <w:rPr>
                <w:b/>
                <w:iCs/>
              </w:rPr>
              <w:t>На конец периода</w:t>
            </w:r>
          </w:p>
          <w:p w14:paraId="049923EF" w14:textId="77777777" w:rsidR="002E3D25" w:rsidRPr="007D44B8" w:rsidRDefault="002E3D25" w:rsidP="00676344">
            <w:pPr>
              <w:jc w:val="center"/>
              <w:rPr>
                <w:b/>
                <w:iCs/>
              </w:rPr>
            </w:pPr>
            <w:r w:rsidRPr="007D44B8">
              <w:rPr>
                <w:b/>
                <w:iCs/>
              </w:rPr>
              <w:t>(руб.)</w:t>
            </w:r>
          </w:p>
        </w:tc>
      </w:tr>
      <w:tr w:rsidR="002E3D25" w:rsidRPr="007D44B8" w14:paraId="27A9CC9F" w14:textId="77777777" w:rsidTr="00D76600">
        <w:trPr>
          <w:tblCellSpacing w:w="20" w:type="dxa"/>
        </w:trPr>
        <w:tc>
          <w:tcPr>
            <w:tcW w:w="2208" w:type="dxa"/>
            <w:shd w:val="clear" w:color="auto" w:fill="auto"/>
          </w:tcPr>
          <w:p w14:paraId="77E244F3" w14:textId="77777777" w:rsidR="002E3D25" w:rsidRPr="007D44B8" w:rsidRDefault="002E3D25" w:rsidP="00676344">
            <w:pPr>
              <w:jc w:val="both"/>
              <w:rPr>
                <w:b/>
              </w:rPr>
            </w:pPr>
            <w:r w:rsidRPr="007D44B8">
              <w:rPr>
                <w:b/>
              </w:rPr>
              <w:t>Обыкновенные акции</w:t>
            </w:r>
          </w:p>
        </w:tc>
        <w:tc>
          <w:tcPr>
            <w:tcW w:w="1236" w:type="dxa"/>
            <w:shd w:val="clear" w:color="auto" w:fill="auto"/>
          </w:tcPr>
          <w:p w14:paraId="3E7C2886" w14:textId="77777777" w:rsidR="002E3D25" w:rsidRPr="007D44B8" w:rsidRDefault="002E3D25" w:rsidP="00676344">
            <w:pPr>
              <w:jc w:val="center"/>
            </w:pPr>
            <w:r w:rsidRPr="007D44B8">
              <w:t>3,81</w:t>
            </w:r>
          </w:p>
        </w:tc>
        <w:tc>
          <w:tcPr>
            <w:tcW w:w="1236" w:type="dxa"/>
            <w:shd w:val="clear" w:color="auto" w:fill="auto"/>
          </w:tcPr>
          <w:p w14:paraId="3C2B6C08" w14:textId="77777777" w:rsidR="002E3D25" w:rsidRPr="007D44B8" w:rsidRDefault="002E3D25" w:rsidP="00676344">
            <w:pPr>
              <w:jc w:val="center"/>
            </w:pPr>
            <w:r w:rsidRPr="007D44B8">
              <w:t>3,33</w:t>
            </w:r>
          </w:p>
        </w:tc>
        <w:tc>
          <w:tcPr>
            <w:tcW w:w="1377" w:type="dxa"/>
            <w:shd w:val="clear" w:color="auto" w:fill="auto"/>
          </w:tcPr>
          <w:p w14:paraId="68DC3017" w14:textId="77777777" w:rsidR="002E3D25" w:rsidRPr="007D44B8" w:rsidRDefault="002E3D25" w:rsidP="00676344">
            <w:pPr>
              <w:jc w:val="center"/>
            </w:pPr>
            <w:r w:rsidRPr="007D44B8">
              <w:t>12,6</w:t>
            </w:r>
          </w:p>
        </w:tc>
        <w:tc>
          <w:tcPr>
            <w:tcW w:w="1520" w:type="dxa"/>
            <w:shd w:val="clear" w:color="auto" w:fill="auto"/>
          </w:tcPr>
          <w:p w14:paraId="622DE39B" w14:textId="77777777" w:rsidR="002E3D25" w:rsidRPr="007D44B8" w:rsidRDefault="002E3D25" w:rsidP="00676344">
            <w:pPr>
              <w:jc w:val="center"/>
            </w:pPr>
            <w:r w:rsidRPr="007D44B8">
              <w:t>2 270 910 921, 72</w:t>
            </w:r>
          </w:p>
        </w:tc>
        <w:tc>
          <w:tcPr>
            <w:tcW w:w="1186" w:type="dxa"/>
            <w:shd w:val="clear" w:color="auto" w:fill="auto"/>
          </w:tcPr>
          <w:p w14:paraId="158197D0" w14:textId="77777777" w:rsidR="002E3D25" w:rsidRPr="007D44B8" w:rsidRDefault="002E3D25" w:rsidP="00676344">
            <w:pPr>
              <w:jc w:val="center"/>
            </w:pPr>
            <w:r w:rsidRPr="007D44B8">
              <w:t>1 984 811 907,96</w:t>
            </w:r>
          </w:p>
        </w:tc>
      </w:tr>
      <w:tr w:rsidR="002E3D25" w:rsidRPr="007D44B8" w14:paraId="517ACAE5" w14:textId="77777777" w:rsidTr="00D76600">
        <w:trPr>
          <w:tblCellSpacing w:w="20" w:type="dxa"/>
        </w:trPr>
        <w:tc>
          <w:tcPr>
            <w:tcW w:w="2208" w:type="dxa"/>
            <w:shd w:val="clear" w:color="auto" w:fill="auto"/>
          </w:tcPr>
          <w:p w14:paraId="381BC33C" w14:textId="77777777" w:rsidR="002E3D25" w:rsidRPr="007D44B8" w:rsidRDefault="002E3D25" w:rsidP="00676344">
            <w:pPr>
              <w:jc w:val="both"/>
              <w:rPr>
                <w:b/>
              </w:rPr>
            </w:pPr>
            <w:r w:rsidRPr="007D44B8">
              <w:rPr>
                <w:b/>
              </w:rPr>
              <w:t>Привилегированные акции типа А</w:t>
            </w:r>
          </w:p>
        </w:tc>
        <w:tc>
          <w:tcPr>
            <w:tcW w:w="1236" w:type="dxa"/>
            <w:shd w:val="clear" w:color="auto" w:fill="auto"/>
          </w:tcPr>
          <w:p w14:paraId="1C1D959D" w14:textId="77777777" w:rsidR="002E3D25" w:rsidRPr="007D44B8" w:rsidRDefault="002E3D25" w:rsidP="00676344">
            <w:pPr>
              <w:jc w:val="center"/>
            </w:pPr>
            <w:r w:rsidRPr="007D44B8">
              <w:t>3,92</w:t>
            </w:r>
          </w:p>
        </w:tc>
        <w:tc>
          <w:tcPr>
            <w:tcW w:w="1236" w:type="dxa"/>
            <w:shd w:val="clear" w:color="auto" w:fill="auto"/>
          </w:tcPr>
          <w:p w14:paraId="36016015" w14:textId="77777777" w:rsidR="002E3D25" w:rsidRPr="007D44B8" w:rsidRDefault="002E3D25" w:rsidP="00676344">
            <w:pPr>
              <w:jc w:val="center"/>
            </w:pPr>
            <w:r w:rsidRPr="007D44B8">
              <w:t>3,52</w:t>
            </w:r>
          </w:p>
        </w:tc>
        <w:tc>
          <w:tcPr>
            <w:tcW w:w="1377" w:type="dxa"/>
            <w:shd w:val="clear" w:color="auto" w:fill="auto"/>
          </w:tcPr>
          <w:p w14:paraId="6DCFDA5F" w14:textId="77777777" w:rsidR="002E3D25" w:rsidRPr="007D44B8" w:rsidRDefault="002E3D25" w:rsidP="00676344">
            <w:pPr>
              <w:jc w:val="center"/>
            </w:pPr>
            <w:r w:rsidRPr="007D44B8">
              <w:t>10,2</w:t>
            </w:r>
          </w:p>
        </w:tc>
        <w:tc>
          <w:tcPr>
            <w:tcW w:w="1520" w:type="dxa"/>
            <w:shd w:val="clear" w:color="auto" w:fill="auto"/>
          </w:tcPr>
          <w:p w14:paraId="59F9590F" w14:textId="77777777" w:rsidR="002E3D25" w:rsidRPr="007D44B8" w:rsidRDefault="002E3D25" w:rsidP="00676344">
            <w:pPr>
              <w:jc w:val="center"/>
            </w:pPr>
            <w:r w:rsidRPr="007D44B8">
              <w:t>662 453 845,76</w:t>
            </w:r>
          </w:p>
        </w:tc>
        <w:tc>
          <w:tcPr>
            <w:tcW w:w="1186" w:type="dxa"/>
            <w:shd w:val="clear" w:color="auto" w:fill="auto"/>
          </w:tcPr>
          <w:p w14:paraId="4DDA79AD" w14:textId="77777777" w:rsidR="002E3D25" w:rsidRPr="007D44B8" w:rsidRDefault="002E3D25" w:rsidP="00676344">
            <w:pPr>
              <w:jc w:val="center"/>
            </w:pPr>
            <w:r w:rsidRPr="007D44B8">
              <w:t>594 856 514,56</w:t>
            </w:r>
          </w:p>
        </w:tc>
      </w:tr>
    </w:tbl>
    <w:p w14:paraId="1F26A585" w14:textId="4BCC5923" w:rsidR="002E3D25" w:rsidRPr="00D56A9D" w:rsidRDefault="002E3D25" w:rsidP="002E3D25">
      <w:pPr>
        <w:jc w:val="both"/>
        <w:rPr>
          <w:b/>
        </w:rPr>
      </w:pPr>
      <w:r>
        <w:rPr>
          <w:b/>
        </w:rPr>
        <w:t>с 01.01.2018г. по 31.12.2018г</w:t>
      </w:r>
      <w:r w:rsidRPr="00D56A9D">
        <w:rPr>
          <w:b/>
        </w:rPr>
        <w:t>.</w:t>
      </w:r>
    </w:p>
    <w:tbl>
      <w:tblPr>
        <w:tblW w:w="904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8"/>
        <w:gridCol w:w="1276"/>
        <w:gridCol w:w="1276"/>
        <w:gridCol w:w="1417"/>
        <w:gridCol w:w="1560"/>
        <w:gridCol w:w="1246"/>
      </w:tblGrid>
      <w:tr w:rsidR="002E3D25" w:rsidRPr="00D43AF8" w14:paraId="7F797DB4" w14:textId="77777777" w:rsidTr="00D76600">
        <w:trPr>
          <w:tblCellSpacing w:w="20" w:type="dxa"/>
        </w:trPr>
        <w:tc>
          <w:tcPr>
            <w:tcW w:w="2208" w:type="dxa"/>
            <w:vMerge w:val="restart"/>
            <w:shd w:val="clear" w:color="auto" w:fill="BDD6EE"/>
          </w:tcPr>
          <w:p w14:paraId="7FDDEC1A" w14:textId="77777777" w:rsidR="002E3D25" w:rsidRPr="00D43AF8" w:rsidRDefault="002E3D25" w:rsidP="00676344">
            <w:pPr>
              <w:spacing w:after="120"/>
              <w:jc w:val="center"/>
              <w:rPr>
                <w:bCs/>
                <w:i/>
                <w:iCs/>
              </w:rPr>
            </w:pPr>
          </w:p>
        </w:tc>
        <w:tc>
          <w:tcPr>
            <w:tcW w:w="2512" w:type="dxa"/>
            <w:gridSpan w:val="2"/>
            <w:shd w:val="clear" w:color="auto" w:fill="BDD6EE"/>
          </w:tcPr>
          <w:p w14:paraId="7FB78C4A" w14:textId="77777777" w:rsidR="002E3D25" w:rsidRPr="00D43AF8" w:rsidRDefault="002E3D25" w:rsidP="00676344">
            <w:pPr>
              <w:spacing w:after="120"/>
              <w:jc w:val="center"/>
              <w:rPr>
                <w:b/>
                <w:bCs/>
                <w:iCs/>
              </w:rPr>
            </w:pPr>
            <w:r w:rsidRPr="00D43AF8">
              <w:rPr>
                <w:b/>
                <w:bCs/>
                <w:iCs/>
              </w:rPr>
              <w:t>Стоимость 1 акции</w:t>
            </w:r>
          </w:p>
        </w:tc>
        <w:tc>
          <w:tcPr>
            <w:tcW w:w="1377" w:type="dxa"/>
            <w:vMerge w:val="restart"/>
            <w:shd w:val="clear" w:color="auto" w:fill="BDD6EE"/>
          </w:tcPr>
          <w:p w14:paraId="3F8DF3FC" w14:textId="77777777" w:rsidR="002E3D25" w:rsidRPr="00D43AF8" w:rsidRDefault="002E3D25" w:rsidP="00676344">
            <w:pPr>
              <w:spacing w:after="120"/>
              <w:jc w:val="center"/>
              <w:rPr>
                <w:b/>
                <w:bCs/>
                <w:iCs/>
              </w:rPr>
            </w:pPr>
            <w:r w:rsidRPr="00D43AF8">
              <w:rPr>
                <w:b/>
                <w:bCs/>
                <w:iCs/>
              </w:rPr>
              <w:t>Изменение стоимости 1 акции, %</w:t>
            </w:r>
          </w:p>
        </w:tc>
        <w:tc>
          <w:tcPr>
            <w:tcW w:w="2746" w:type="dxa"/>
            <w:gridSpan w:val="2"/>
            <w:shd w:val="clear" w:color="auto" w:fill="BDD6EE"/>
          </w:tcPr>
          <w:p w14:paraId="43D5E330" w14:textId="77777777" w:rsidR="002E3D25" w:rsidRPr="00D43AF8" w:rsidRDefault="002E3D25" w:rsidP="00676344">
            <w:pPr>
              <w:spacing w:after="120"/>
              <w:jc w:val="center"/>
              <w:rPr>
                <w:b/>
                <w:bCs/>
                <w:iCs/>
              </w:rPr>
            </w:pPr>
            <w:r w:rsidRPr="00D43AF8">
              <w:rPr>
                <w:b/>
                <w:bCs/>
                <w:iCs/>
              </w:rPr>
              <w:t>Капитализация</w:t>
            </w:r>
          </w:p>
        </w:tc>
      </w:tr>
      <w:tr w:rsidR="002E3D25" w:rsidRPr="00D43AF8" w14:paraId="32451054" w14:textId="77777777" w:rsidTr="00D76600">
        <w:trPr>
          <w:tblCellSpacing w:w="20" w:type="dxa"/>
        </w:trPr>
        <w:tc>
          <w:tcPr>
            <w:tcW w:w="2208" w:type="dxa"/>
            <w:vMerge/>
            <w:shd w:val="clear" w:color="auto" w:fill="BDD6EE"/>
          </w:tcPr>
          <w:p w14:paraId="72D8575A" w14:textId="77777777" w:rsidR="002E3D25" w:rsidRPr="00D43AF8" w:rsidRDefault="002E3D25" w:rsidP="00676344">
            <w:pPr>
              <w:jc w:val="both"/>
              <w:rPr>
                <w:b/>
                <w:i/>
                <w:iCs/>
              </w:rPr>
            </w:pPr>
          </w:p>
        </w:tc>
        <w:tc>
          <w:tcPr>
            <w:tcW w:w="1236" w:type="dxa"/>
            <w:shd w:val="clear" w:color="auto" w:fill="BDD6EE"/>
          </w:tcPr>
          <w:p w14:paraId="709C065D" w14:textId="77777777" w:rsidR="002E3D25" w:rsidRPr="00D43AF8" w:rsidRDefault="002E3D25" w:rsidP="00676344">
            <w:pPr>
              <w:jc w:val="both"/>
              <w:rPr>
                <w:b/>
                <w:iCs/>
              </w:rPr>
            </w:pPr>
            <w:r w:rsidRPr="00D43AF8">
              <w:rPr>
                <w:b/>
                <w:iCs/>
              </w:rPr>
              <w:t>На начало периода, руб.</w:t>
            </w:r>
          </w:p>
        </w:tc>
        <w:tc>
          <w:tcPr>
            <w:tcW w:w="1236" w:type="dxa"/>
            <w:shd w:val="clear" w:color="auto" w:fill="BDD6EE"/>
          </w:tcPr>
          <w:p w14:paraId="2CAD0291" w14:textId="77777777" w:rsidR="002E3D25" w:rsidRPr="00D43AF8" w:rsidRDefault="002E3D25" w:rsidP="00676344">
            <w:pPr>
              <w:jc w:val="both"/>
              <w:rPr>
                <w:b/>
                <w:iCs/>
              </w:rPr>
            </w:pPr>
            <w:r w:rsidRPr="00D43AF8">
              <w:rPr>
                <w:b/>
                <w:iCs/>
              </w:rPr>
              <w:t>На конец периода, руб.</w:t>
            </w:r>
          </w:p>
        </w:tc>
        <w:tc>
          <w:tcPr>
            <w:tcW w:w="1377" w:type="dxa"/>
            <w:vMerge/>
            <w:shd w:val="clear" w:color="auto" w:fill="BDD6EE"/>
          </w:tcPr>
          <w:p w14:paraId="044833FF" w14:textId="77777777" w:rsidR="002E3D25" w:rsidRPr="00D43AF8" w:rsidRDefault="002E3D25" w:rsidP="00676344">
            <w:pPr>
              <w:jc w:val="both"/>
              <w:rPr>
                <w:b/>
                <w:iCs/>
              </w:rPr>
            </w:pPr>
          </w:p>
        </w:tc>
        <w:tc>
          <w:tcPr>
            <w:tcW w:w="1520" w:type="dxa"/>
            <w:shd w:val="clear" w:color="auto" w:fill="BDD6EE"/>
          </w:tcPr>
          <w:p w14:paraId="60FF5D68" w14:textId="77777777" w:rsidR="002E3D25" w:rsidRPr="00D43AF8" w:rsidRDefault="002E3D25" w:rsidP="00676344">
            <w:pPr>
              <w:jc w:val="center"/>
              <w:rPr>
                <w:b/>
                <w:iCs/>
                <w:lang w:val="en-US"/>
              </w:rPr>
            </w:pPr>
            <w:r w:rsidRPr="00D43AF8">
              <w:rPr>
                <w:b/>
                <w:iCs/>
              </w:rPr>
              <w:t>На начало периода</w:t>
            </w:r>
          </w:p>
          <w:p w14:paraId="3FAF3938" w14:textId="77777777" w:rsidR="002E3D25" w:rsidRPr="00D43AF8" w:rsidRDefault="002E3D25" w:rsidP="00676344">
            <w:pPr>
              <w:jc w:val="center"/>
              <w:rPr>
                <w:b/>
                <w:iCs/>
              </w:rPr>
            </w:pPr>
            <w:r w:rsidRPr="00D43AF8">
              <w:rPr>
                <w:b/>
                <w:iCs/>
                <w:lang w:val="en-US"/>
              </w:rPr>
              <w:t>(</w:t>
            </w:r>
            <w:r w:rsidRPr="00D43AF8">
              <w:rPr>
                <w:b/>
                <w:iCs/>
              </w:rPr>
              <w:t>руб.)</w:t>
            </w:r>
          </w:p>
        </w:tc>
        <w:tc>
          <w:tcPr>
            <w:tcW w:w="1186" w:type="dxa"/>
            <w:shd w:val="clear" w:color="auto" w:fill="BDD6EE"/>
          </w:tcPr>
          <w:p w14:paraId="4032FC66" w14:textId="77777777" w:rsidR="002E3D25" w:rsidRPr="00D43AF8" w:rsidRDefault="002E3D25" w:rsidP="00676344">
            <w:pPr>
              <w:jc w:val="center"/>
              <w:rPr>
                <w:b/>
                <w:iCs/>
              </w:rPr>
            </w:pPr>
            <w:r w:rsidRPr="00D43AF8">
              <w:rPr>
                <w:b/>
                <w:iCs/>
              </w:rPr>
              <w:t>На конец периода</w:t>
            </w:r>
          </w:p>
          <w:p w14:paraId="7F09B3D6" w14:textId="77777777" w:rsidR="002E3D25" w:rsidRPr="00D43AF8" w:rsidRDefault="002E3D25" w:rsidP="00676344">
            <w:pPr>
              <w:jc w:val="center"/>
              <w:rPr>
                <w:b/>
                <w:iCs/>
              </w:rPr>
            </w:pPr>
            <w:r w:rsidRPr="00D43AF8">
              <w:rPr>
                <w:b/>
                <w:iCs/>
              </w:rPr>
              <w:t>(руб.)</w:t>
            </w:r>
          </w:p>
        </w:tc>
      </w:tr>
      <w:tr w:rsidR="002E3D25" w:rsidRPr="00D43AF8" w14:paraId="4F43391A" w14:textId="77777777" w:rsidTr="00D76600">
        <w:trPr>
          <w:tblCellSpacing w:w="20" w:type="dxa"/>
        </w:trPr>
        <w:tc>
          <w:tcPr>
            <w:tcW w:w="2208" w:type="dxa"/>
            <w:shd w:val="clear" w:color="auto" w:fill="auto"/>
          </w:tcPr>
          <w:p w14:paraId="1E903C76" w14:textId="77777777" w:rsidR="002E3D25" w:rsidRPr="00D43AF8" w:rsidRDefault="002E3D25" w:rsidP="00676344">
            <w:pPr>
              <w:jc w:val="both"/>
              <w:rPr>
                <w:b/>
              </w:rPr>
            </w:pPr>
            <w:r w:rsidRPr="00D43AF8">
              <w:rPr>
                <w:b/>
              </w:rPr>
              <w:t>Обыкновенные акции</w:t>
            </w:r>
          </w:p>
        </w:tc>
        <w:tc>
          <w:tcPr>
            <w:tcW w:w="1236" w:type="dxa"/>
            <w:shd w:val="clear" w:color="auto" w:fill="auto"/>
          </w:tcPr>
          <w:p w14:paraId="1E6C3B75" w14:textId="77777777" w:rsidR="002E3D25" w:rsidRPr="00D43AF8" w:rsidRDefault="002E3D25" w:rsidP="00676344">
            <w:pPr>
              <w:jc w:val="center"/>
            </w:pPr>
            <w:r w:rsidRPr="00D43AF8">
              <w:t>3,33</w:t>
            </w:r>
          </w:p>
        </w:tc>
        <w:tc>
          <w:tcPr>
            <w:tcW w:w="1236" w:type="dxa"/>
            <w:shd w:val="clear" w:color="auto" w:fill="auto"/>
          </w:tcPr>
          <w:p w14:paraId="3931C102" w14:textId="77777777" w:rsidR="002E3D25" w:rsidRPr="00D43AF8" w:rsidRDefault="002E3D25" w:rsidP="00676344">
            <w:pPr>
              <w:jc w:val="center"/>
            </w:pPr>
            <w:r w:rsidRPr="00D43AF8">
              <w:t>3,67</w:t>
            </w:r>
          </w:p>
        </w:tc>
        <w:tc>
          <w:tcPr>
            <w:tcW w:w="1377" w:type="dxa"/>
            <w:shd w:val="clear" w:color="auto" w:fill="auto"/>
          </w:tcPr>
          <w:p w14:paraId="44C64AD5" w14:textId="77777777" w:rsidR="002E3D25" w:rsidRPr="00D43AF8" w:rsidRDefault="002E3D25" w:rsidP="00676344">
            <w:pPr>
              <w:jc w:val="center"/>
            </w:pPr>
            <w:r w:rsidRPr="00D43AF8">
              <w:t>10,2</w:t>
            </w:r>
          </w:p>
        </w:tc>
        <w:tc>
          <w:tcPr>
            <w:tcW w:w="1520" w:type="dxa"/>
            <w:shd w:val="clear" w:color="auto" w:fill="auto"/>
          </w:tcPr>
          <w:p w14:paraId="0631B6CF" w14:textId="77777777" w:rsidR="002E3D25" w:rsidRPr="00D43AF8" w:rsidRDefault="002E3D25" w:rsidP="00676344">
            <w:pPr>
              <w:jc w:val="center"/>
            </w:pPr>
            <w:r w:rsidRPr="00D43AF8">
              <w:t>1 984 811 907,96</w:t>
            </w:r>
          </w:p>
        </w:tc>
        <w:tc>
          <w:tcPr>
            <w:tcW w:w="1186" w:type="dxa"/>
            <w:shd w:val="clear" w:color="auto" w:fill="auto"/>
          </w:tcPr>
          <w:p w14:paraId="3C3EC61E" w14:textId="77777777" w:rsidR="002E3D25" w:rsidRPr="00D43AF8" w:rsidRDefault="002E3D25" w:rsidP="00676344">
            <w:pPr>
              <w:jc w:val="center"/>
            </w:pPr>
            <w:r w:rsidRPr="00D43AF8">
              <w:t>2 187 465 376,04</w:t>
            </w:r>
          </w:p>
        </w:tc>
      </w:tr>
      <w:tr w:rsidR="002E3D25" w:rsidRPr="00D43AF8" w14:paraId="63A45DE7" w14:textId="77777777" w:rsidTr="00D76600">
        <w:trPr>
          <w:tblCellSpacing w:w="20" w:type="dxa"/>
        </w:trPr>
        <w:tc>
          <w:tcPr>
            <w:tcW w:w="2208" w:type="dxa"/>
            <w:shd w:val="clear" w:color="auto" w:fill="auto"/>
          </w:tcPr>
          <w:p w14:paraId="60F269DE" w14:textId="77777777" w:rsidR="002E3D25" w:rsidRPr="00D43AF8" w:rsidRDefault="002E3D25" w:rsidP="00676344">
            <w:pPr>
              <w:jc w:val="both"/>
              <w:rPr>
                <w:b/>
              </w:rPr>
            </w:pPr>
            <w:r w:rsidRPr="00D43AF8">
              <w:rPr>
                <w:b/>
              </w:rPr>
              <w:t>Привилегированные акции типа А</w:t>
            </w:r>
          </w:p>
        </w:tc>
        <w:tc>
          <w:tcPr>
            <w:tcW w:w="1236" w:type="dxa"/>
            <w:shd w:val="clear" w:color="auto" w:fill="auto"/>
          </w:tcPr>
          <w:p w14:paraId="4ED4582B" w14:textId="77777777" w:rsidR="002E3D25" w:rsidRPr="00D43AF8" w:rsidRDefault="002E3D25" w:rsidP="00676344">
            <w:pPr>
              <w:jc w:val="center"/>
            </w:pPr>
            <w:r w:rsidRPr="00D43AF8">
              <w:t>3,52</w:t>
            </w:r>
          </w:p>
        </w:tc>
        <w:tc>
          <w:tcPr>
            <w:tcW w:w="1236" w:type="dxa"/>
            <w:shd w:val="clear" w:color="auto" w:fill="auto"/>
          </w:tcPr>
          <w:p w14:paraId="43474063" w14:textId="77777777" w:rsidR="002E3D25" w:rsidRPr="00D43AF8" w:rsidRDefault="002E3D25" w:rsidP="00676344">
            <w:pPr>
              <w:jc w:val="center"/>
            </w:pPr>
            <w:r w:rsidRPr="00D43AF8">
              <w:t>4,02</w:t>
            </w:r>
          </w:p>
        </w:tc>
        <w:tc>
          <w:tcPr>
            <w:tcW w:w="1377" w:type="dxa"/>
            <w:shd w:val="clear" w:color="auto" w:fill="auto"/>
          </w:tcPr>
          <w:p w14:paraId="1F7DFCD8" w14:textId="77777777" w:rsidR="002E3D25" w:rsidRPr="00D43AF8" w:rsidRDefault="002E3D25" w:rsidP="00676344">
            <w:pPr>
              <w:jc w:val="center"/>
            </w:pPr>
            <w:r w:rsidRPr="00D43AF8">
              <w:t>14,2</w:t>
            </w:r>
          </w:p>
        </w:tc>
        <w:tc>
          <w:tcPr>
            <w:tcW w:w="1520" w:type="dxa"/>
            <w:shd w:val="clear" w:color="auto" w:fill="auto"/>
          </w:tcPr>
          <w:p w14:paraId="3F59AD01" w14:textId="77777777" w:rsidR="002E3D25" w:rsidRPr="00D43AF8" w:rsidRDefault="002E3D25" w:rsidP="00676344">
            <w:pPr>
              <w:jc w:val="center"/>
            </w:pPr>
            <w:r w:rsidRPr="00D43AF8">
              <w:t>594 856 514,56</w:t>
            </w:r>
          </w:p>
        </w:tc>
        <w:tc>
          <w:tcPr>
            <w:tcW w:w="1186" w:type="dxa"/>
            <w:shd w:val="clear" w:color="auto" w:fill="auto"/>
          </w:tcPr>
          <w:p w14:paraId="6E4EE497" w14:textId="77777777" w:rsidR="002E3D25" w:rsidRPr="00D43AF8" w:rsidRDefault="002E3D25" w:rsidP="00676344">
            <w:pPr>
              <w:jc w:val="center"/>
            </w:pPr>
            <w:r w:rsidRPr="00D43AF8">
              <w:t>679 353 178,56</w:t>
            </w:r>
          </w:p>
        </w:tc>
      </w:tr>
    </w:tbl>
    <w:p w14:paraId="0CF7E9AC" w14:textId="7410F8A5" w:rsidR="00EE5EC9" w:rsidRPr="00D56A9D" w:rsidRDefault="009C0796" w:rsidP="009C0796">
      <w:pPr>
        <w:jc w:val="both"/>
        <w:rPr>
          <w:b/>
        </w:rPr>
      </w:pPr>
      <w:r>
        <w:rPr>
          <w:b/>
        </w:rPr>
        <w:t>с 01.01.201</w:t>
      </w:r>
      <w:r w:rsidR="00EF5568">
        <w:rPr>
          <w:b/>
        </w:rPr>
        <w:t>9</w:t>
      </w:r>
      <w:r>
        <w:rPr>
          <w:b/>
        </w:rPr>
        <w:t>г. по 31.12.201</w:t>
      </w:r>
      <w:r w:rsidR="00EF5568">
        <w:rPr>
          <w:b/>
        </w:rPr>
        <w:t>9</w:t>
      </w:r>
      <w:r>
        <w:rPr>
          <w:b/>
        </w:rPr>
        <w:t>г</w:t>
      </w:r>
      <w:r w:rsidR="00EE5EC9" w:rsidRPr="00D56A9D">
        <w:rPr>
          <w:b/>
        </w:rPr>
        <w:t>.</w:t>
      </w:r>
    </w:p>
    <w:tbl>
      <w:tblPr>
        <w:tblW w:w="904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8"/>
        <w:gridCol w:w="1276"/>
        <w:gridCol w:w="1276"/>
        <w:gridCol w:w="1388"/>
        <w:gridCol w:w="1559"/>
        <w:gridCol w:w="1276"/>
      </w:tblGrid>
      <w:tr w:rsidR="007D44B8" w:rsidRPr="00D43AF8" w14:paraId="7D2D36C3" w14:textId="77777777" w:rsidTr="00D76600">
        <w:trPr>
          <w:tblCellSpacing w:w="20" w:type="dxa"/>
        </w:trPr>
        <w:tc>
          <w:tcPr>
            <w:tcW w:w="2208" w:type="dxa"/>
            <w:vMerge w:val="restart"/>
            <w:shd w:val="clear" w:color="auto" w:fill="BDD6EE"/>
          </w:tcPr>
          <w:p w14:paraId="069F3A03" w14:textId="77777777" w:rsidR="00EE5EC9" w:rsidRPr="00D43AF8" w:rsidRDefault="00EE5EC9" w:rsidP="00EB32B4">
            <w:pPr>
              <w:spacing w:after="120"/>
              <w:jc w:val="center"/>
              <w:rPr>
                <w:bCs/>
                <w:i/>
                <w:iCs/>
              </w:rPr>
            </w:pPr>
          </w:p>
        </w:tc>
        <w:tc>
          <w:tcPr>
            <w:tcW w:w="2512" w:type="dxa"/>
            <w:gridSpan w:val="2"/>
            <w:shd w:val="clear" w:color="auto" w:fill="BDD6EE"/>
          </w:tcPr>
          <w:p w14:paraId="2581418F" w14:textId="77777777" w:rsidR="00EE5EC9" w:rsidRPr="00D43AF8" w:rsidRDefault="00EE5EC9" w:rsidP="00EB32B4">
            <w:pPr>
              <w:spacing w:after="120"/>
              <w:jc w:val="center"/>
              <w:rPr>
                <w:b/>
                <w:bCs/>
                <w:iCs/>
              </w:rPr>
            </w:pPr>
            <w:r w:rsidRPr="00D43AF8">
              <w:rPr>
                <w:b/>
                <w:bCs/>
                <w:iCs/>
              </w:rPr>
              <w:t>Стоимость 1 акции</w:t>
            </w:r>
          </w:p>
        </w:tc>
        <w:tc>
          <w:tcPr>
            <w:tcW w:w="1348" w:type="dxa"/>
            <w:vMerge w:val="restart"/>
            <w:shd w:val="clear" w:color="auto" w:fill="BDD6EE"/>
          </w:tcPr>
          <w:p w14:paraId="6ABCD4D4" w14:textId="77777777" w:rsidR="00EE5EC9" w:rsidRPr="00D43AF8" w:rsidRDefault="00EE5EC9" w:rsidP="00EB32B4">
            <w:pPr>
              <w:spacing w:after="120"/>
              <w:jc w:val="center"/>
              <w:rPr>
                <w:b/>
                <w:bCs/>
                <w:iCs/>
              </w:rPr>
            </w:pPr>
            <w:r w:rsidRPr="00D43AF8">
              <w:rPr>
                <w:b/>
                <w:bCs/>
                <w:iCs/>
              </w:rPr>
              <w:t>Изменение стоимости 1 акции, %</w:t>
            </w:r>
          </w:p>
        </w:tc>
        <w:tc>
          <w:tcPr>
            <w:tcW w:w="2775" w:type="dxa"/>
            <w:gridSpan w:val="2"/>
            <w:shd w:val="clear" w:color="auto" w:fill="BDD6EE"/>
          </w:tcPr>
          <w:p w14:paraId="693DA699" w14:textId="77777777" w:rsidR="00EE5EC9" w:rsidRPr="00D43AF8" w:rsidRDefault="00EE5EC9" w:rsidP="00EB32B4">
            <w:pPr>
              <w:spacing w:after="120"/>
              <w:jc w:val="center"/>
              <w:rPr>
                <w:b/>
                <w:bCs/>
                <w:iCs/>
              </w:rPr>
            </w:pPr>
            <w:r w:rsidRPr="00D43AF8">
              <w:rPr>
                <w:b/>
                <w:bCs/>
                <w:iCs/>
              </w:rPr>
              <w:t>Капитализация</w:t>
            </w:r>
          </w:p>
        </w:tc>
      </w:tr>
      <w:tr w:rsidR="007D44B8" w:rsidRPr="00D43AF8" w14:paraId="448D2E76" w14:textId="77777777" w:rsidTr="00D76600">
        <w:trPr>
          <w:tblCellSpacing w:w="20" w:type="dxa"/>
        </w:trPr>
        <w:tc>
          <w:tcPr>
            <w:tcW w:w="2208" w:type="dxa"/>
            <w:vMerge/>
            <w:shd w:val="clear" w:color="auto" w:fill="BDD6EE"/>
          </w:tcPr>
          <w:p w14:paraId="4A9AC85B" w14:textId="77777777" w:rsidR="00EE5EC9" w:rsidRPr="00D43AF8" w:rsidRDefault="00EE5EC9" w:rsidP="00EB32B4">
            <w:pPr>
              <w:jc w:val="both"/>
              <w:rPr>
                <w:b/>
                <w:i/>
                <w:iCs/>
              </w:rPr>
            </w:pPr>
          </w:p>
        </w:tc>
        <w:tc>
          <w:tcPr>
            <w:tcW w:w="1236" w:type="dxa"/>
            <w:shd w:val="clear" w:color="auto" w:fill="BDD6EE"/>
          </w:tcPr>
          <w:p w14:paraId="2F052C18" w14:textId="77777777" w:rsidR="00EE5EC9" w:rsidRPr="00D43AF8" w:rsidRDefault="00EE5EC9" w:rsidP="00EB32B4">
            <w:pPr>
              <w:jc w:val="both"/>
              <w:rPr>
                <w:b/>
                <w:iCs/>
              </w:rPr>
            </w:pPr>
            <w:r w:rsidRPr="00D43AF8">
              <w:rPr>
                <w:b/>
                <w:iCs/>
              </w:rPr>
              <w:t>На начало периода, руб.</w:t>
            </w:r>
          </w:p>
        </w:tc>
        <w:tc>
          <w:tcPr>
            <w:tcW w:w="1236" w:type="dxa"/>
            <w:shd w:val="clear" w:color="auto" w:fill="BDD6EE"/>
          </w:tcPr>
          <w:p w14:paraId="747950CF" w14:textId="77777777" w:rsidR="00EE5EC9" w:rsidRPr="00D43AF8" w:rsidRDefault="00EE5EC9" w:rsidP="00EB32B4">
            <w:pPr>
              <w:jc w:val="both"/>
              <w:rPr>
                <w:b/>
                <w:iCs/>
              </w:rPr>
            </w:pPr>
            <w:r w:rsidRPr="00D43AF8">
              <w:rPr>
                <w:b/>
                <w:iCs/>
              </w:rPr>
              <w:t>На конец периода, руб.</w:t>
            </w:r>
          </w:p>
        </w:tc>
        <w:tc>
          <w:tcPr>
            <w:tcW w:w="1348" w:type="dxa"/>
            <w:vMerge/>
            <w:shd w:val="clear" w:color="auto" w:fill="BDD6EE"/>
          </w:tcPr>
          <w:p w14:paraId="6D1E08F6" w14:textId="77777777" w:rsidR="00EE5EC9" w:rsidRPr="00D43AF8" w:rsidRDefault="00EE5EC9" w:rsidP="00EB32B4">
            <w:pPr>
              <w:jc w:val="both"/>
              <w:rPr>
                <w:b/>
                <w:iCs/>
              </w:rPr>
            </w:pPr>
          </w:p>
        </w:tc>
        <w:tc>
          <w:tcPr>
            <w:tcW w:w="1519" w:type="dxa"/>
            <w:shd w:val="clear" w:color="auto" w:fill="BDD6EE"/>
          </w:tcPr>
          <w:p w14:paraId="344AB7A2" w14:textId="77777777" w:rsidR="00EE5EC9" w:rsidRPr="00D43AF8" w:rsidRDefault="00EE5EC9" w:rsidP="00EB32B4">
            <w:pPr>
              <w:jc w:val="center"/>
              <w:rPr>
                <w:b/>
                <w:iCs/>
                <w:lang w:val="en-US"/>
              </w:rPr>
            </w:pPr>
            <w:r w:rsidRPr="00D43AF8">
              <w:rPr>
                <w:b/>
                <w:iCs/>
              </w:rPr>
              <w:t>На начало периода</w:t>
            </w:r>
          </w:p>
          <w:p w14:paraId="31739BD7" w14:textId="77777777" w:rsidR="00EE5EC9" w:rsidRPr="00D43AF8" w:rsidRDefault="00EE5EC9" w:rsidP="00EB32B4">
            <w:pPr>
              <w:jc w:val="center"/>
              <w:rPr>
                <w:b/>
                <w:iCs/>
              </w:rPr>
            </w:pPr>
            <w:r w:rsidRPr="00D43AF8">
              <w:rPr>
                <w:b/>
                <w:iCs/>
                <w:lang w:val="en-US"/>
              </w:rPr>
              <w:t>(</w:t>
            </w:r>
            <w:r w:rsidRPr="00D43AF8">
              <w:rPr>
                <w:b/>
                <w:iCs/>
              </w:rPr>
              <w:t>руб.)</w:t>
            </w:r>
          </w:p>
        </w:tc>
        <w:tc>
          <w:tcPr>
            <w:tcW w:w="1216" w:type="dxa"/>
            <w:shd w:val="clear" w:color="auto" w:fill="BDD6EE"/>
          </w:tcPr>
          <w:p w14:paraId="3B2E66B7" w14:textId="77777777" w:rsidR="00EE5EC9" w:rsidRPr="00D43AF8" w:rsidRDefault="00EE5EC9" w:rsidP="00EB32B4">
            <w:pPr>
              <w:jc w:val="center"/>
              <w:rPr>
                <w:b/>
                <w:iCs/>
              </w:rPr>
            </w:pPr>
            <w:r w:rsidRPr="00D43AF8">
              <w:rPr>
                <w:b/>
                <w:iCs/>
              </w:rPr>
              <w:t>На конец периода</w:t>
            </w:r>
          </w:p>
          <w:p w14:paraId="7E274BA0" w14:textId="77777777" w:rsidR="00EE5EC9" w:rsidRPr="00D43AF8" w:rsidRDefault="00EE5EC9" w:rsidP="00EB32B4">
            <w:pPr>
              <w:jc w:val="center"/>
              <w:rPr>
                <w:b/>
                <w:iCs/>
              </w:rPr>
            </w:pPr>
            <w:r w:rsidRPr="00D43AF8">
              <w:rPr>
                <w:b/>
                <w:iCs/>
              </w:rPr>
              <w:t>(руб.)</w:t>
            </w:r>
          </w:p>
        </w:tc>
      </w:tr>
      <w:tr w:rsidR="00EF5568" w:rsidRPr="00D43AF8" w14:paraId="2BC10A7F" w14:textId="77777777" w:rsidTr="00D76600">
        <w:trPr>
          <w:tblCellSpacing w:w="20" w:type="dxa"/>
        </w:trPr>
        <w:tc>
          <w:tcPr>
            <w:tcW w:w="2208" w:type="dxa"/>
            <w:shd w:val="clear" w:color="auto" w:fill="auto"/>
          </w:tcPr>
          <w:p w14:paraId="773C5016" w14:textId="77777777" w:rsidR="00EF5568" w:rsidRPr="00D43AF8" w:rsidRDefault="00EF5568" w:rsidP="00EF5568">
            <w:pPr>
              <w:jc w:val="both"/>
              <w:rPr>
                <w:b/>
              </w:rPr>
            </w:pPr>
            <w:r w:rsidRPr="00D43AF8">
              <w:rPr>
                <w:b/>
              </w:rPr>
              <w:t>Обыкновенные акции</w:t>
            </w:r>
          </w:p>
        </w:tc>
        <w:tc>
          <w:tcPr>
            <w:tcW w:w="1236" w:type="dxa"/>
            <w:shd w:val="clear" w:color="auto" w:fill="auto"/>
          </w:tcPr>
          <w:p w14:paraId="5FD9596C" w14:textId="707F701C" w:rsidR="00EF5568" w:rsidRPr="00D43AF8" w:rsidRDefault="00EF5568" w:rsidP="00EF5568">
            <w:pPr>
              <w:jc w:val="center"/>
            </w:pPr>
            <w:r w:rsidRPr="00D43AF8">
              <w:t>3,67</w:t>
            </w:r>
          </w:p>
        </w:tc>
        <w:tc>
          <w:tcPr>
            <w:tcW w:w="1236" w:type="dxa"/>
            <w:shd w:val="clear" w:color="auto" w:fill="auto"/>
          </w:tcPr>
          <w:p w14:paraId="304860C6" w14:textId="5A5E57CF" w:rsidR="00EF5568" w:rsidRPr="00D43AF8" w:rsidRDefault="00BE240A" w:rsidP="00EF5568">
            <w:pPr>
              <w:jc w:val="center"/>
            </w:pPr>
            <w:r>
              <w:t>4,75</w:t>
            </w:r>
          </w:p>
        </w:tc>
        <w:tc>
          <w:tcPr>
            <w:tcW w:w="1348" w:type="dxa"/>
            <w:shd w:val="clear" w:color="auto" w:fill="auto"/>
          </w:tcPr>
          <w:p w14:paraId="63B54BEB" w14:textId="5671CE43" w:rsidR="00EF5568" w:rsidRPr="00D43AF8" w:rsidRDefault="00E36E09" w:rsidP="00EF5568">
            <w:pPr>
              <w:jc w:val="center"/>
            </w:pPr>
            <w:r>
              <w:t>29,4</w:t>
            </w:r>
          </w:p>
        </w:tc>
        <w:tc>
          <w:tcPr>
            <w:tcW w:w="1519" w:type="dxa"/>
            <w:shd w:val="clear" w:color="auto" w:fill="auto"/>
          </w:tcPr>
          <w:p w14:paraId="3D2E54DB" w14:textId="604BF400" w:rsidR="00EF5568" w:rsidRPr="00D43AF8" w:rsidRDefault="00EF5568" w:rsidP="00EF5568">
            <w:pPr>
              <w:jc w:val="center"/>
            </w:pPr>
            <w:r w:rsidRPr="00D43AF8">
              <w:t>2 187 465 376,04</w:t>
            </w:r>
          </w:p>
        </w:tc>
        <w:tc>
          <w:tcPr>
            <w:tcW w:w="1216" w:type="dxa"/>
            <w:shd w:val="clear" w:color="auto" w:fill="auto"/>
          </w:tcPr>
          <w:p w14:paraId="357A3146" w14:textId="6168998D" w:rsidR="00EF5568" w:rsidRPr="00D43AF8" w:rsidRDefault="00BE240A" w:rsidP="00EF5568">
            <w:pPr>
              <w:jc w:val="center"/>
            </w:pPr>
            <w:r>
              <w:t>2 831 188 157,00</w:t>
            </w:r>
          </w:p>
        </w:tc>
      </w:tr>
      <w:tr w:rsidR="00EF5568" w:rsidRPr="00D43AF8" w14:paraId="1BDA10F4" w14:textId="77777777" w:rsidTr="00D76600">
        <w:trPr>
          <w:tblCellSpacing w:w="20" w:type="dxa"/>
        </w:trPr>
        <w:tc>
          <w:tcPr>
            <w:tcW w:w="2208" w:type="dxa"/>
            <w:shd w:val="clear" w:color="auto" w:fill="auto"/>
          </w:tcPr>
          <w:p w14:paraId="27BC693A" w14:textId="77777777" w:rsidR="00EF5568" w:rsidRPr="00D43AF8" w:rsidRDefault="00EF5568" w:rsidP="00EF5568">
            <w:pPr>
              <w:jc w:val="both"/>
              <w:rPr>
                <w:b/>
              </w:rPr>
            </w:pPr>
            <w:r w:rsidRPr="00D43AF8">
              <w:rPr>
                <w:b/>
              </w:rPr>
              <w:t>Привилегированные акции типа А</w:t>
            </w:r>
          </w:p>
        </w:tc>
        <w:tc>
          <w:tcPr>
            <w:tcW w:w="1236" w:type="dxa"/>
            <w:shd w:val="clear" w:color="auto" w:fill="auto"/>
          </w:tcPr>
          <w:p w14:paraId="021DADAA" w14:textId="7876C3C1" w:rsidR="00EF5568" w:rsidRPr="00D43AF8" w:rsidRDefault="00EF5568" w:rsidP="00EF5568">
            <w:pPr>
              <w:jc w:val="center"/>
            </w:pPr>
            <w:r w:rsidRPr="00D43AF8">
              <w:t>4,02</w:t>
            </w:r>
          </w:p>
        </w:tc>
        <w:tc>
          <w:tcPr>
            <w:tcW w:w="1236" w:type="dxa"/>
            <w:shd w:val="clear" w:color="auto" w:fill="auto"/>
          </w:tcPr>
          <w:p w14:paraId="479C1332" w14:textId="03E3ED48" w:rsidR="00EF5568" w:rsidRPr="00D43AF8" w:rsidRDefault="00BE240A" w:rsidP="00EF5568">
            <w:pPr>
              <w:jc w:val="center"/>
            </w:pPr>
            <w:r>
              <w:t>4,74</w:t>
            </w:r>
          </w:p>
        </w:tc>
        <w:tc>
          <w:tcPr>
            <w:tcW w:w="1348" w:type="dxa"/>
            <w:shd w:val="clear" w:color="auto" w:fill="auto"/>
          </w:tcPr>
          <w:p w14:paraId="49994719" w14:textId="7C5C4E34" w:rsidR="00EF5568" w:rsidRPr="00D43AF8" w:rsidRDefault="00E36E09" w:rsidP="00EF5568">
            <w:pPr>
              <w:jc w:val="center"/>
            </w:pPr>
            <w:r>
              <w:t>17,9</w:t>
            </w:r>
          </w:p>
        </w:tc>
        <w:tc>
          <w:tcPr>
            <w:tcW w:w="1519" w:type="dxa"/>
            <w:shd w:val="clear" w:color="auto" w:fill="auto"/>
          </w:tcPr>
          <w:p w14:paraId="18496413" w14:textId="124D2D59" w:rsidR="00EF5568" w:rsidRPr="00D43AF8" w:rsidRDefault="00EF5568" w:rsidP="00EF5568">
            <w:pPr>
              <w:jc w:val="center"/>
            </w:pPr>
            <w:r w:rsidRPr="00D43AF8">
              <w:t>679 353 178,56</w:t>
            </w:r>
          </w:p>
        </w:tc>
        <w:tc>
          <w:tcPr>
            <w:tcW w:w="1216" w:type="dxa"/>
            <w:shd w:val="clear" w:color="auto" w:fill="auto"/>
          </w:tcPr>
          <w:p w14:paraId="5290E626" w14:textId="4A02CA59" w:rsidR="00EF5568" w:rsidRPr="00D43AF8" w:rsidRDefault="00BE240A" w:rsidP="00EF5568">
            <w:pPr>
              <w:jc w:val="center"/>
            </w:pPr>
            <w:r>
              <w:t>801 028 374,72</w:t>
            </w:r>
          </w:p>
        </w:tc>
      </w:tr>
    </w:tbl>
    <w:p w14:paraId="17C92F9E" w14:textId="77777777" w:rsidR="0008145B" w:rsidRPr="00D43AF8" w:rsidRDefault="0008145B" w:rsidP="005325BA">
      <w:pPr>
        <w:pStyle w:val="ad"/>
        <w:spacing w:after="0" w:line="228" w:lineRule="auto"/>
        <w:jc w:val="both"/>
        <w:rPr>
          <w:spacing w:val="-4"/>
          <w:lang w:val="ru-RU"/>
        </w:rPr>
      </w:pPr>
    </w:p>
    <w:p w14:paraId="13F8DBF5" w14:textId="77777777" w:rsidR="004D0748" w:rsidRPr="00E04A14" w:rsidRDefault="004D0748" w:rsidP="00E04A14">
      <w:pPr>
        <w:jc w:val="both"/>
      </w:pPr>
      <w:r w:rsidRPr="00E04A14">
        <w:t>В последнее время ситуация на фондовом рынке стабилизировалась. Торги ценными бумаги Общества идут в обычном режиме.</w:t>
      </w:r>
    </w:p>
    <w:p w14:paraId="70C6C177" w14:textId="77777777" w:rsidR="004D0748" w:rsidRDefault="004D0748" w:rsidP="00E04A14">
      <w:pPr>
        <w:ind w:left="360"/>
        <w:rPr>
          <w:b/>
        </w:rPr>
      </w:pPr>
    </w:p>
    <w:p w14:paraId="1C34851C" w14:textId="77777777" w:rsidR="00BD282B" w:rsidRPr="00D43AF8" w:rsidRDefault="00F76609" w:rsidP="00255547">
      <w:pPr>
        <w:numPr>
          <w:ilvl w:val="1"/>
          <w:numId w:val="18"/>
        </w:numPr>
        <w:rPr>
          <w:b/>
        </w:rPr>
      </w:pPr>
      <w:r w:rsidRPr="00D43AF8">
        <w:rPr>
          <w:b/>
        </w:rPr>
        <w:lastRenderedPageBreak/>
        <w:t xml:space="preserve"> </w:t>
      </w:r>
      <w:r w:rsidR="008679E6" w:rsidRPr="00D43AF8">
        <w:rPr>
          <w:b/>
        </w:rPr>
        <w:t xml:space="preserve">Участие Общества в иных организациях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3807"/>
        <w:gridCol w:w="2635"/>
      </w:tblGrid>
      <w:tr w:rsidR="00DC39DC" w:rsidRPr="00D43AF8" w14:paraId="55EA8D9C" w14:textId="14C505A6" w:rsidTr="0051411F">
        <w:tc>
          <w:tcPr>
            <w:tcW w:w="2517" w:type="dxa"/>
            <w:tcBorders>
              <w:top w:val="single" w:sz="4" w:space="0" w:color="auto"/>
              <w:left w:val="single" w:sz="4" w:space="0" w:color="auto"/>
              <w:bottom w:val="single" w:sz="4" w:space="0" w:color="auto"/>
              <w:right w:val="single" w:sz="4" w:space="0" w:color="auto"/>
            </w:tcBorders>
            <w:shd w:val="clear" w:color="auto" w:fill="BDD6EE"/>
          </w:tcPr>
          <w:p w14:paraId="25E34C4E" w14:textId="77777777" w:rsidR="00AA7C12" w:rsidRPr="00D43AF8" w:rsidRDefault="00AA7C12" w:rsidP="00AA7C12">
            <w:pPr>
              <w:jc w:val="center"/>
              <w:rPr>
                <w:b/>
                <w:bCs/>
              </w:rPr>
            </w:pPr>
            <w:r w:rsidRPr="00D43AF8">
              <w:rPr>
                <w:b/>
                <w:bCs/>
              </w:rPr>
              <w:t>Полное наименование некоммерческой организации</w:t>
            </w:r>
          </w:p>
        </w:tc>
        <w:tc>
          <w:tcPr>
            <w:tcW w:w="3807" w:type="dxa"/>
            <w:tcBorders>
              <w:top w:val="single" w:sz="4" w:space="0" w:color="auto"/>
              <w:left w:val="single" w:sz="4" w:space="0" w:color="auto"/>
              <w:bottom w:val="single" w:sz="4" w:space="0" w:color="auto"/>
              <w:right w:val="single" w:sz="4" w:space="0" w:color="auto"/>
            </w:tcBorders>
            <w:shd w:val="clear" w:color="auto" w:fill="BDD6EE"/>
          </w:tcPr>
          <w:p w14:paraId="1BF30A9B" w14:textId="77777777" w:rsidR="00AA7C12" w:rsidRPr="00D43AF8" w:rsidRDefault="00AA7C12" w:rsidP="00AA7C12">
            <w:pPr>
              <w:jc w:val="center"/>
              <w:rPr>
                <w:b/>
                <w:bCs/>
              </w:rPr>
            </w:pPr>
            <w:r w:rsidRPr="00D43AF8">
              <w:rPr>
                <w:b/>
                <w:bCs/>
              </w:rPr>
              <w:t>Сфера деятельности некоммерческой организации</w:t>
            </w:r>
          </w:p>
        </w:tc>
        <w:tc>
          <w:tcPr>
            <w:tcW w:w="2635" w:type="dxa"/>
            <w:tcBorders>
              <w:top w:val="single" w:sz="4" w:space="0" w:color="auto"/>
              <w:left w:val="single" w:sz="4" w:space="0" w:color="auto"/>
              <w:bottom w:val="single" w:sz="4" w:space="0" w:color="auto"/>
              <w:right w:val="single" w:sz="4" w:space="0" w:color="auto"/>
            </w:tcBorders>
            <w:shd w:val="clear" w:color="auto" w:fill="BDD6EE"/>
          </w:tcPr>
          <w:p w14:paraId="65766E4B" w14:textId="0A46EB19" w:rsidR="00AA7C12" w:rsidRPr="00D43AF8" w:rsidRDefault="00AA7C12" w:rsidP="00AA7C12">
            <w:pPr>
              <w:jc w:val="center"/>
              <w:rPr>
                <w:b/>
                <w:bCs/>
              </w:rPr>
            </w:pPr>
            <w:r w:rsidRPr="00D43AF8">
              <w:rPr>
                <w:b/>
                <w:bCs/>
                <w:iCs/>
              </w:rPr>
              <w:t>Размер ежегодных взносов Общества (руб./год)</w:t>
            </w:r>
          </w:p>
        </w:tc>
      </w:tr>
      <w:tr w:rsidR="0051411F" w:rsidRPr="0051411F" w14:paraId="531CFCA5" w14:textId="0B722DE8" w:rsidTr="0051411F">
        <w:tc>
          <w:tcPr>
            <w:tcW w:w="2517" w:type="dxa"/>
            <w:tcBorders>
              <w:top w:val="single" w:sz="4" w:space="0" w:color="auto"/>
              <w:left w:val="single" w:sz="4" w:space="0" w:color="auto"/>
              <w:bottom w:val="single" w:sz="4" w:space="0" w:color="auto"/>
              <w:right w:val="single" w:sz="4" w:space="0" w:color="auto"/>
            </w:tcBorders>
          </w:tcPr>
          <w:p w14:paraId="22478772" w14:textId="31267C32" w:rsidR="00AA7C12" w:rsidRPr="0051411F" w:rsidRDefault="002A03C1" w:rsidP="00DC39DC">
            <w:r w:rsidRPr="0051411F">
              <w:t xml:space="preserve">Ассоциация </w:t>
            </w:r>
            <w:r w:rsidR="00AA7C12" w:rsidRPr="0051411F">
              <w:t xml:space="preserve">Некоммерческое </w:t>
            </w:r>
            <w:r w:rsidR="000978DF" w:rsidRPr="0051411F">
              <w:t>партнёрство</w:t>
            </w:r>
            <w:r w:rsidR="00AA7C12" w:rsidRPr="0051411F">
              <w:t xml:space="preserve"> «Совет рынка по организации эффективной системы оптовой и розничной торговли электрической энергией и мощностью»</w:t>
            </w:r>
            <w:r w:rsidR="009C0B72" w:rsidRPr="0051411F">
              <w:t xml:space="preserve"> (Ассоциация «НП Совет рынка»)</w:t>
            </w:r>
          </w:p>
        </w:tc>
        <w:tc>
          <w:tcPr>
            <w:tcW w:w="3807" w:type="dxa"/>
            <w:tcBorders>
              <w:top w:val="single" w:sz="4" w:space="0" w:color="auto"/>
              <w:left w:val="single" w:sz="4" w:space="0" w:color="auto"/>
              <w:bottom w:val="single" w:sz="4" w:space="0" w:color="auto"/>
              <w:right w:val="single" w:sz="4" w:space="0" w:color="auto"/>
            </w:tcBorders>
          </w:tcPr>
          <w:p w14:paraId="2D23D7DD" w14:textId="77777777" w:rsidR="00AA7C12" w:rsidRPr="0051411F" w:rsidRDefault="00AA7C12" w:rsidP="00AA7C12">
            <w:pPr>
              <w:jc w:val="both"/>
            </w:pPr>
            <w:r w:rsidRPr="0051411F">
              <w:t>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электрической энергии и мощности</w:t>
            </w:r>
          </w:p>
        </w:tc>
        <w:tc>
          <w:tcPr>
            <w:tcW w:w="2635" w:type="dxa"/>
            <w:tcBorders>
              <w:top w:val="single" w:sz="4" w:space="0" w:color="auto"/>
              <w:left w:val="single" w:sz="4" w:space="0" w:color="auto"/>
              <w:bottom w:val="single" w:sz="4" w:space="0" w:color="auto"/>
              <w:right w:val="single" w:sz="4" w:space="0" w:color="auto"/>
            </w:tcBorders>
            <w:vAlign w:val="center"/>
          </w:tcPr>
          <w:p w14:paraId="3657DE05" w14:textId="640CADAF" w:rsidR="00AA7C12" w:rsidRPr="0051411F" w:rsidRDefault="00737451" w:rsidP="00145370">
            <w:pPr>
              <w:jc w:val="center"/>
            </w:pPr>
            <w:r w:rsidRPr="0051411F">
              <w:t>1 </w:t>
            </w:r>
            <w:r w:rsidR="00145370" w:rsidRPr="0051411F">
              <w:t>976</w:t>
            </w:r>
            <w:r w:rsidRPr="0051411F">
              <w:t xml:space="preserve"> 000</w:t>
            </w:r>
            <w:r w:rsidR="00AA7C12" w:rsidRPr="0051411F">
              <w:t>,00</w:t>
            </w:r>
          </w:p>
        </w:tc>
      </w:tr>
      <w:tr w:rsidR="0051411F" w:rsidRPr="0051411F" w14:paraId="12A19E66" w14:textId="63ED3D41" w:rsidTr="0051411F">
        <w:tc>
          <w:tcPr>
            <w:tcW w:w="2517" w:type="dxa"/>
            <w:tcBorders>
              <w:top w:val="single" w:sz="4" w:space="0" w:color="auto"/>
              <w:left w:val="single" w:sz="4" w:space="0" w:color="auto"/>
              <w:bottom w:val="single" w:sz="4" w:space="0" w:color="auto"/>
              <w:right w:val="single" w:sz="4" w:space="0" w:color="auto"/>
            </w:tcBorders>
          </w:tcPr>
          <w:p w14:paraId="3E68D5B2" w14:textId="77777777" w:rsidR="00145370" w:rsidRPr="0051411F" w:rsidRDefault="00145370" w:rsidP="00145370">
            <w:r w:rsidRPr="0051411F">
              <w:rPr>
                <w:rStyle w:val="a6"/>
                <w:b w:val="0"/>
                <w:shd w:val="clear" w:color="auto" w:fill="FFFFFF"/>
              </w:rPr>
              <w:t>Саморегулируемый союз проектировщиков</w:t>
            </w:r>
          </w:p>
          <w:p w14:paraId="1A152B19" w14:textId="56DAD332" w:rsidR="00145370" w:rsidRPr="0051411F" w:rsidRDefault="00145370" w:rsidP="00145370">
            <w:r w:rsidRPr="0051411F">
              <w:t>(</w:t>
            </w:r>
            <w:r w:rsidRPr="0051411F">
              <w:rPr>
                <w:iCs/>
              </w:rPr>
              <w:t>СРО «Союзпроект»</w:t>
            </w:r>
            <w:r w:rsidRPr="0051411F">
              <w:t>)</w:t>
            </w:r>
          </w:p>
        </w:tc>
        <w:tc>
          <w:tcPr>
            <w:tcW w:w="3807" w:type="dxa"/>
            <w:tcBorders>
              <w:top w:val="single" w:sz="4" w:space="0" w:color="auto"/>
              <w:left w:val="single" w:sz="4" w:space="0" w:color="auto"/>
              <w:bottom w:val="single" w:sz="4" w:space="0" w:color="auto"/>
              <w:right w:val="single" w:sz="4" w:space="0" w:color="auto"/>
            </w:tcBorders>
          </w:tcPr>
          <w:p w14:paraId="392319CD" w14:textId="13B4F538" w:rsidR="00145370" w:rsidRPr="0051411F" w:rsidRDefault="00145370" w:rsidP="00145370">
            <w:pPr>
              <w:jc w:val="both"/>
            </w:pPr>
            <w:r w:rsidRPr="0051411F">
              <w:rPr>
                <w:shd w:val="clear" w:color="auto" w:fill="FFFFFF"/>
              </w:rPr>
              <w:t>Разработка и утверждение документов, предусмотренных статьёй 55.5 Градостроительного кодекса Российской Федерации, а также контроль за соблюдением членами саморегулируемой организации требований этих документов.</w:t>
            </w:r>
          </w:p>
        </w:tc>
        <w:tc>
          <w:tcPr>
            <w:tcW w:w="2635" w:type="dxa"/>
            <w:tcBorders>
              <w:top w:val="single" w:sz="4" w:space="0" w:color="auto"/>
              <w:left w:val="single" w:sz="4" w:space="0" w:color="auto"/>
              <w:bottom w:val="single" w:sz="4" w:space="0" w:color="auto"/>
              <w:right w:val="single" w:sz="4" w:space="0" w:color="auto"/>
            </w:tcBorders>
            <w:vAlign w:val="center"/>
          </w:tcPr>
          <w:p w14:paraId="1244B50C" w14:textId="77777777" w:rsidR="00145370" w:rsidRPr="0051411F" w:rsidRDefault="00145370" w:rsidP="00145370">
            <w:pPr>
              <w:jc w:val="center"/>
            </w:pPr>
            <w:r w:rsidRPr="0051411F">
              <w:t xml:space="preserve">42 900,00 </w:t>
            </w:r>
          </w:p>
          <w:p w14:paraId="1F53E5D8" w14:textId="507E4BA9" w:rsidR="00145370" w:rsidRPr="0051411F" w:rsidRDefault="00145370" w:rsidP="00145370">
            <w:pPr>
              <w:jc w:val="center"/>
            </w:pPr>
          </w:p>
        </w:tc>
      </w:tr>
      <w:tr w:rsidR="0051411F" w:rsidRPr="0051411F" w14:paraId="510184AB" w14:textId="77777777" w:rsidTr="0051411F">
        <w:tc>
          <w:tcPr>
            <w:tcW w:w="2517" w:type="dxa"/>
            <w:tcBorders>
              <w:top w:val="single" w:sz="4" w:space="0" w:color="auto"/>
              <w:left w:val="single" w:sz="4" w:space="0" w:color="auto"/>
              <w:bottom w:val="single" w:sz="4" w:space="0" w:color="auto"/>
              <w:right w:val="single" w:sz="4" w:space="0" w:color="auto"/>
            </w:tcBorders>
          </w:tcPr>
          <w:p w14:paraId="7E742FC8" w14:textId="77777777" w:rsidR="00145370" w:rsidRPr="0051411F" w:rsidRDefault="00145370" w:rsidP="00145370">
            <w:pPr>
              <w:rPr>
                <w:rStyle w:val="a6"/>
                <w:b w:val="0"/>
                <w:shd w:val="clear" w:color="auto" w:fill="FFFFFF"/>
              </w:rPr>
            </w:pPr>
            <w:r w:rsidRPr="0051411F">
              <w:rPr>
                <w:rStyle w:val="a6"/>
                <w:b w:val="0"/>
                <w:shd w:val="clear" w:color="auto" w:fill="FFFFFF"/>
              </w:rPr>
              <w:t>Союз строителей саморегулируемая организация «ПромЖилСтрой»</w:t>
            </w:r>
          </w:p>
          <w:p w14:paraId="49848A7B" w14:textId="4A5A09FC" w:rsidR="00145370" w:rsidRPr="0051411F" w:rsidRDefault="00145370" w:rsidP="00145370">
            <w:r w:rsidRPr="0051411F">
              <w:rPr>
                <w:rStyle w:val="a6"/>
                <w:b w:val="0"/>
                <w:shd w:val="clear" w:color="auto" w:fill="FFFFFF"/>
              </w:rPr>
              <w:t>(СС СРО «ПромЖилСтрой»)</w:t>
            </w:r>
          </w:p>
        </w:tc>
        <w:tc>
          <w:tcPr>
            <w:tcW w:w="3807" w:type="dxa"/>
            <w:tcBorders>
              <w:top w:val="single" w:sz="4" w:space="0" w:color="auto"/>
              <w:left w:val="single" w:sz="4" w:space="0" w:color="auto"/>
              <w:bottom w:val="single" w:sz="4" w:space="0" w:color="auto"/>
              <w:right w:val="single" w:sz="4" w:space="0" w:color="auto"/>
            </w:tcBorders>
          </w:tcPr>
          <w:p w14:paraId="7CC160A1" w14:textId="7B3DEBF9" w:rsidR="00145370" w:rsidRPr="0051411F" w:rsidRDefault="00145370" w:rsidP="00145370">
            <w:pPr>
              <w:jc w:val="both"/>
            </w:pPr>
            <w:r w:rsidRPr="0051411F">
              <w:t>Саморегулирование предпринимательской деятельности членов Союза в области строительства, реконструкции, капитального ремонта объектов капитального строительства.</w:t>
            </w:r>
          </w:p>
        </w:tc>
        <w:tc>
          <w:tcPr>
            <w:tcW w:w="2635" w:type="dxa"/>
            <w:tcBorders>
              <w:top w:val="single" w:sz="4" w:space="0" w:color="auto"/>
              <w:left w:val="single" w:sz="4" w:space="0" w:color="auto"/>
              <w:bottom w:val="single" w:sz="4" w:space="0" w:color="auto"/>
              <w:right w:val="single" w:sz="4" w:space="0" w:color="auto"/>
            </w:tcBorders>
            <w:vAlign w:val="center"/>
          </w:tcPr>
          <w:p w14:paraId="1883E75F" w14:textId="77777777" w:rsidR="00145370" w:rsidRPr="0051411F" w:rsidRDefault="00145370" w:rsidP="00145370">
            <w:pPr>
              <w:jc w:val="center"/>
            </w:pPr>
            <w:r w:rsidRPr="0051411F">
              <w:t xml:space="preserve">71 000,00 </w:t>
            </w:r>
          </w:p>
          <w:p w14:paraId="21A4F96D" w14:textId="10F0185F" w:rsidR="00145370" w:rsidRPr="0051411F" w:rsidRDefault="00145370" w:rsidP="00145370">
            <w:pPr>
              <w:jc w:val="center"/>
            </w:pPr>
          </w:p>
        </w:tc>
      </w:tr>
      <w:tr w:rsidR="0051411F" w:rsidRPr="0051411F" w14:paraId="2A980F87" w14:textId="77777777" w:rsidTr="0051411F">
        <w:tc>
          <w:tcPr>
            <w:tcW w:w="2517" w:type="dxa"/>
            <w:tcBorders>
              <w:top w:val="single" w:sz="4" w:space="0" w:color="auto"/>
              <w:left w:val="single" w:sz="4" w:space="0" w:color="auto"/>
              <w:bottom w:val="single" w:sz="4" w:space="0" w:color="auto"/>
              <w:right w:val="single" w:sz="4" w:space="0" w:color="auto"/>
            </w:tcBorders>
          </w:tcPr>
          <w:p w14:paraId="43A055C2" w14:textId="77777777" w:rsidR="00145370" w:rsidRPr="0051411F" w:rsidRDefault="00145370" w:rsidP="00145370">
            <w:r w:rsidRPr="0051411F">
              <w:rPr>
                <w:rStyle w:val="a6"/>
                <w:b w:val="0"/>
                <w:shd w:val="clear" w:color="auto" w:fill="FFFFFF"/>
              </w:rPr>
              <w:t>Саморегулируемый союз энергоаудиторов</w:t>
            </w:r>
          </w:p>
          <w:p w14:paraId="544CC409" w14:textId="7906D93A" w:rsidR="00145370" w:rsidRPr="0051411F" w:rsidRDefault="00145370" w:rsidP="00145370">
            <w:r w:rsidRPr="0051411F">
              <w:t>(</w:t>
            </w:r>
            <w:r w:rsidRPr="0051411F">
              <w:rPr>
                <w:iCs/>
              </w:rPr>
              <w:t>СРО «Союзэнергоаудит»</w:t>
            </w:r>
            <w:r w:rsidRPr="0051411F">
              <w:t>)</w:t>
            </w:r>
          </w:p>
        </w:tc>
        <w:tc>
          <w:tcPr>
            <w:tcW w:w="3807" w:type="dxa"/>
            <w:tcBorders>
              <w:top w:val="single" w:sz="4" w:space="0" w:color="auto"/>
              <w:left w:val="single" w:sz="4" w:space="0" w:color="auto"/>
              <w:bottom w:val="single" w:sz="4" w:space="0" w:color="auto"/>
              <w:right w:val="single" w:sz="4" w:space="0" w:color="auto"/>
            </w:tcBorders>
          </w:tcPr>
          <w:p w14:paraId="20097EA3" w14:textId="16C8798A" w:rsidR="00145370" w:rsidRPr="0051411F" w:rsidRDefault="00145370" w:rsidP="00145370">
            <w:pPr>
              <w:jc w:val="both"/>
            </w:pPr>
            <w:r w:rsidRPr="0051411F">
              <w:t>Деятельность по проведению энергетического обследования, которая осуществляется членами саморегулируемой организации.</w:t>
            </w:r>
          </w:p>
        </w:tc>
        <w:tc>
          <w:tcPr>
            <w:tcW w:w="2635" w:type="dxa"/>
            <w:tcBorders>
              <w:top w:val="single" w:sz="4" w:space="0" w:color="auto"/>
              <w:left w:val="single" w:sz="4" w:space="0" w:color="auto"/>
              <w:bottom w:val="single" w:sz="4" w:space="0" w:color="auto"/>
              <w:right w:val="single" w:sz="4" w:space="0" w:color="auto"/>
            </w:tcBorders>
            <w:vAlign w:val="center"/>
          </w:tcPr>
          <w:p w14:paraId="274C063D" w14:textId="5C62CEAF" w:rsidR="00145370" w:rsidRPr="0051411F" w:rsidRDefault="00145370" w:rsidP="00145370">
            <w:pPr>
              <w:jc w:val="center"/>
            </w:pPr>
            <w:r w:rsidRPr="0051411F">
              <w:t xml:space="preserve">30 000,00 </w:t>
            </w:r>
          </w:p>
        </w:tc>
      </w:tr>
      <w:tr w:rsidR="0051411F" w:rsidRPr="0051411F" w14:paraId="1C82B809" w14:textId="70A55347" w:rsidTr="0051411F">
        <w:tc>
          <w:tcPr>
            <w:tcW w:w="2517" w:type="dxa"/>
            <w:tcBorders>
              <w:top w:val="single" w:sz="4" w:space="0" w:color="auto"/>
              <w:left w:val="single" w:sz="4" w:space="0" w:color="auto"/>
              <w:bottom w:val="single" w:sz="4" w:space="0" w:color="auto"/>
              <w:right w:val="single" w:sz="4" w:space="0" w:color="auto"/>
            </w:tcBorders>
          </w:tcPr>
          <w:p w14:paraId="5D46691F" w14:textId="737D6EDE" w:rsidR="00145370" w:rsidRPr="0051411F" w:rsidRDefault="00145370" w:rsidP="00145370">
            <w:r w:rsidRPr="0051411F">
              <w:t>«</w:t>
            </w:r>
            <w:r w:rsidRPr="0051411F">
              <w:rPr>
                <w:bCs/>
              </w:rPr>
              <w:t>С</w:t>
            </w:r>
            <w:r w:rsidRPr="0051411F">
              <w:t>оюз предприятий жилищно-коммунального хозяйства и энергетики» Красноярского края ("Союз ПЖКХиЭ" КК)</w:t>
            </w:r>
          </w:p>
        </w:tc>
        <w:tc>
          <w:tcPr>
            <w:tcW w:w="3807" w:type="dxa"/>
            <w:tcBorders>
              <w:top w:val="single" w:sz="4" w:space="0" w:color="auto"/>
              <w:left w:val="single" w:sz="4" w:space="0" w:color="auto"/>
              <w:bottom w:val="single" w:sz="4" w:space="0" w:color="auto"/>
              <w:right w:val="single" w:sz="4" w:space="0" w:color="auto"/>
            </w:tcBorders>
          </w:tcPr>
          <w:p w14:paraId="713BC1B2" w14:textId="77777777" w:rsidR="00145370" w:rsidRPr="0051411F" w:rsidRDefault="00145370" w:rsidP="00145370">
            <w:pPr>
              <w:jc w:val="both"/>
            </w:pPr>
            <w:r w:rsidRPr="0051411F">
              <w:t xml:space="preserve">Объединение членов с целью </w:t>
            </w:r>
            <w:r w:rsidRPr="0051411F">
              <w:rPr>
                <w:shd w:val="clear" w:color="auto" w:fill="FFFFFF"/>
              </w:rPr>
              <w:t>оценки сложившейся ситуации в реформировании жилищно-коммунального хозяйства, объединения усилий при решении вопросов и продвижении законодательных инициатив.</w:t>
            </w:r>
          </w:p>
        </w:tc>
        <w:tc>
          <w:tcPr>
            <w:tcW w:w="2635" w:type="dxa"/>
            <w:tcBorders>
              <w:top w:val="single" w:sz="4" w:space="0" w:color="auto"/>
              <w:left w:val="single" w:sz="4" w:space="0" w:color="auto"/>
              <w:bottom w:val="single" w:sz="4" w:space="0" w:color="auto"/>
              <w:right w:val="single" w:sz="4" w:space="0" w:color="auto"/>
            </w:tcBorders>
            <w:vAlign w:val="center"/>
          </w:tcPr>
          <w:p w14:paraId="55A007AF" w14:textId="77777777" w:rsidR="00145370" w:rsidRPr="0051411F" w:rsidRDefault="00145370" w:rsidP="00145370">
            <w:pPr>
              <w:jc w:val="center"/>
            </w:pPr>
            <w:r w:rsidRPr="0051411F">
              <w:t>36 000,00</w:t>
            </w:r>
          </w:p>
          <w:p w14:paraId="1178B365" w14:textId="5DB5E03E" w:rsidR="00145370" w:rsidRPr="0051411F" w:rsidRDefault="00145370" w:rsidP="00145370">
            <w:pPr>
              <w:jc w:val="center"/>
            </w:pPr>
          </w:p>
        </w:tc>
      </w:tr>
    </w:tbl>
    <w:p w14:paraId="4B09B826" w14:textId="77777777" w:rsidR="009727AB" w:rsidRPr="0051411F" w:rsidRDefault="009727AB" w:rsidP="00804311">
      <w:pPr>
        <w:jc w:val="both"/>
      </w:pPr>
    </w:p>
    <w:p w14:paraId="5DDAFA2C" w14:textId="77777777" w:rsidR="00804311" w:rsidRPr="00D43AF8" w:rsidRDefault="00804311" w:rsidP="00804311">
      <w:pPr>
        <w:jc w:val="both"/>
      </w:pPr>
      <w:r w:rsidRPr="00D43AF8">
        <w:t>Общество не участвует в коммерческих организациях.</w:t>
      </w:r>
    </w:p>
    <w:p w14:paraId="34BC6013" w14:textId="77777777" w:rsidR="00F76609" w:rsidRPr="00D43AF8" w:rsidRDefault="00F76609" w:rsidP="00F76609">
      <w:pPr>
        <w:ind w:left="360"/>
      </w:pPr>
    </w:p>
    <w:p w14:paraId="39BE7692" w14:textId="460EB097" w:rsidR="00D4316D" w:rsidRPr="00D43AF8" w:rsidRDefault="005E576B" w:rsidP="00255547">
      <w:pPr>
        <w:numPr>
          <w:ilvl w:val="1"/>
          <w:numId w:val="18"/>
        </w:numPr>
        <w:rPr>
          <w:b/>
        </w:rPr>
      </w:pPr>
      <w:r>
        <w:rPr>
          <w:b/>
        </w:rPr>
        <w:t xml:space="preserve"> </w:t>
      </w:r>
      <w:r w:rsidR="00F76609" w:rsidRPr="00D43AF8">
        <w:rPr>
          <w:b/>
        </w:rPr>
        <w:t>Отчет о существенных сделках</w:t>
      </w:r>
    </w:p>
    <w:p w14:paraId="5AD78552" w14:textId="4A05B8A5" w:rsidR="00F76609" w:rsidRPr="0051411F" w:rsidRDefault="00F76609" w:rsidP="00F76609">
      <w:pPr>
        <w:jc w:val="both"/>
      </w:pPr>
      <w:r w:rsidRPr="0051411F">
        <w:t>В 201</w:t>
      </w:r>
      <w:r w:rsidR="00CE6EED" w:rsidRPr="0051411F">
        <w:t>9</w:t>
      </w:r>
      <w:r w:rsidRPr="0051411F">
        <w:t xml:space="preserve"> году </w:t>
      </w:r>
      <w:r w:rsidR="00CE6EED" w:rsidRPr="0051411F">
        <w:t>по решению</w:t>
      </w:r>
      <w:r w:rsidRPr="0051411F">
        <w:t xml:space="preserve"> Совета директоров была </w:t>
      </w:r>
      <w:r w:rsidR="00CE6EED" w:rsidRPr="0051411F">
        <w:t>совершена</w:t>
      </w:r>
      <w:r w:rsidRPr="0051411F">
        <w:t xml:space="preserve"> 1 сделка, в совершении котор</w:t>
      </w:r>
      <w:r w:rsidR="00FC3050" w:rsidRPr="0051411F">
        <w:t>ой</w:t>
      </w:r>
      <w:r w:rsidRPr="0051411F">
        <w:t xml:space="preserve"> имелась заинтересованность, </w:t>
      </w:r>
      <w:r w:rsidRPr="0051411F">
        <w:rPr>
          <w:bCs/>
        </w:rPr>
        <w:t>данные по сделк</w:t>
      </w:r>
      <w:r w:rsidR="00CE6EED" w:rsidRPr="0051411F">
        <w:rPr>
          <w:bCs/>
        </w:rPr>
        <w:t>е</w:t>
      </w:r>
      <w:r w:rsidRPr="0051411F">
        <w:rPr>
          <w:bCs/>
        </w:rPr>
        <w:t xml:space="preserve"> приведены в Приложении №</w:t>
      </w:r>
      <w:r w:rsidR="00C54368" w:rsidRPr="0051411F">
        <w:rPr>
          <w:bCs/>
        </w:rPr>
        <w:t>3</w:t>
      </w:r>
      <w:r w:rsidRPr="0051411F">
        <w:t>.</w:t>
      </w:r>
    </w:p>
    <w:p w14:paraId="5C0EBD12" w14:textId="09FCC59C" w:rsidR="00BD282B" w:rsidRPr="00D43AF8" w:rsidRDefault="00ED6267" w:rsidP="00914313">
      <w:pPr>
        <w:pStyle w:val="220"/>
        <w:spacing w:before="360" w:after="120"/>
        <w:ind w:firstLine="0"/>
        <w:jc w:val="left"/>
        <w:rPr>
          <w:b/>
          <w:szCs w:val="24"/>
        </w:rPr>
      </w:pPr>
      <w:r w:rsidRPr="00D43AF8">
        <w:rPr>
          <w:b/>
          <w:szCs w:val="24"/>
        </w:rPr>
        <w:lastRenderedPageBreak/>
        <w:t>Раздел 3. Производственная деятельность</w:t>
      </w:r>
      <w:r w:rsidR="00BD282B" w:rsidRPr="00D43AF8">
        <w:rPr>
          <w:b/>
          <w:szCs w:val="24"/>
        </w:rPr>
        <w:t xml:space="preserve"> </w:t>
      </w:r>
    </w:p>
    <w:p w14:paraId="4589C2D5" w14:textId="77777777" w:rsidR="00CE6EED" w:rsidRPr="007D44B8" w:rsidRDefault="00CE6EED" w:rsidP="00CE6EED">
      <w:pPr>
        <w:pStyle w:val="311"/>
        <w:tabs>
          <w:tab w:val="left" w:pos="993"/>
        </w:tabs>
        <w:jc w:val="both"/>
        <w:rPr>
          <w:b w:val="0"/>
          <w:bCs w:val="0"/>
        </w:rPr>
      </w:pPr>
      <w:r w:rsidRPr="007D44B8">
        <w:rPr>
          <w:bCs w:val="0"/>
        </w:rPr>
        <w:t>3.1.</w:t>
      </w:r>
      <w:r w:rsidRPr="007D44B8">
        <w:rPr>
          <w:b w:val="0"/>
          <w:bCs w:val="0"/>
        </w:rPr>
        <w:t xml:space="preserve"> </w:t>
      </w:r>
      <w:r w:rsidRPr="007D44B8">
        <w:rPr>
          <w:bCs w:val="0"/>
        </w:rPr>
        <w:t>Динамика объема продаж и реализации электрической энергии за по</w:t>
      </w:r>
      <w:r>
        <w:rPr>
          <w:bCs w:val="0"/>
        </w:rPr>
        <w:t>следние 3 года (2017-2019 гг</w:t>
      </w:r>
      <w:r w:rsidRPr="007D44B8">
        <w:rPr>
          <w:bCs w:val="0"/>
        </w:rPr>
        <w:t>), в том числе динамика абонентской задолженности.</w:t>
      </w:r>
    </w:p>
    <w:p w14:paraId="51044057" w14:textId="77777777" w:rsidR="00CE6EED" w:rsidRDefault="00CE6EED" w:rsidP="00CE6EED">
      <w:pPr>
        <w:jc w:val="both"/>
      </w:pPr>
      <w:r w:rsidRPr="007D44B8">
        <w:t>Отпуск электроэнергии потребителям в объеме, подлежащем поставке по регулируемым ценам, производится насе</w:t>
      </w:r>
      <w:r>
        <w:t>лению по тарифам, установленным</w:t>
      </w:r>
      <w:r w:rsidRPr="007D44B8">
        <w:t xml:space="preserve"> </w:t>
      </w:r>
      <w:r>
        <w:t>Министерством тарифной политики</w:t>
      </w:r>
      <w:r w:rsidRPr="002C2D04">
        <w:t xml:space="preserve"> Красноярского края</w:t>
      </w:r>
      <w:r w:rsidRPr="007D44B8">
        <w:t>, а остальным группам потребителей в объеме фактического потребления – по нерегулируемым ценам в рамках предельного уровня.</w:t>
      </w:r>
    </w:p>
    <w:tbl>
      <w:tblPr>
        <w:tblW w:w="9280" w:type="dxa"/>
        <w:tblLook w:val="04A0" w:firstRow="1" w:lastRow="0" w:firstColumn="1" w:lastColumn="0" w:noHBand="0" w:noVBand="1"/>
      </w:tblPr>
      <w:tblGrid>
        <w:gridCol w:w="2900"/>
        <w:gridCol w:w="3200"/>
        <w:gridCol w:w="3180"/>
      </w:tblGrid>
      <w:tr w:rsidR="00CE6EED" w:rsidRPr="001C55CB" w14:paraId="20A811F4" w14:textId="77777777" w:rsidTr="0051411F">
        <w:trPr>
          <w:trHeight w:val="120"/>
          <w:tblHeader/>
        </w:trPr>
        <w:tc>
          <w:tcPr>
            <w:tcW w:w="2900" w:type="dxa"/>
            <w:vMerge w:val="restart"/>
            <w:tcBorders>
              <w:top w:val="single" w:sz="8" w:space="0" w:color="auto"/>
              <w:left w:val="single" w:sz="8" w:space="0" w:color="auto"/>
              <w:bottom w:val="single" w:sz="8" w:space="0" w:color="000000"/>
              <w:right w:val="single" w:sz="8" w:space="0" w:color="auto"/>
            </w:tcBorders>
            <w:shd w:val="clear" w:color="auto" w:fill="92D050"/>
            <w:vAlign w:val="center"/>
            <w:hideMark/>
          </w:tcPr>
          <w:p w14:paraId="2B253714" w14:textId="77777777" w:rsidR="00CE6EED" w:rsidRPr="001C55CB" w:rsidRDefault="00CE6EED" w:rsidP="00676344">
            <w:pPr>
              <w:jc w:val="center"/>
              <w:rPr>
                <w:color w:val="000000"/>
              </w:rPr>
            </w:pPr>
            <w:r w:rsidRPr="001C55CB">
              <w:rPr>
                <w:color w:val="000000"/>
              </w:rPr>
              <w:t>Категория цен за отпущенную электроэнергию</w:t>
            </w:r>
          </w:p>
        </w:tc>
        <w:tc>
          <w:tcPr>
            <w:tcW w:w="3200" w:type="dxa"/>
            <w:tcBorders>
              <w:top w:val="single" w:sz="8" w:space="0" w:color="auto"/>
              <w:left w:val="nil"/>
              <w:bottom w:val="nil"/>
              <w:right w:val="single" w:sz="8" w:space="0" w:color="auto"/>
            </w:tcBorders>
            <w:shd w:val="clear" w:color="auto" w:fill="92D050"/>
            <w:vAlign w:val="center"/>
            <w:hideMark/>
          </w:tcPr>
          <w:p w14:paraId="4DBEBC34" w14:textId="77777777" w:rsidR="00CE6EED" w:rsidRPr="001C55CB" w:rsidRDefault="00CE6EED" w:rsidP="00676344">
            <w:pPr>
              <w:jc w:val="center"/>
              <w:rPr>
                <w:color w:val="000000"/>
              </w:rPr>
            </w:pPr>
            <w:r w:rsidRPr="001C55CB">
              <w:rPr>
                <w:color w:val="000000"/>
              </w:rPr>
              <w:t xml:space="preserve">Объем электрической энергии </w:t>
            </w:r>
          </w:p>
        </w:tc>
        <w:tc>
          <w:tcPr>
            <w:tcW w:w="3180" w:type="dxa"/>
            <w:vMerge w:val="restart"/>
            <w:tcBorders>
              <w:top w:val="single" w:sz="8" w:space="0" w:color="auto"/>
              <w:left w:val="single" w:sz="8" w:space="0" w:color="auto"/>
              <w:bottom w:val="single" w:sz="8" w:space="0" w:color="000000"/>
              <w:right w:val="single" w:sz="8" w:space="0" w:color="auto"/>
            </w:tcBorders>
            <w:shd w:val="clear" w:color="auto" w:fill="92D050"/>
            <w:vAlign w:val="center"/>
            <w:hideMark/>
          </w:tcPr>
          <w:p w14:paraId="2946EABD" w14:textId="77777777" w:rsidR="00CE6EED" w:rsidRPr="001C55CB" w:rsidRDefault="00CE6EED" w:rsidP="00676344">
            <w:pPr>
              <w:jc w:val="center"/>
              <w:rPr>
                <w:color w:val="000000"/>
              </w:rPr>
            </w:pPr>
            <w:r w:rsidRPr="001C55CB">
              <w:rPr>
                <w:color w:val="000000"/>
              </w:rPr>
              <w:t xml:space="preserve">Стоимость электрической энергии </w:t>
            </w:r>
            <w:r w:rsidRPr="001C55CB">
              <w:rPr>
                <w:b/>
                <w:bCs/>
                <w:color w:val="000000"/>
              </w:rPr>
              <w:t>без НДС</w:t>
            </w:r>
            <w:r w:rsidRPr="001C55CB">
              <w:rPr>
                <w:color w:val="000000"/>
              </w:rPr>
              <w:t xml:space="preserve"> (тыс. руб.)</w:t>
            </w:r>
          </w:p>
        </w:tc>
      </w:tr>
      <w:tr w:rsidR="00CE6EED" w:rsidRPr="001C55CB" w14:paraId="26F73D9D" w14:textId="77777777" w:rsidTr="0051411F">
        <w:trPr>
          <w:trHeight w:val="405"/>
          <w:tblHeader/>
        </w:trPr>
        <w:tc>
          <w:tcPr>
            <w:tcW w:w="2900" w:type="dxa"/>
            <w:vMerge/>
            <w:tcBorders>
              <w:top w:val="single" w:sz="8" w:space="0" w:color="auto"/>
              <w:left w:val="single" w:sz="8" w:space="0" w:color="auto"/>
              <w:bottom w:val="single" w:sz="8" w:space="0" w:color="000000"/>
              <w:right w:val="single" w:sz="8" w:space="0" w:color="auto"/>
            </w:tcBorders>
            <w:vAlign w:val="center"/>
            <w:hideMark/>
          </w:tcPr>
          <w:p w14:paraId="6AC58771" w14:textId="77777777" w:rsidR="00CE6EED" w:rsidRPr="001C55CB" w:rsidRDefault="00CE6EED" w:rsidP="00676344">
            <w:pPr>
              <w:rPr>
                <w:color w:val="000000"/>
              </w:rPr>
            </w:pPr>
          </w:p>
        </w:tc>
        <w:tc>
          <w:tcPr>
            <w:tcW w:w="3200" w:type="dxa"/>
            <w:tcBorders>
              <w:top w:val="nil"/>
              <w:left w:val="nil"/>
              <w:bottom w:val="single" w:sz="8" w:space="0" w:color="auto"/>
              <w:right w:val="single" w:sz="8" w:space="0" w:color="auto"/>
            </w:tcBorders>
            <w:shd w:val="clear" w:color="auto" w:fill="92D050"/>
            <w:vAlign w:val="center"/>
            <w:hideMark/>
          </w:tcPr>
          <w:p w14:paraId="36E9F708" w14:textId="77777777" w:rsidR="00CE6EED" w:rsidRPr="001C55CB" w:rsidRDefault="00CE6EED" w:rsidP="00676344">
            <w:pPr>
              <w:jc w:val="center"/>
              <w:rPr>
                <w:color w:val="000000"/>
              </w:rPr>
            </w:pPr>
            <w:r w:rsidRPr="001C55CB">
              <w:rPr>
                <w:color w:val="000000"/>
              </w:rPr>
              <w:t xml:space="preserve"> (тыс. кВт*ч)</w:t>
            </w:r>
          </w:p>
        </w:tc>
        <w:tc>
          <w:tcPr>
            <w:tcW w:w="3180" w:type="dxa"/>
            <w:vMerge/>
            <w:tcBorders>
              <w:top w:val="single" w:sz="8" w:space="0" w:color="auto"/>
              <w:left w:val="single" w:sz="8" w:space="0" w:color="auto"/>
              <w:bottom w:val="single" w:sz="8" w:space="0" w:color="000000"/>
              <w:right w:val="single" w:sz="8" w:space="0" w:color="auto"/>
            </w:tcBorders>
            <w:vAlign w:val="center"/>
            <w:hideMark/>
          </w:tcPr>
          <w:p w14:paraId="48B6C6D9" w14:textId="77777777" w:rsidR="00CE6EED" w:rsidRPr="001C55CB" w:rsidRDefault="00CE6EED" w:rsidP="00676344">
            <w:pPr>
              <w:rPr>
                <w:color w:val="000000"/>
              </w:rPr>
            </w:pPr>
          </w:p>
        </w:tc>
      </w:tr>
      <w:tr w:rsidR="00CE6EED" w:rsidRPr="001C55CB" w14:paraId="474A0207" w14:textId="77777777" w:rsidTr="00676344">
        <w:trPr>
          <w:trHeight w:val="260"/>
        </w:trPr>
        <w:tc>
          <w:tcPr>
            <w:tcW w:w="2900" w:type="dxa"/>
            <w:tcBorders>
              <w:top w:val="nil"/>
              <w:left w:val="single" w:sz="8" w:space="0" w:color="auto"/>
              <w:bottom w:val="single" w:sz="8" w:space="0" w:color="auto"/>
              <w:right w:val="single" w:sz="8" w:space="0" w:color="auto"/>
            </w:tcBorders>
            <w:shd w:val="clear" w:color="auto" w:fill="auto"/>
            <w:vAlign w:val="center"/>
            <w:hideMark/>
          </w:tcPr>
          <w:p w14:paraId="76036E26" w14:textId="77777777" w:rsidR="00CE6EED" w:rsidRPr="001C55CB" w:rsidRDefault="00CE6EED" w:rsidP="00676344">
            <w:pPr>
              <w:rPr>
                <w:color w:val="000000"/>
              </w:rPr>
            </w:pPr>
            <w:r w:rsidRPr="001C55CB">
              <w:rPr>
                <w:color w:val="000000"/>
              </w:rPr>
              <w:t>Регулируемые цены</w:t>
            </w:r>
          </w:p>
        </w:tc>
        <w:tc>
          <w:tcPr>
            <w:tcW w:w="3200" w:type="dxa"/>
            <w:tcBorders>
              <w:top w:val="nil"/>
              <w:left w:val="nil"/>
              <w:bottom w:val="single" w:sz="8" w:space="0" w:color="auto"/>
              <w:right w:val="single" w:sz="8" w:space="0" w:color="auto"/>
            </w:tcBorders>
            <w:shd w:val="clear" w:color="auto" w:fill="auto"/>
            <w:vAlign w:val="center"/>
            <w:hideMark/>
          </w:tcPr>
          <w:p w14:paraId="7CA597E5" w14:textId="77777777" w:rsidR="00CE6EED" w:rsidRDefault="00CE6EED" w:rsidP="00676344">
            <w:pPr>
              <w:jc w:val="center"/>
              <w:rPr>
                <w:color w:val="000000"/>
              </w:rPr>
            </w:pPr>
            <w:r>
              <w:rPr>
                <w:color w:val="000000"/>
              </w:rPr>
              <w:t>3 474 556</w:t>
            </w:r>
          </w:p>
        </w:tc>
        <w:tc>
          <w:tcPr>
            <w:tcW w:w="3180" w:type="dxa"/>
            <w:tcBorders>
              <w:top w:val="nil"/>
              <w:left w:val="nil"/>
              <w:bottom w:val="single" w:sz="8" w:space="0" w:color="auto"/>
              <w:right w:val="single" w:sz="8" w:space="0" w:color="auto"/>
            </w:tcBorders>
            <w:shd w:val="clear" w:color="auto" w:fill="auto"/>
            <w:vAlign w:val="center"/>
            <w:hideMark/>
          </w:tcPr>
          <w:p w14:paraId="77C12233" w14:textId="77777777" w:rsidR="00CE6EED" w:rsidRDefault="00CE6EED" w:rsidP="00676344">
            <w:pPr>
              <w:jc w:val="center"/>
              <w:rPr>
                <w:color w:val="000000"/>
              </w:rPr>
            </w:pPr>
            <w:r>
              <w:rPr>
                <w:color w:val="000000"/>
              </w:rPr>
              <w:t>6 821 037</w:t>
            </w:r>
          </w:p>
        </w:tc>
      </w:tr>
      <w:tr w:rsidR="00CE6EED" w:rsidRPr="001C55CB" w14:paraId="7D11968B" w14:textId="77777777" w:rsidTr="00676344">
        <w:trPr>
          <w:trHeight w:val="262"/>
        </w:trPr>
        <w:tc>
          <w:tcPr>
            <w:tcW w:w="2900" w:type="dxa"/>
            <w:tcBorders>
              <w:top w:val="nil"/>
              <w:left w:val="single" w:sz="8" w:space="0" w:color="auto"/>
              <w:bottom w:val="single" w:sz="8" w:space="0" w:color="auto"/>
              <w:right w:val="single" w:sz="8" w:space="0" w:color="auto"/>
            </w:tcBorders>
            <w:shd w:val="clear" w:color="auto" w:fill="auto"/>
            <w:vAlign w:val="center"/>
            <w:hideMark/>
          </w:tcPr>
          <w:p w14:paraId="7D3C97FD" w14:textId="77777777" w:rsidR="00CE6EED" w:rsidRPr="001C55CB" w:rsidRDefault="00CE6EED" w:rsidP="00676344">
            <w:pPr>
              <w:rPr>
                <w:color w:val="000000"/>
              </w:rPr>
            </w:pPr>
            <w:r w:rsidRPr="001C55CB">
              <w:rPr>
                <w:color w:val="000000"/>
              </w:rPr>
              <w:t>Нерегулируемые цены</w:t>
            </w:r>
          </w:p>
        </w:tc>
        <w:tc>
          <w:tcPr>
            <w:tcW w:w="3200" w:type="dxa"/>
            <w:tcBorders>
              <w:top w:val="nil"/>
              <w:left w:val="nil"/>
              <w:bottom w:val="single" w:sz="8" w:space="0" w:color="auto"/>
              <w:right w:val="single" w:sz="8" w:space="0" w:color="auto"/>
            </w:tcBorders>
            <w:shd w:val="clear" w:color="auto" w:fill="auto"/>
            <w:vAlign w:val="center"/>
            <w:hideMark/>
          </w:tcPr>
          <w:p w14:paraId="189FAFC3" w14:textId="77777777" w:rsidR="00CE6EED" w:rsidRDefault="00CE6EED" w:rsidP="00676344">
            <w:pPr>
              <w:jc w:val="center"/>
              <w:rPr>
                <w:color w:val="000000"/>
              </w:rPr>
            </w:pPr>
            <w:r>
              <w:rPr>
                <w:color w:val="000000"/>
              </w:rPr>
              <w:t>8 389 453</w:t>
            </w:r>
          </w:p>
        </w:tc>
        <w:tc>
          <w:tcPr>
            <w:tcW w:w="3180" w:type="dxa"/>
            <w:tcBorders>
              <w:top w:val="nil"/>
              <w:left w:val="nil"/>
              <w:bottom w:val="single" w:sz="8" w:space="0" w:color="auto"/>
              <w:right w:val="single" w:sz="8" w:space="0" w:color="auto"/>
            </w:tcBorders>
            <w:shd w:val="clear" w:color="auto" w:fill="auto"/>
            <w:vAlign w:val="center"/>
            <w:hideMark/>
          </w:tcPr>
          <w:p w14:paraId="41268037" w14:textId="77777777" w:rsidR="00CE6EED" w:rsidRDefault="00CE6EED" w:rsidP="00676344">
            <w:pPr>
              <w:jc w:val="center"/>
              <w:rPr>
                <w:color w:val="000000"/>
              </w:rPr>
            </w:pPr>
            <w:r>
              <w:rPr>
                <w:color w:val="000000"/>
              </w:rPr>
              <w:t>27 559 373</w:t>
            </w:r>
          </w:p>
        </w:tc>
      </w:tr>
      <w:tr w:rsidR="00CE6EED" w:rsidRPr="001C55CB" w14:paraId="609EDBC2" w14:textId="77777777" w:rsidTr="00676344">
        <w:trPr>
          <w:trHeight w:val="330"/>
        </w:trPr>
        <w:tc>
          <w:tcPr>
            <w:tcW w:w="2900" w:type="dxa"/>
            <w:tcBorders>
              <w:top w:val="nil"/>
              <w:left w:val="single" w:sz="8" w:space="0" w:color="auto"/>
              <w:bottom w:val="single" w:sz="8" w:space="0" w:color="auto"/>
              <w:right w:val="single" w:sz="8" w:space="0" w:color="auto"/>
            </w:tcBorders>
            <w:shd w:val="clear" w:color="auto" w:fill="auto"/>
            <w:vAlign w:val="center"/>
            <w:hideMark/>
          </w:tcPr>
          <w:p w14:paraId="26C94729" w14:textId="77777777" w:rsidR="00CE6EED" w:rsidRPr="001C55CB" w:rsidRDefault="00CE6EED" w:rsidP="00676344">
            <w:pPr>
              <w:rPr>
                <w:b/>
                <w:color w:val="000000"/>
              </w:rPr>
            </w:pPr>
            <w:r w:rsidRPr="001C55CB">
              <w:rPr>
                <w:b/>
                <w:color w:val="000000"/>
              </w:rPr>
              <w:t>ВСЕГО</w:t>
            </w:r>
          </w:p>
        </w:tc>
        <w:tc>
          <w:tcPr>
            <w:tcW w:w="3200" w:type="dxa"/>
            <w:tcBorders>
              <w:top w:val="nil"/>
              <w:left w:val="nil"/>
              <w:bottom w:val="single" w:sz="8" w:space="0" w:color="auto"/>
              <w:right w:val="single" w:sz="8" w:space="0" w:color="auto"/>
            </w:tcBorders>
            <w:shd w:val="clear" w:color="auto" w:fill="auto"/>
            <w:vAlign w:val="center"/>
            <w:hideMark/>
          </w:tcPr>
          <w:p w14:paraId="12BBC2B2" w14:textId="77777777" w:rsidR="00CE6EED" w:rsidRDefault="00CE6EED" w:rsidP="00676344">
            <w:pPr>
              <w:jc w:val="center"/>
              <w:rPr>
                <w:b/>
                <w:bCs/>
                <w:color w:val="000000"/>
              </w:rPr>
            </w:pPr>
            <w:r>
              <w:rPr>
                <w:b/>
                <w:bCs/>
                <w:color w:val="000000"/>
              </w:rPr>
              <w:t>11 864 009</w:t>
            </w:r>
          </w:p>
        </w:tc>
        <w:tc>
          <w:tcPr>
            <w:tcW w:w="3180" w:type="dxa"/>
            <w:tcBorders>
              <w:top w:val="nil"/>
              <w:left w:val="nil"/>
              <w:bottom w:val="single" w:sz="8" w:space="0" w:color="auto"/>
              <w:right w:val="single" w:sz="8" w:space="0" w:color="auto"/>
            </w:tcBorders>
            <w:shd w:val="clear" w:color="auto" w:fill="auto"/>
            <w:vAlign w:val="center"/>
            <w:hideMark/>
          </w:tcPr>
          <w:p w14:paraId="4828CF20" w14:textId="77777777" w:rsidR="00CE6EED" w:rsidRDefault="00CE6EED" w:rsidP="00676344">
            <w:pPr>
              <w:jc w:val="center"/>
              <w:rPr>
                <w:b/>
                <w:bCs/>
                <w:color w:val="000000"/>
              </w:rPr>
            </w:pPr>
            <w:r>
              <w:rPr>
                <w:b/>
                <w:bCs/>
                <w:color w:val="000000"/>
              </w:rPr>
              <w:t>34 380 410</w:t>
            </w:r>
          </w:p>
        </w:tc>
      </w:tr>
    </w:tbl>
    <w:p w14:paraId="011FED17" w14:textId="77777777" w:rsidR="00CE6EED" w:rsidRDefault="00CE6EED" w:rsidP="00CE6EED">
      <w:pPr>
        <w:jc w:val="both"/>
      </w:pPr>
      <w:r>
        <w:t>Динамика расчетов за потребленные ресурсы за 3 года:</w:t>
      </w:r>
    </w:p>
    <w:p w14:paraId="40D73F0E" w14:textId="77777777" w:rsidR="00CE6EED" w:rsidRDefault="00CE6EED" w:rsidP="00CE6EED">
      <w:pPr>
        <w:jc w:val="both"/>
      </w:pPr>
      <w:r>
        <w:rPr>
          <w:noProof/>
        </w:rPr>
        <w:drawing>
          <wp:inline distT="0" distB="0" distL="0" distR="0" wp14:anchorId="42CAAE62" wp14:editId="7490BE04">
            <wp:extent cx="5940425" cy="4313555"/>
            <wp:effectExtent l="0" t="0" r="3175" b="107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F66C3F" w14:textId="77777777" w:rsidR="00CE6EED" w:rsidRDefault="00CE6EED" w:rsidP="00CE6EED">
      <w:pPr>
        <w:jc w:val="both"/>
      </w:pPr>
    </w:p>
    <w:tbl>
      <w:tblPr>
        <w:tblW w:w="9204" w:type="dxa"/>
        <w:tblLook w:val="04A0" w:firstRow="1" w:lastRow="0" w:firstColumn="1" w:lastColumn="0" w:noHBand="0" w:noVBand="1"/>
      </w:tblPr>
      <w:tblGrid>
        <w:gridCol w:w="1124"/>
        <w:gridCol w:w="2740"/>
        <w:gridCol w:w="2620"/>
        <w:gridCol w:w="2720"/>
      </w:tblGrid>
      <w:tr w:rsidR="00CE6EED" w:rsidRPr="00A4724F" w14:paraId="45C91355" w14:textId="77777777" w:rsidTr="0051411F">
        <w:trPr>
          <w:trHeight w:val="526"/>
          <w:tblHeader/>
        </w:trPr>
        <w:tc>
          <w:tcPr>
            <w:tcW w:w="1124" w:type="dxa"/>
            <w:vMerge w:val="restart"/>
            <w:tcBorders>
              <w:top w:val="single" w:sz="8" w:space="0" w:color="auto"/>
              <w:left w:val="single" w:sz="8" w:space="0" w:color="auto"/>
              <w:bottom w:val="single" w:sz="8" w:space="0" w:color="000000"/>
              <w:right w:val="single" w:sz="8" w:space="0" w:color="auto"/>
            </w:tcBorders>
            <w:shd w:val="clear" w:color="auto" w:fill="92D050"/>
            <w:vAlign w:val="center"/>
          </w:tcPr>
          <w:p w14:paraId="14A39A96" w14:textId="77777777" w:rsidR="00CE6EED" w:rsidRDefault="00CE6EED" w:rsidP="00676344">
            <w:pPr>
              <w:jc w:val="center"/>
              <w:rPr>
                <w:color w:val="000000"/>
              </w:rPr>
            </w:pPr>
            <w:r>
              <w:rPr>
                <w:color w:val="000000"/>
              </w:rPr>
              <w:t>Период</w:t>
            </w:r>
          </w:p>
        </w:tc>
        <w:tc>
          <w:tcPr>
            <w:tcW w:w="2740" w:type="dxa"/>
            <w:tcBorders>
              <w:top w:val="single" w:sz="8" w:space="0" w:color="auto"/>
              <w:left w:val="nil"/>
              <w:bottom w:val="nil"/>
              <w:right w:val="single" w:sz="8" w:space="0" w:color="auto"/>
            </w:tcBorders>
            <w:shd w:val="clear" w:color="auto" w:fill="92D050"/>
            <w:vAlign w:val="center"/>
          </w:tcPr>
          <w:p w14:paraId="636E1CF8" w14:textId="77777777" w:rsidR="00CE6EED" w:rsidRDefault="00CE6EED" w:rsidP="00676344">
            <w:pPr>
              <w:jc w:val="center"/>
              <w:rPr>
                <w:color w:val="000000"/>
              </w:rPr>
            </w:pPr>
            <w:r>
              <w:rPr>
                <w:color w:val="000000"/>
              </w:rPr>
              <w:t>Реализация энергии, тыс. руб.</w:t>
            </w:r>
          </w:p>
        </w:tc>
        <w:tc>
          <w:tcPr>
            <w:tcW w:w="2620" w:type="dxa"/>
            <w:tcBorders>
              <w:top w:val="single" w:sz="8" w:space="0" w:color="auto"/>
              <w:left w:val="nil"/>
              <w:bottom w:val="nil"/>
              <w:right w:val="single" w:sz="8" w:space="0" w:color="auto"/>
            </w:tcBorders>
            <w:shd w:val="clear" w:color="auto" w:fill="92D050"/>
            <w:vAlign w:val="center"/>
          </w:tcPr>
          <w:p w14:paraId="125A43F1" w14:textId="77777777" w:rsidR="00CE6EED" w:rsidRDefault="00CE6EED" w:rsidP="00676344">
            <w:pPr>
              <w:jc w:val="center"/>
              <w:rPr>
                <w:color w:val="000000"/>
              </w:rPr>
            </w:pPr>
            <w:r>
              <w:rPr>
                <w:color w:val="000000"/>
              </w:rPr>
              <w:t>Товарный отпуск, тыс. руб.</w:t>
            </w:r>
          </w:p>
        </w:tc>
        <w:tc>
          <w:tcPr>
            <w:tcW w:w="2720" w:type="dxa"/>
            <w:tcBorders>
              <w:top w:val="single" w:sz="8" w:space="0" w:color="auto"/>
              <w:left w:val="nil"/>
              <w:bottom w:val="nil"/>
              <w:right w:val="single" w:sz="8" w:space="0" w:color="auto"/>
            </w:tcBorders>
            <w:shd w:val="clear" w:color="auto" w:fill="92D050"/>
            <w:vAlign w:val="center"/>
          </w:tcPr>
          <w:p w14:paraId="2BED32F8" w14:textId="77777777" w:rsidR="00CE6EED" w:rsidRDefault="00CE6EED" w:rsidP="00676344">
            <w:pPr>
              <w:jc w:val="center"/>
              <w:rPr>
                <w:color w:val="000000"/>
              </w:rPr>
            </w:pPr>
            <w:r>
              <w:rPr>
                <w:color w:val="000000"/>
              </w:rPr>
              <w:t>Дебиторская задолженность на конец периода*,</w:t>
            </w:r>
          </w:p>
        </w:tc>
      </w:tr>
      <w:tr w:rsidR="00CE6EED" w:rsidRPr="00A4724F" w14:paraId="37FA377B" w14:textId="77777777" w:rsidTr="0051411F">
        <w:trPr>
          <w:trHeight w:val="330"/>
          <w:tblHeader/>
        </w:trPr>
        <w:tc>
          <w:tcPr>
            <w:tcW w:w="1124" w:type="dxa"/>
            <w:vMerge/>
            <w:tcBorders>
              <w:top w:val="single" w:sz="8" w:space="0" w:color="auto"/>
              <w:left w:val="single" w:sz="8" w:space="0" w:color="auto"/>
              <w:bottom w:val="single" w:sz="4" w:space="0" w:color="auto"/>
              <w:right w:val="single" w:sz="8" w:space="0" w:color="auto"/>
            </w:tcBorders>
            <w:shd w:val="clear" w:color="auto" w:fill="92D050"/>
            <w:vAlign w:val="center"/>
          </w:tcPr>
          <w:p w14:paraId="4DF78968" w14:textId="77777777" w:rsidR="00CE6EED" w:rsidRPr="00A4724F" w:rsidRDefault="00CE6EED" w:rsidP="00676344">
            <w:pPr>
              <w:rPr>
                <w:color w:val="000000"/>
              </w:rPr>
            </w:pPr>
          </w:p>
        </w:tc>
        <w:tc>
          <w:tcPr>
            <w:tcW w:w="2740" w:type="dxa"/>
            <w:tcBorders>
              <w:top w:val="nil"/>
              <w:left w:val="nil"/>
              <w:bottom w:val="single" w:sz="4" w:space="0" w:color="auto"/>
              <w:right w:val="single" w:sz="8" w:space="0" w:color="auto"/>
            </w:tcBorders>
            <w:shd w:val="clear" w:color="auto" w:fill="92D050"/>
            <w:vAlign w:val="center"/>
          </w:tcPr>
          <w:p w14:paraId="2C5F3958" w14:textId="77777777" w:rsidR="00CE6EED" w:rsidRPr="00A4724F" w:rsidRDefault="00CE6EED" w:rsidP="00676344">
            <w:pPr>
              <w:jc w:val="center"/>
              <w:rPr>
                <w:color w:val="000000"/>
              </w:rPr>
            </w:pPr>
            <w:r>
              <w:rPr>
                <w:color w:val="000000"/>
              </w:rPr>
              <w:t>с НДС</w:t>
            </w:r>
          </w:p>
        </w:tc>
        <w:tc>
          <w:tcPr>
            <w:tcW w:w="2620" w:type="dxa"/>
            <w:tcBorders>
              <w:top w:val="nil"/>
              <w:left w:val="nil"/>
              <w:bottom w:val="single" w:sz="4" w:space="0" w:color="auto"/>
              <w:right w:val="single" w:sz="8" w:space="0" w:color="auto"/>
            </w:tcBorders>
            <w:shd w:val="clear" w:color="auto" w:fill="92D050"/>
            <w:vAlign w:val="center"/>
          </w:tcPr>
          <w:p w14:paraId="5C27A149" w14:textId="77777777" w:rsidR="00CE6EED" w:rsidRPr="00A4724F" w:rsidRDefault="00CE6EED" w:rsidP="00676344">
            <w:pPr>
              <w:jc w:val="center"/>
              <w:rPr>
                <w:color w:val="000000"/>
              </w:rPr>
            </w:pPr>
            <w:r>
              <w:rPr>
                <w:color w:val="000000"/>
              </w:rPr>
              <w:t>с НДС</w:t>
            </w:r>
          </w:p>
        </w:tc>
        <w:tc>
          <w:tcPr>
            <w:tcW w:w="2720" w:type="dxa"/>
            <w:tcBorders>
              <w:top w:val="nil"/>
              <w:left w:val="nil"/>
              <w:bottom w:val="single" w:sz="4" w:space="0" w:color="auto"/>
              <w:right w:val="single" w:sz="8" w:space="0" w:color="auto"/>
            </w:tcBorders>
            <w:shd w:val="clear" w:color="auto" w:fill="92D050"/>
            <w:vAlign w:val="center"/>
          </w:tcPr>
          <w:p w14:paraId="77634FD3" w14:textId="77777777" w:rsidR="00CE6EED" w:rsidRPr="00A4724F" w:rsidRDefault="00CE6EED" w:rsidP="00676344">
            <w:pPr>
              <w:jc w:val="center"/>
              <w:rPr>
                <w:color w:val="000000"/>
              </w:rPr>
            </w:pPr>
            <w:r>
              <w:rPr>
                <w:color w:val="000000"/>
              </w:rPr>
              <w:t>тыс. руб.</w:t>
            </w:r>
          </w:p>
        </w:tc>
      </w:tr>
      <w:tr w:rsidR="00CE6EED" w:rsidRPr="00A4724F" w14:paraId="3C15690E" w14:textId="77777777" w:rsidTr="0051411F">
        <w:trPr>
          <w:trHeight w:val="154"/>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52F3DD5" w14:textId="77777777" w:rsidR="00CE6EED" w:rsidRDefault="00CE6EED" w:rsidP="00676344">
            <w:pPr>
              <w:rPr>
                <w:color w:val="000000"/>
              </w:rPr>
            </w:pPr>
            <w:r>
              <w:rPr>
                <w:color w:val="000000"/>
              </w:rPr>
              <w:t>2017 год</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5063C72E" w14:textId="77777777" w:rsidR="00CE6EED" w:rsidRDefault="00CE6EED" w:rsidP="00676344">
            <w:pPr>
              <w:jc w:val="center"/>
              <w:rPr>
                <w:color w:val="000000"/>
              </w:rPr>
            </w:pPr>
            <w:r>
              <w:rPr>
                <w:color w:val="000000"/>
              </w:rPr>
              <w:t>38 896 070</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EDD0F66" w14:textId="77777777" w:rsidR="00CE6EED" w:rsidRDefault="00CE6EED" w:rsidP="00676344">
            <w:pPr>
              <w:jc w:val="center"/>
              <w:rPr>
                <w:color w:val="000000"/>
              </w:rPr>
            </w:pPr>
            <w:r>
              <w:rPr>
                <w:color w:val="000000"/>
              </w:rPr>
              <w:t>39 865 427</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21A46DCF" w14:textId="77777777" w:rsidR="00CE6EED" w:rsidRDefault="00CE6EED" w:rsidP="00676344">
            <w:pPr>
              <w:jc w:val="center"/>
              <w:rPr>
                <w:color w:val="000000"/>
              </w:rPr>
            </w:pPr>
            <w:r>
              <w:rPr>
                <w:color w:val="000000"/>
              </w:rPr>
              <w:t>5 585 295</w:t>
            </w:r>
          </w:p>
        </w:tc>
      </w:tr>
      <w:tr w:rsidR="00CE6EED" w:rsidRPr="00A4724F" w14:paraId="524B28F9" w14:textId="77777777" w:rsidTr="0051411F">
        <w:trPr>
          <w:trHeight w:val="143"/>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C6C032C" w14:textId="77777777" w:rsidR="00CE6EED" w:rsidRDefault="00CE6EED" w:rsidP="00676344">
            <w:pPr>
              <w:rPr>
                <w:color w:val="000000"/>
              </w:rPr>
            </w:pPr>
            <w:r>
              <w:rPr>
                <w:color w:val="000000"/>
              </w:rPr>
              <w:t>2018 год</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76C27497" w14:textId="77777777" w:rsidR="00CE6EED" w:rsidRDefault="00CE6EED" w:rsidP="00676344">
            <w:pPr>
              <w:jc w:val="center"/>
              <w:rPr>
                <w:color w:val="000000"/>
              </w:rPr>
            </w:pPr>
            <w:r>
              <w:rPr>
                <w:color w:val="000000"/>
              </w:rPr>
              <w:t>41 660 501</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CFFBB3F" w14:textId="77777777" w:rsidR="00CE6EED" w:rsidRDefault="00CE6EED" w:rsidP="00676344">
            <w:pPr>
              <w:jc w:val="center"/>
              <w:rPr>
                <w:color w:val="000000"/>
              </w:rPr>
            </w:pPr>
            <w:r>
              <w:rPr>
                <w:color w:val="000000"/>
              </w:rPr>
              <w:t>41 742 712</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19BF1311" w14:textId="77777777" w:rsidR="00CE6EED" w:rsidRDefault="00CE6EED" w:rsidP="00676344">
            <w:pPr>
              <w:jc w:val="center"/>
              <w:rPr>
                <w:color w:val="000000"/>
              </w:rPr>
            </w:pPr>
            <w:r>
              <w:rPr>
                <w:color w:val="000000"/>
              </w:rPr>
              <w:t>5 547 677</w:t>
            </w:r>
          </w:p>
        </w:tc>
      </w:tr>
      <w:tr w:rsidR="00CE6EED" w:rsidRPr="00A4724F" w14:paraId="2E357BB6" w14:textId="77777777" w:rsidTr="0051411F">
        <w:trPr>
          <w:trHeight w:val="143"/>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86FC255" w14:textId="77777777" w:rsidR="00CE6EED" w:rsidRDefault="00CE6EED" w:rsidP="00676344">
            <w:pPr>
              <w:rPr>
                <w:color w:val="000000"/>
              </w:rPr>
            </w:pPr>
            <w:r>
              <w:rPr>
                <w:color w:val="000000"/>
              </w:rPr>
              <w:t>2019 год</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627F039B" w14:textId="77777777" w:rsidR="00CE6EED" w:rsidRDefault="00CE6EED" w:rsidP="00676344">
            <w:pPr>
              <w:jc w:val="center"/>
              <w:rPr>
                <w:color w:val="000000"/>
              </w:rPr>
            </w:pPr>
            <w:r>
              <w:rPr>
                <w:color w:val="000000"/>
              </w:rPr>
              <w:t>40 996 990</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DBA2B26" w14:textId="77777777" w:rsidR="00CE6EED" w:rsidRDefault="00CE6EED" w:rsidP="00676344">
            <w:pPr>
              <w:jc w:val="center"/>
              <w:rPr>
                <w:color w:val="000000"/>
              </w:rPr>
            </w:pPr>
            <w:r>
              <w:rPr>
                <w:color w:val="000000"/>
              </w:rPr>
              <w:t>41 065 741</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2A16227A" w14:textId="77777777" w:rsidR="00CE6EED" w:rsidRDefault="00CE6EED" w:rsidP="00676344">
            <w:pPr>
              <w:jc w:val="center"/>
              <w:rPr>
                <w:color w:val="000000"/>
              </w:rPr>
            </w:pPr>
            <w:r>
              <w:rPr>
                <w:color w:val="000000"/>
              </w:rPr>
              <w:t>5 369 945</w:t>
            </w:r>
          </w:p>
        </w:tc>
      </w:tr>
    </w:tbl>
    <w:p w14:paraId="54D7C357" w14:textId="77777777" w:rsidR="00CE6EED" w:rsidRDefault="00CE6EED" w:rsidP="00CE6EED">
      <w:pPr>
        <w:pStyle w:val="aff3"/>
        <w:rPr>
          <w:rFonts w:ascii="Times New Roman" w:hAnsi="Times New Roman"/>
        </w:rPr>
      </w:pPr>
      <w:r w:rsidRPr="00A4724F">
        <w:rPr>
          <w:rFonts w:ascii="Times New Roman" w:hAnsi="Times New Roman"/>
        </w:rPr>
        <w:t>*- в том числе сумма резерва по сомнительным долгам</w:t>
      </w:r>
    </w:p>
    <w:p w14:paraId="746DD2B8" w14:textId="77777777" w:rsidR="00CE6EED" w:rsidRDefault="00CE6EED" w:rsidP="00CE6EED">
      <w:pPr>
        <w:ind w:right="140"/>
        <w:jc w:val="both"/>
      </w:pPr>
      <w:r w:rsidRPr="007D44B8">
        <w:lastRenderedPageBreak/>
        <w:t>В 2017 г. объем продаж составил 12 539 864 тыс. кВт*ч на сумму 39 865 427 тыс.руб.; реализация – 38 896 070 тыс. руб. или 97,6%.</w:t>
      </w:r>
    </w:p>
    <w:p w14:paraId="3439CF2F" w14:textId="77777777" w:rsidR="00CE6EED" w:rsidRDefault="00CE6EED" w:rsidP="00CE6EED">
      <w:pPr>
        <w:ind w:right="140"/>
        <w:jc w:val="both"/>
      </w:pPr>
      <w:r w:rsidRPr="001C284A">
        <w:t>В 2018 г. объем продаж составил 12 611 079 тыс. кВт*ч на сумму 41 742 712 тыс.руб.; реализация – 41 660 501 тыс.руб. или 99,8%.</w:t>
      </w:r>
    </w:p>
    <w:p w14:paraId="28CE1F1C" w14:textId="77777777" w:rsidR="00CE6EED" w:rsidRPr="001C284A" w:rsidRDefault="00CE6EED" w:rsidP="00CE6EED">
      <w:pPr>
        <w:ind w:right="140"/>
        <w:jc w:val="both"/>
      </w:pPr>
      <w:r>
        <w:t>В 2019</w:t>
      </w:r>
      <w:r w:rsidRPr="001C284A">
        <w:t xml:space="preserve"> г. объем продаж составил </w:t>
      </w:r>
      <w:r>
        <w:t>11 864 009 тыс. кВт*ч на сумму 41 065 741</w:t>
      </w:r>
      <w:r w:rsidRPr="001C284A">
        <w:t xml:space="preserve"> т</w:t>
      </w:r>
      <w:r>
        <w:t>ыс.руб.; реализация – 40 996 990</w:t>
      </w:r>
      <w:r w:rsidRPr="001C284A">
        <w:t xml:space="preserve"> тыс.руб. или 99,8</w:t>
      </w:r>
      <w:r>
        <w:t>3</w:t>
      </w:r>
      <w:r w:rsidRPr="001C284A">
        <w:t>%.</w:t>
      </w:r>
    </w:p>
    <w:p w14:paraId="068C3145" w14:textId="77777777" w:rsidR="00CE6EED" w:rsidRPr="001C284A" w:rsidRDefault="00CE6EED" w:rsidP="00CE6EED">
      <w:pPr>
        <w:ind w:right="140"/>
        <w:jc w:val="both"/>
      </w:pPr>
    </w:p>
    <w:p w14:paraId="4B4ACB1B" w14:textId="77777777" w:rsidR="00CE6EED" w:rsidRPr="001C284A" w:rsidRDefault="00CE6EED" w:rsidP="00CE6EED">
      <w:pPr>
        <w:ind w:right="140"/>
        <w:jc w:val="both"/>
      </w:pPr>
      <w:r w:rsidRPr="001C284A">
        <w:t xml:space="preserve">Фактическая величина дебиторской задолженности по состоянию на </w:t>
      </w:r>
      <w:r>
        <w:t>01.01.2020г. составила 5 369 945</w:t>
      </w:r>
      <w:r w:rsidRPr="001C284A">
        <w:t xml:space="preserve"> тыс. руб.</w:t>
      </w:r>
      <w:r>
        <w:t>, в том числе резерв по сомнительным долгам в размере 2 291 065,89 тыс. руб.</w:t>
      </w:r>
    </w:p>
    <w:p w14:paraId="0F5E96A4" w14:textId="77777777" w:rsidR="00CE6EED" w:rsidRDefault="00CE6EED" w:rsidP="00CE6EED">
      <w:pPr>
        <w:ind w:left="360"/>
        <w:jc w:val="both"/>
      </w:pPr>
    </w:p>
    <w:p w14:paraId="27BB8CED" w14:textId="77777777" w:rsidR="00CE6EED" w:rsidRDefault="00CE6EED" w:rsidP="00CE6EED">
      <w:pPr>
        <w:rPr>
          <w:b/>
          <w:bCs/>
        </w:rPr>
      </w:pPr>
      <w:r w:rsidRPr="007D44B8">
        <w:rPr>
          <w:b/>
          <w:bCs/>
        </w:rPr>
        <w:t>3.2.   Динамика изменения структуры реализации электроэнерг</w:t>
      </w:r>
      <w:r>
        <w:rPr>
          <w:b/>
          <w:bCs/>
        </w:rPr>
        <w:t>ии с 01.01.2017 г. по 31.12.2019</w:t>
      </w:r>
      <w:r w:rsidRPr="007D44B8">
        <w:rPr>
          <w:b/>
          <w:bCs/>
        </w:rPr>
        <w:t xml:space="preserve"> г.  </w:t>
      </w:r>
    </w:p>
    <w:tbl>
      <w:tblPr>
        <w:tblW w:w="9335" w:type="dxa"/>
        <w:tblLook w:val="04A0" w:firstRow="1" w:lastRow="0" w:firstColumn="1" w:lastColumn="0" w:noHBand="0" w:noVBand="1"/>
      </w:tblPr>
      <w:tblGrid>
        <w:gridCol w:w="2578"/>
        <w:gridCol w:w="3632"/>
        <w:gridCol w:w="3125"/>
      </w:tblGrid>
      <w:tr w:rsidR="00CE6EED" w:rsidRPr="002B72D2" w14:paraId="660F9867" w14:textId="77777777" w:rsidTr="0051411F">
        <w:trPr>
          <w:trHeight w:val="645"/>
          <w:tblHeader/>
        </w:trPr>
        <w:tc>
          <w:tcPr>
            <w:tcW w:w="2578" w:type="dxa"/>
            <w:tcBorders>
              <w:top w:val="single" w:sz="8" w:space="0" w:color="auto"/>
              <w:left w:val="single" w:sz="8" w:space="0" w:color="auto"/>
              <w:bottom w:val="single" w:sz="8" w:space="0" w:color="auto"/>
              <w:right w:val="single" w:sz="8" w:space="0" w:color="auto"/>
            </w:tcBorders>
            <w:shd w:val="clear" w:color="auto" w:fill="92D050"/>
            <w:vAlign w:val="center"/>
            <w:hideMark/>
          </w:tcPr>
          <w:p w14:paraId="611A3238" w14:textId="77777777" w:rsidR="00CE6EED" w:rsidRPr="002B72D2" w:rsidRDefault="00CE6EED" w:rsidP="00676344">
            <w:pPr>
              <w:jc w:val="center"/>
              <w:rPr>
                <w:color w:val="000000"/>
              </w:rPr>
            </w:pPr>
            <w:r w:rsidRPr="002B72D2">
              <w:rPr>
                <w:color w:val="000000"/>
              </w:rPr>
              <w:t>Период</w:t>
            </w:r>
          </w:p>
        </w:tc>
        <w:tc>
          <w:tcPr>
            <w:tcW w:w="3632" w:type="dxa"/>
            <w:tcBorders>
              <w:top w:val="single" w:sz="8" w:space="0" w:color="auto"/>
              <w:left w:val="nil"/>
              <w:bottom w:val="single" w:sz="8" w:space="0" w:color="auto"/>
              <w:right w:val="single" w:sz="8" w:space="0" w:color="auto"/>
            </w:tcBorders>
            <w:shd w:val="clear" w:color="auto" w:fill="92D050"/>
            <w:vAlign w:val="center"/>
            <w:hideMark/>
          </w:tcPr>
          <w:p w14:paraId="45056B2E" w14:textId="77777777" w:rsidR="00CE6EED" w:rsidRPr="002B72D2" w:rsidRDefault="00CE6EED" w:rsidP="00676344">
            <w:pPr>
              <w:jc w:val="center"/>
              <w:rPr>
                <w:color w:val="000000"/>
              </w:rPr>
            </w:pPr>
            <w:r w:rsidRPr="002B72D2">
              <w:rPr>
                <w:color w:val="000000"/>
              </w:rPr>
              <w:t>Реализация энергии, тыс. руб.</w:t>
            </w:r>
          </w:p>
        </w:tc>
        <w:tc>
          <w:tcPr>
            <w:tcW w:w="3125" w:type="dxa"/>
            <w:tcBorders>
              <w:top w:val="single" w:sz="8" w:space="0" w:color="auto"/>
              <w:left w:val="nil"/>
              <w:bottom w:val="single" w:sz="8" w:space="0" w:color="auto"/>
              <w:right w:val="single" w:sz="8" w:space="0" w:color="auto"/>
            </w:tcBorders>
            <w:shd w:val="clear" w:color="auto" w:fill="92D050"/>
          </w:tcPr>
          <w:p w14:paraId="7BED9F92" w14:textId="77777777" w:rsidR="00CE6EED" w:rsidRPr="002B72D2" w:rsidRDefault="00CE6EED" w:rsidP="00676344">
            <w:pPr>
              <w:jc w:val="center"/>
              <w:rPr>
                <w:color w:val="000000"/>
              </w:rPr>
            </w:pPr>
            <w:r>
              <w:rPr>
                <w:color w:val="000000"/>
              </w:rPr>
              <w:t>Уровень реализации</w:t>
            </w:r>
          </w:p>
        </w:tc>
      </w:tr>
      <w:tr w:rsidR="00CE6EED" w:rsidRPr="002B72D2" w14:paraId="20F5BB38" w14:textId="77777777" w:rsidTr="00676344">
        <w:trPr>
          <w:trHeight w:val="330"/>
        </w:trPr>
        <w:tc>
          <w:tcPr>
            <w:tcW w:w="2578" w:type="dxa"/>
            <w:tcBorders>
              <w:top w:val="nil"/>
              <w:left w:val="single" w:sz="8" w:space="0" w:color="auto"/>
              <w:bottom w:val="single" w:sz="8" w:space="0" w:color="auto"/>
              <w:right w:val="single" w:sz="8" w:space="0" w:color="auto"/>
            </w:tcBorders>
            <w:shd w:val="clear" w:color="auto" w:fill="auto"/>
            <w:vAlign w:val="center"/>
            <w:hideMark/>
          </w:tcPr>
          <w:p w14:paraId="7F5684B3" w14:textId="77777777" w:rsidR="00CE6EED" w:rsidRPr="002B72D2" w:rsidRDefault="00CE6EED" w:rsidP="00676344">
            <w:pPr>
              <w:jc w:val="center"/>
              <w:rPr>
                <w:color w:val="000000"/>
              </w:rPr>
            </w:pPr>
            <w:r w:rsidRPr="002B72D2">
              <w:rPr>
                <w:color w:val="000000"/>
              </w:rPr>
              <w:t>2017</w:t>
            </w:r>
          </w:p>
        </w:tc>
        <w:tc>
          <w:tcPr>
            <w:tcW w:w="3632" w:type="dxa"/>
            <w:tcBorders>
              <w:top w:val="nil"/>
              <w:left w:val="nil"/>
              <w:bottom w:val="single" w:sz="8" w:space="0" w:color="auto"/>
              <w:right w:val="single" w:sz="8" w:space="0" w:color="auto"/>
            </w:tcBorders>
            <w:shd w:val="clear" w:color="auto" w:fill="auto"/>
            <w:vAlign w:val="center"/>
            <w:hideMark/>
          </w:tcPr>
          <w:p w14:paraId="352DCCB3" w14:textId="77777777" w:rsidR="00CE6EED" w:rsidRPr="002B72D2" w:rsidRDefault="00CE6EED" w:rsidP="00676344">
            <w:pPr>
              <w:jc w:val="center"/>
              <w:rPr>
                <w:color w:val="000000"/>
              </w:rPr>
            </w:pPr>
            <w:r w:rsidRPr="002B72D2">
              <w:rPr>
                <w:color w:val="000000"/>
              </w:rPr>
              <w:t>38 896 070</w:t>
            </w:r>
          </w:p>
        </w:tc>
        <w:tc>
          <w:tcPr>
            <w:tcW w:w="3125" w:type="dxa"/>
            <w:tcBorders>
              <w:top w:val="nil"/>
              <w:left w:val="nil"/>
              <w:bottom w:val="single" w:sz="8" w:space="0" w:color="auto"/>
              <w:right w:val="single" w:sz="8" w:space="0" w:color="auto"/>
            </w:tcBorders>
            <w:vAlign w:val="center"/>
          </w:tcPr>
          <w:p w14:paraId="3912CAAA" w14:textId="77777777" w:rsidR="00CE6EED" w:rsidRDefault="00CE6EED" w:rsidP="00676344">
            <w:pPr>
              <w:jc w:val="center"/>
              <w:rPr>
                <w:color w:val="000000"/>
              </w:rPr>
            </w:pPr>
            <w:r>
              <w:rPr>
                <w:color w:val="000000"/>
              </w:rPr>
              <w:t>97,57%</w:t>
            </w:r>
          </w:p>
        </w:tc>
      </w:tr>
      <w:tr w:rsidR="00CE6EED" w:rsidRPr="002B72D2" w14:paraId="2DBD3849" w14:textId="77777777" w:rsidTr="00676344">
        <w:trPr>
          <w:trHeight w:val="330"/>
        </w:trPr>
        <w:tc>
          <w:tcPr>
            <w:tcW w:w="2578" w:type="dxa"/>
            <w:tcBorders>
              <w:top w:val="nil"/>
              <w:left w:val="single" w:sz="8" w:space="0" w:color="auto"/>
              <w:bottom w:val="single" w:sz="8" w:space="0" w:color="auto"/>
              <w:right w:val="single" w:sz="8" w:space="0" w:color="auto"/>
            </w:tcBorders>
            <w:shd w:val="clear" w:color="auto" w:fill="auto"/>
            <w:vAlign w:val="center"/>
            <w:hideMark/>
          </w:tcPr>
          <w:p w14:paraId="0E1C168F" w14:textId="77777777" w:rsidR="00CE6EED" w:rsidRPr="002B72D2" w:rsidRDefault="00CE6EED" w:rsidP="00676344">
            <w:pPr>
              <w:jc w:val="center"/>
              <w:rPr>
                <w:color w:val="000000"/>
              </w:rPr>
            </w:pPr>
            <w:r w:rsidRPr="002B72D2">
              <w:rPr>
                <w:color w:val="000000"/>
              </w:rPr>
              <w:t>2018</w:t>
            </w:r>
          </w:p>
        </w:tc>
        <w:tc>
          <w:tcPr>
            <w:tcW w:w="3632" w:type="dxa"/>
            <w:tcBorders>
              <w:top w:val="nil"/>
              <w:left w:val="nil"/>
              <w:bottom w:val="single" w:sz="8" w:space="0" w:color="auto"/>
              <w:right w:val="single" w:sz="8" w:space="0" w:color="auto"/>
            </w:tcBorders>
            <w:shd w:val="clear" w:color="auto" w:fill="auto"/>
            <w:vAlign w:val="center"/>
            <w:hideMark/>
          </w:tcPr>
          <w:p w14:paraId="669A1CCD" w14:textId="77777777" w:rsidR="00CE6EED" w:rsidRPr="002B72D2" w:rsidRDefault="00CE6EED" w:rsidP="00676344">
            <w:pPr>
              <w:jc w:val="center"/>
              <w:rPr>
                <w:color w:val="000000"/>
              </w:rPr>
            </w:pPr>
            <w:r w:rsidRPr="002B72D2">
              <w:rPr>
                <w:color w:val="000000"/>
              </w:rPr>
              <w:t>41 660 501</w:t>
            </w:r>
          </w:p>
        </w:tc>
        <w:tc>
          <w:tcPr>
            <w:tcW w:w="3125" w:type="dxa"/>
            <w:tcBorders>
              <w:top w:val="nil"/>
              <w:left w:val="nil"/>
              <w:bottom w:val="single" w:sz="8" w:space="0" w:color="auto"/>
              <w:right w:val="single" w:sz="8" w:space="0" w:color="auto"/>
            </w:tcBorders>
            <w:vAlign w:val="center"/>
          </w:tcPr>
          <w:p w14:paraId="414FCECC" w14:textId="77777777" w:rsidR="00CE6EED" w:rsidRDefault="00CE6EED" w:rsidP="00676344">
            <w:pPr>
              <w:jc w:val="center"/>
              <w:rPr>
                <w:color w:val="000000"/>
              </w:rPr>
            </w:pPr>
            <w:r>
              <w:rPr>
                <w:color w:val="000000"/>
              </w:rPr>
              <w:t>99,80%</w:t>
            </w:r>
          </w:p>
        </w:tc>
      </w:tr>
      <w:tr w:rsidR="00CE6EED" w:rsidRPr="00266C27" w14:paraId="4633647C" w14:textId="77777777" w:rsidTr="00676344">
        <w:trPr>
          <w:trHeight w:val="330"/>
        </w:trPr>
        <w:tc>
          <w:tcPr>
            <w:tcW w:w="2578" w:type="dxa"/>
            <w:tcBorders>
              <w:top w:val="nil"/>
              <w:left w:val="single" w:sz="8" w:space="0" w:color="auto"/>
              <w:bottom w:val="single" w:sz="8" w:space="0" w:color="auto"/>
              <w:right w:val="single" w:sz="8" w:space="0" w:color="auto"/>
            </w:tcBorders>
            <w:shd w:val="clear" w:color="auto" w:fill="auto"/>
            <w:vAlign w:val="center"/>
          </w:tcPr>
          <w:p w14:paraId="4F2509A2" w14:textId="77777777" w:rsidR="00CE6EED" w:rsidRDefault="00CE6EED" w:rsidP="00676344">
            <w:pPr>
              <w:jc w:val="center"/>
              <w:rPr>
                <w:color w:val="000000"/>
              </w:rPr>
            </w:pPr>
            <w:r>
              <w:rPr>
                <w:color w:val="000000"/>
              </w:rPr>
              <w:t>2019</w:t>
            </w:r>
          </w:p>
        </w:tc>
        <w:tc>
          <w:tcPr>
            <w:tcW w:w="3632" w:type="dxa"/>
            <w:tcBorders>
              <w:top w:val="nil"/>
              <w:left w:val="nil"/>
              <w:bottom w:val="single" w:sz="8" w:space="0" w:color="auto"/>
              <w:right w:val="single" w:sz="8" w:space="0" w:color="auto"/>
            </w:tcBorders>
            <w:shd w:val="clear" w:color="auto" w:fill="auto"/>
            <w:vAlign w:val="center"/>
          </w:tcPr>
          <w:p w14:paraId="5AEF5FC5" w14:textId="77777777" w:rsidR="00CE6EED" w:rsidRDefault="00CE6EED" w:rsidP="00676344">
            <w:pPr>
              <w:jc w:val="center"/>
              <w:rPr>
                <w:color w:val="000000"/>
              </w:rPr>
            </w:pPr>
            <w:r>
              <w:rPr>
                <w:color w:val="000000"/>
              </w:rPr>
              <w:t>40 996 990</w:t>
            </w:r>
          </w:p>
        </w:tc>
        <w:tc>
          <w:tcPr>
            <w:tcW w:w="3125" w:type="dxa"/>
            <w:tcBorders>
              <w:top w:val="nil"/>
              <w:left w:val="nil"/>
              <w:bottom w:val="single" w:sz="8" w:space="0" w:color="auto"/>
              <w:right w:val="single" w:sz="8" w:space="0" w:color="auto"/>
            </w:tcBorders>
            <w:vAlign w:val="bottom"/>
          </w:tcPr>
          <w:p w14:paraId="2C39F331" w14:textId="77777777" w:rsidR="00CE6EED" w:rsidRPr="00266C27" w:rsidRDefault="00CE6EED" w:rsidP="00676344">
            <w:pPr>
              <w:jc w:val="center"/>
              <w:rPr>
                <w:color w:val="000000"/>
              </w:rPr>
            </w:pPr>
            <w:r w:rsidRPr="00266C27">
              <w:rPr>
                <w:color w:val="000000"/>
              </w:rPr>
              <w:t>99,83%</w:t>
            </w:r>
          </w:p>
        </w:tc>
      </w:tr>
      <w:tr w:rsidR="00CE6EED" w:rsidRPr="002B72D2" w14:paraId="75617A53" w14:textId="77777777" w:rsidTr="00676344">
        <w:trPr>
          <w:trHeight w:val="330"/>
        </w:trPr>
        <w:tc>
          <w:tcPr>
            <w:tcW w:w="2578" w:type="dxa"/>
            <w:tcBorders>
              <w:top w:val="nil"/>
              <w:left w:val="single" w:sz="8" w:space="0" w:color="auto"/>
              <w:bottom w:val="single" w:sz="8" w:space="0" w:color="auto"/>
              <w:right w:val="single" w:sz="8" w:space="0" w:color="auto"/>
            </w:tcBorders>
            <w:shd w:val="clear" w:color="auto" w:fill="auto"/>
            <w:vAlign w:val="center"/>
            <w:hideMark/>
          </w:tcPr>
          <w:p w14:paraId="3CA2C00A" w14:textId="77777777" w:rsidR="00CE6EED" w:rsidRPr="002B72D2" w:rsidRDefault="00CE6EED" w:rsidP="00676344">
            <w:pPr>
              <w:jc w:val="center"/>
              <w:rPr>
                <w:b/>
                <w:color w:val="000000"/>
              </w:rPr>
            </w:pPr>
            <w:r w:rsidRPr="002B72D2">
              <w:rPr>
                <w:b/>
                <w:color w:val="000000"/>
              </w:rPr>
              <w:t>всего</w:t>
            </w:r>
          </w:p>
        </w:tc>
        <w:tc>
          <w:tcPr>
            <w:tcW w:w="3632" w:type="dxa"/>
            <w:tcBorders>
              <w:top w:val="nil"/>
              <w:left w:val="nil"/>
              <w:bottom w:val="single" w:sz="8" w:space="0" w:color="auto"/>
              <w:right w:val="single" w:sz="8" w:space="0" w:color="auto"/>
            </w:tcBorders>
            <w:shd w:val="clear" w:color="auto" w:fill="auto"/>
            <w:vAlign w:val="center"/>
            <w:hideMark/>
          </w:tcPr>
          <w:p w14:paraId="4AAE150D" w14:textId="77777777" w:rsidR="00CE6EED" w:rsidRPr="00915907" w:rsidRDefault="00CE6EED" w:rsidP="00676344">
            <w:pPr>
              <w:jc w:val="center"/>
              <w:rPr>
                <w:b/>
                <w:color w:val="000000"/>
              </w:rPr>
            </w:pPr>
            <w:r>
              <w:rPr>
                <w:b/>
                <w:color w:val="000000"/>
              </w:rPr>
              <w:t>121 553 561</w:t>
            </w:r>
          </w:p>
        </w:tc>
        <w:tc>
          <w:tcPr>
            <w:tcW w:w="3125" w:type="dxa"/>
            <w:tcBorders>
              <w:top w:val="nil"/>
              <w:left w:val="nil"/>
              <w:bottom w:val="single" w:sz="8" w:space="0" w:color="auto"/>
              <w:right w:val="single" w:sz="8" w:space="0" w:color="auto"/>
            </w:tcBorders>
          </w:tcPr>
          <w:p w14:paraId="136A7043" w14:textId="77777777" w:rsidR="00CE6EED" w:rsidRPr="002B72D2" w:rsidRDefault="00CE6EED" w:rsidP="00676344">
            <w:pPr>
              <w:jc w:val="center"/>
              <w:rPr>
                <w:b/>
                <w:color w:val="000000"/>
              </w:rPr>
            </w:pPr>
          </w:p>
        </w:tc>
      </w:tr>
    </w:tbl>
    <w:p w14:paraId="379EC700" w14:textId="77777777" w:rsidR="00CE6EED" w:rsidRPr="007D44B8" w:rsidRDefault="00CE6EED" w:rsidP="00CE6EED">
      <w:pPr>
        <w:rPr>
          <w:b/>
          <w:bCs/>
        </w:rPr>
      </w:pPr>
    </w:p>
    <w:p w14:paraId="614526C9" w14:textId="77777777" w:rsidR="00CE6EED" w:rsidRPr="007D44B8" w:rsidRDefault="00CE6EED" w:rsidP="00CE6EED">
      <w:pPr>
        <w:jc w:val="both"/>
      </w:pPr>
      <w:r w:rsidRPr="007D44B8">
        <w:t xml:space="preserve">Реализация </w:t>
      </w:r>
      <w:r>
        <w:t>электроэнергии потребителям за 3 года (2017-2019) составила 121 553 561 тыс. </w:t>
      </w:r>
      <w:r w:rsidRPr="007D44B8">
        <w:t xml:space="preserve">руб., прием платежей за отпущенную энергию осуществлялся в денежной форме.   </w:t>
      </w:r>
    </w:p>
    <w:p w14:paraId="34EDDA6A" w14:textId="77777777" w:rsidR="00CE6EED" w:rsidRPr="007D44B8" w:rsidRDefault="00CE6EED" w:rsidP="00CE6EED">
      <w:pPr>
        <w:jc w:val="both"/>
      </w:pPr>
      <w:r>
        <w:t>В 2019</w:t>
      </w:r>
      <w:r w:rsidRPr="007D44B8">
        <w:t xml:space="preserve"> году реализация </w:t>
      </w:r>
      <w:r>
        <w:t>снизилась по сравнению с 2018 годом на 663 511 тыс. руб., что составило 1,6</w:t>
      </w:r>
      <w:r w:rsidRPr="007D44B8">
        <w:t xml:space="preserve">%. </w:t>
      </w:r>
      <w:r>
        <w:t>Отклонение обусловлено выходом в 2019 году на ОРЭМ ряда крупных потребителей.</w:t>
      </w:r>
    </w:p>
    <w:p w14:paraId="23E0F5D7" w14:textId="77777777" w:rsidR="00CE6EED" w:rsidRDefault="00CE6EED" w:rsidP="00CE6EED">
      <w:pPr>
        <w:jc w:val="both"/>
        <w:rPr>
          <w:noProof/>
        </w:rPr>
      </w:pPr>
    </w:p>
    <w:p w14:paraId="08441113" w14:textId="77777777" w:rsidR="00CE6EED" w:rsidRDefault="00CE6EED" w:rsidP="00CE6EED">
      <w:pPr>
        <w:jc w:val="both"/>
        <w:rPr>
          <w:noProof/>
        </w:rPr>
      </w:pPr>
      <w:r>
        <w:rPr>
          <w:noProof/>
        </w:rPr>
        <w:drawing>
          <wp:inline distT="0" distB="0" distL="0" distR="0" wp14:anchorId="6FD6862D" wp14:editId="13E66DC0">
            <wp:extent cx="5922335" cy="2743200"/>
            <wp:effectExtent l="0" t="0" r="254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4FC2D2" w14:textId="77777777" w:rsidR="00CE6EED" w:rsidRDefault="00CE6EED" w:rsidP="00CE6EED">
      <w:pPr>
        <w:jc w:val="both"/>
        <w:rPr>
          <w:noProof/>
        </w:rPr>
      </w:pPr>
    </w:p>
    <w:p w14:paraId="2CF1BF9E" w14:textId="77777777" w:rsidR="00CE6EED" w:rsidRDefault="00CE6EED" w:rsidP="00CE6EED">
      <w:pPr>
        <w:jc w:val="both"/>
        <w:rPr>
          <w:noProof/>
        </w:rPr>
      </w:pPr>
      <w:r>
        <w:rPr>
          <w:noProof/>
        </w:rPr>
        <w:lastRenderedPageBreak/>
        <w:drawing>
          <wp:inline distT="0" distB="0" distL="0" distR="0" wp14:anchorId="0A0D2CE7" wp14:editId="36805EB4">
            <wp:extent cx="5964865" cy="2743200"/>
            <wp:effectExtent l="0" t="0" r="1714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50D542" w14:textId="77777777" w:rsidR="00CE6EED" w:rsidRDefault="00CE6EED" w:rsidP="00CE6EED">
      <w:pPr>
        <w:jc w:val="both"/>
        <w:rPr>
          <w:b/>
        </w:rPr>
      </w:pPr>
    </w:p>
    <w:p w14:paraId="25121C0C" w14:textId="77777777" w:rsidR="00CE6EED" w:rsidRDefault="00CE6EED" w:rsidP="00CE6EED">
      <w:pPr>
        <w:jc w:val="both"/>
        <w:rPr>
          <w:b/>
        </w:rPr>
      </w:pPr>
    </w:p>
    <w:p w14:paraId="410F2ADB" w14:textId="1994A0CF" w:rsidR="001960CF" w:rsidRDefault="001960CF" w:rsidP="001960CF">
      <w:pPr>
        <w:jc w:val="both"/>
        <w:rPr>
          <w:noProof/>
        </w:rPr>
      </w:pPr>
    </w:p>
    <w:p w14:paraId="75E9EEB3" w14:textId="77777777" w:rsidR="00CE6EED" w:rsidRPr="00D43AF8" w:rsidRDefault="00CE6EED" w:rsidP="001960CF">
      <w:pPr>
        <w:jc w:val="both"/>
        <w:rPr>
          <w:noProof/>
        </w:rPr>
      </w:pPr>
    </w:p>
    <w:p w14:paraId="4B08CD9F" w14:textId="77777777" w:rsidR="00680992" w:rsidRPr="0051411F" w:rsidRDefault="00680992" w:rsidP="00680992">
      <w:pPr>
        <w:jc w:val="both"/>
        <w:rPr>
          <w:b/>
        </w:rPr>
      </w:pPr>
      <w:r w:rsidRPr="0051411F">
        <w:rPr>
          <w:b/>
        </w:rPr>
        <w:t>3.3. Динамика изменения тарифов на электроэнергию</w:t>
      </w:r>
    </w:p>
    <w:p w14:paraId="2BC529E6" w14:textId="77777777" w:rsidR="00680992" w:rsidRPr="0051411F" w:rsidRDefault="00680992" w:rsidP="00680992">
      <w:pPr>
        <w:jc w:val="both"/>
      </w:pPr>
    </w:p>
    <w:p w14:paraId="45E52DED" w14:textId="77777777" w:rsidR="00680992" w:rsidRPr="0051411F" w:rsidRDefault="00680992" w:rsidP="00680992">
      <w:pPr>
        <w:jc w:val="both"/>
      </w:pPr>
      <w:r w:rsidRPr="0051411F">
        <w:t>Фактические средние тарифы на электрическую энергию с учетом нерегулируемых цен в 2017-2019 годах представлены ниже.</w:t>
      </w:r>
    </w:p>
    <w:p w14:paraId="041FC0FB" w14:textId="77777777" w:rsidR="00680992" w:rsidRPr="00680992" w:rsidRDefault="00680992" w:rsidP="00680992">
      <w:pPr>
        <w:jc w:val="both"/>
        <w:rPr>
          <w:color w:val="0070C0"/>
        </w:rPr>
      </w:pPr>
    </w:p>
    <w:p w14:paraId="513B1587" w14:textId="77777777" w:rsidR="00680992" w:rsidRPr="00680992" w:rsidRDefault="00680992" w:rsidP="00680992">
      <w:pPr>
        <w:jc w:val="right"/>
        <w:rPr>
          <w:color w:val="0070C0"/>
        </w:rPr>
      </w:pPr>
      <w:r w:rsidRPr="0051411F">
        <w:t>Диаграмма 3.3.1</w:t>
      </w:r>
      <w:r w:rsidRPr="00680992">
        <w:rPr>
          <w:noProof/>
          <w:color w:val="0070C0"/>
        </w:rPr>
        <w:drawing>
          <wp:inline distT="0" distB="0" distL="0" distR="0" wp14:anchorId="73794975" wp14:editId="1BD04B1F">
            <wp:extent cx="5819775" cy="429577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660D4C" w14:textId="77777777" w:rsidR="0051411F" w:rsidRDefault="0051411F" w:rsidP="00CE6EED">
      <w:pPr>
        <w:jc w:val="both"/>
        <w:rPr>
          <w:b/>
        </w:rPr>
      </w:pPr>
    </w:p>
    <w:p w14:paraId="32EBE8AA" w14:textId="690D403B" w:rsidR="00CE6EED" w:rsidRPr="007D44B8" w:rsidRDefault="001960CF" w:rsidP="00CE6EED">
      <w:pPr>
        <w:jc w:val="both"/>
      </w:pPr>
      <w:r w:rsidRPr="00D43AF8">
        <w:rPr>
          <w:b/>
        </w:rPr>
        <w:lastRenderedPageBreak/>
        <w:t>3</w:t>
      </w:r>
      <w:r w:rsidR="00CE6EED" w:rsidRPr="007D44B8">
        <w:rPr>
          <w:b/>
        </w:rPr>
        <w:t>.4. Динамика потребления электроэнергии, расчетов с потребителями и структуры абонентской задолженности</w:t>
      </w:r>
      <w:r w:rsidR="00CE6EED" w:rsidRPr="007D44B8">
        <w:t>.</w:t>
      </w:r>
    </w:p>
    <w:p w14:paraId="1F498CFD" w14:textId="77777777" w:rsidR="00CE6EED" w:rsidRPr="007D44B8" w:rsidRDefault="00CE6EED" w:rsidP="00CE6EED">
      <w:pPr>
        <w:jc w:val="both"/>
        <w:rPr>
          <w:bCs/>
        </w:rPr>
      </w:pPr>
      <w:r w:rsidRPr="007D44B8">
        <w:rPr>
          <w:bCs/>
        </w:rPr>
        <w:t>Объем продаж элект</w:t>
      </w:r>
      <w:r>
        <w:rPr>
          <w:bCs/>
        </w:rPr>
        <w:t xml:space="preserve">рической </w:t>
      </w:r>
      <w:r w:rsidRPr="007D44B8">
        <w:rPr>
          <w:bCs/>
        </w:rPr>
        <w:t>энергии за пери</w:t>
      </w:r>
      <w:r>
        <w:rPr>
          <w:bCs/>
        </w:rPr>
        <w:t>од с 01.01.2017 г. по 31.12.2019 г. составил 37 014 951 тыс. кВт*ч.</w:t>
      </w:r>
    </w:p>
    <w:p w14:paraId="63B28778" w14:textId="77777777" w:rsidR="00CE6EED" w:rsidRDefault="00CE6EED" w:rsidP="00CE6EED">
      <w:pPr>
        <w:jc w:val="both"/>
        <w:rPr>
          <w:noProof/>
        </w:rPr>
      </w:pPr>
      <w:r>
        <w:rPr>
          <w:noProof/>
        </w:rPr>
        <w:drawing>
          <wp:inline distT="0" distB="0" distL="0" distR="0" wp14:anchorId="16C7099F" wp14:editId="733B654F">
            <wp:extent cx="5848350" cy="294322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040453" w14:textId="77777777" w:rsidR="00CE6EED" w:rsidRPr="007D44B8" w:rsidRDefault="00CE6EED" w:rsidP="0051411F">
      <w:pPr>
        <w:tabs>
          <w:tab w:val="left" w:pos="0"/>
        </w:tabs>
        <w:ind w:right="141"/>
        <w:jc w:val="both"/>
      </w:pPr>
      <w:r w:rsidRPr="007D44B8">
        <w:t xml:space="preserve">Наибольший удельный вес в </w:t>
      </w:r>
      <w:r>
        <w:t>структуре объема продаж в 2019 году занимает население – 22</w:t>
      </w:r>
      <w:r w:rsidRPr="007D44B8">
        <w:t xml:space="preserve">%, </w:t>
      </w:r>
      <w:r>
        <w:t>ТСО – 18%, прочие отрасли – 17% и промышленность – 16</w:t>
      </w:r>
      <w:r w:rsidRPr="007D44B8">
        <w:t>%.</w:t>
      </w:r>
    </w:p>
    <w:p w14:paraId="5C26B60C" w14:textId="77777777" w:rsidR="00CE6EED" w:rsidRPr="007D44B8" w:rsidRDefault="00CE6EED" w:rsidP="00CE6EED">
      <w:pPr>
        <w:tabs>
          <w:tab w:val="left" w:pos="0"/>
        </w:tabs>
        <w:ind w:right="141"/>
        <w:jc w:val="both"/>
      </w:pPr>
    </w:p>
    <w:p w14:paraId="5422D8A7" w14:textId="77777777" w:rsidR="00CE6EED" w:rsidRDefault="00CE6EED" w:rsidP="00CE6EED">
      <w:pPr>
        <w:jc w:val="both"/>
        <w:rPr>
          <w:b/>
          <w:bCs/>
          <w:iCs/>
        </w:rPr>
      </w:pPr>
      <w:r w:rsidRPr="007D44B8">
        <w:rPr>
          <w:b/>
          <w:bCs/>
          <w:iCs/>
        </w:rPr>
        <w:t>Динамик</w:t>
      </w:r>
      <w:r>
        <w:rPr>
          <w:b/>
          <w:bCs/>
          <w:iCs/>
        </w:rPr>
        <w:t>а изменения объема продаж в 2017</w:t>
      </w:r>
      <w:r w:rsidRPr="007D44B8">
        <w:rPr>
          <w:b/>
          <w:bCs/>
          <w:iCs/>
        </w:rPr>
        <w:t xml:space="preserve"> –201</w:t>
      </w:r>
      <w:r>
        <w:rPr>
          <w:b/>
          <w:bCs/>
          <w:iCs/>
        </w:rPr>
        <w:t>9 года</w:t>
      </w:r>
    </w:p>
    <w:tbl>
      <w:tblPr>
        <w:tblW w:w="9368" w:type="dxa"/>
        <w:tblLayout w:type="fixed"/>
        <w:tblLook w:val="04A0" w:firstRow="1" w:lastRow="0" w:firstColumn="1" w:lastColumn="0" w:noHBand="0" w:noVBand="1"/>
      </w:tblPr>
      <w:tblGrid>
        <w:gridCol w:w="2400"/>
        <w:gridCol w:w="1559"/>
        <w:gridCol w:w="1418"/>
        <w:gridCol w:w="1417"/>
        <w:gridCol w:w="1276"/>
        <w:gridCol w:w="1298"/>
      </w:tblGrid>
      <w:tr w:rsidR="00CE6EED" w:rsidRPr="001A4C6F" w14:paraId="76418B64" w14:textId="77777777" w:rsidTr="0051411F">
        <w:trPr>
          <w:trHeight w:val="450"/>
        </w:trPr>
        <w:tc>
          <w:tcPr>
            <w:tcW w:w="2400" w:type="dxa"/>
            <w:vMerge w:val="restart"/>
            <w:tcBorders>
              <w:top w:val="single" w:sz="8" w:space="0" w:color="auto"/>
              <w:left w:val="single" w:sz="8" w:space="0" w:color="auto"/>
              <w:bottom w:val="nil"/>
              <w:right w:val="single" w:sz="8" w:space="0" w:color="auto"/>
            </w:tcBorders>
            <w:shd w:val="clear" w:color="auto" w:fill="92D050"/>
            <w:vAlign w:val="center"/>
            <w:hideMark/>
          </w:tcPr>
          <w:p w14:paraId="0A1E2C12" w14:textId="77777777" w:rsidR="00CE6EED" w:rsidRPr="0051411F" w:rsidRDefault="00CE6EED" w:rsidP="00676344">
            <w:pPr>
              <w:jc w:val="center"/>
              <w:rPr>
                <w:color w:val="000000"/>
              </w:rPr>
            </w:pPr>
            <w:r w:rsidRPr="0051411F">
              <w:rPr>
                <w:color w:val="000000"/>
              </w:rPr>
              <w:t>Наименование</w:t>
            </w:r>
          </w:p>
        </w:tc>
        <w:tc>
          <w:tcPr>
            <w:tcW w:w="4394" w:type="dxa"/>
            <w:gridSpan w:val="3"/>
            <w:tcBorders>
              <w:top w:val="single" w:sz="8" w:space="0" w:color="auto"/>
              <w:left w:val="nil"/>
              <w:bottom w:val="single" w:sz="8" w:space="0" w:color="auto"/>
              <w:right w:val="nil"/>
            </w:tcBorders>
            <w:shd w:val="clear" w:color="auto" w:fill="92D050"/>
            <w:vAlign w:val="center"/>
            <w:hideMark/>
          </w:tcPr>
          <w:p w14:paraId="428D6FF4" w14:textId="77777777" w:rsidR="00CE6EED" w:rsidRPr="0051411F" w:rsidRDefault="00CE6EED" w:rsidP="00676344">
            <w:pPr>
              <w:jc w:val="center"/>
              <w:rPr>
                <w:color w:val="000000"/>
              </w:rPr>
            </w:pPr>
            <w:r w:rsidRPr="0051411F">
              <w:rPr>
                <w:color w:val="000000"/>
              </w:rPr>
              <w:t>Объем продаж, тыс. кВт*ч</w:t>
            </w:r>
          </w:p>
        </w:tc>
        <w:tc>
          <w:tcPr>
            <w:tcW w:w="1276" w:type="dxa"/>
            <w:vMerge w:val="restart"/>
            <w:tcBorders>
              <w:top w:val="single" w:sz="8" w:space="0" w:color="auto"/>
              <w:left w:val="single" w:sz="8" w:space="0" w:color="auto"/>
              <w:bottom w:val="nil"/>
              <w:right w:val="single" w:sz="8" w:space="0" w:color="auto"/>
            </w:tcBorders>
            <w:shd w:val="clear" w:color="auto" w:fill="92D050"/>
            <w:vAlign w:val="center"/>
            <w:hideMark/>
          </w:tcPr>
          <w:p w14:paraId="470CAD12" w14:textId="77777777" w:rsidR="00CE6EED" w:rsidRPr="0051411F" w:rsidRDefault="00CE6EED" w:rsidP="00676344">
            <w:pPr>
              <w:jc w:val="center"/>
              <w:rPr>
                <w:color w:val="000000"/>
              </w:rPr>
            </w:pPr>
            <w:r w:rsidRPr="0051411F">
              <w:rPr>
                <w:color w:val="000000"/>
              </w:rPr>
              <w:t>Прирост/снижение, тыс. кВт*ч.</w:t>
            </w:r>
          </w:p>
        </w:tc>
        <w:tc>
          <w:tcPr>
            <w:tcW w:w="1298" w:type="dxa"/>
            <w:vMerge w:val="restart"/>
            <w:tcBorders>
              <w:top w:val="single" w:sz="8" w:space="0" w:color="auto"/>
              <w:left w:val="nil"/>
              <w:bottom w:val="nil"/>
              <w:right w:val="single" w:sz="8" w:space="0" w:color="auto"/>
            </w:tcBorders>
            <w:shd w:val="clear" w:color="auto" w:fill="92D050"/>
            <w:vAlign w:val="center"/>
            <w:hideMark/>
          </w:tcPr>
          <w:p w14:paraId="4C5865AD" w14:textId="77777777" w:rsidR="00CE6EED" w:rsidRPr="0051411F" w:rsidRDefault="00CE6EED" w:rsidP="00676344">
            <w:pPr>
              <w:jc w:val="center"/>
              <w:rPr>
                <w:color w:val="000000"/>
              </w:rPr>
            </w:pPr>
            <w:r w:rsidRPr="0051411F">
              <w:rPr>
                <w:color w:val="000000"/>
              </w:rPr>
              <w:t>Прирост/ снижение,   %</w:t>
            </w:r>
          </w:p>
        </w:tc>
      </w:tr>
      <w:tr w:rsidR="00CE6EED" w:rsidRPr="001A4C6F" w14:paraId="2EBF3887" w14:textId="77777777" w:rsidTr="0051411F">
        <w:trPr>
          <w:trHeight w:val="870"/>
        </w:trPr>
        <w:tc>
          <w:tcPr>
            <w:tcW w:w="2400" w:type="dxa"/>
            <w:vMerge/>
            <w:tcBorders>
              <w:top w:val="single" w:sz="8" w:space="0" w:color="auto"/>
              <w:left w:val="single" w:sz="8" w:space="0" w:color="auto"/>
              <w:bottom w:val="nil"/>
              <w:right w:val="single" w:sz="8" w:space="0" w:color="auto"/>
            </w:tcBorders>
            <w:vAlign w:val="center"/>
            <w:hideMark/>
          </w:tcPr>
          <w:p w14:paraId="4B8D6A99" w14:textId="77777777" w:rsidR="00CE6EED" w:rsidRPr="0051411F" w:rsidRDefault="00CE6EED" w:rsidP="00676344">
            <w:pPr>
              <w:rPr>
                <w:color w:val="000000"/>
              </w:rPr>
            </w:pPr>
          </w:p>
        </w:tc>
        <w:tc>
          <w:tcPr>
            <w:tcW w:w="1559" w:type="dxa"/>
            <w:tcBorders>
              <w:top w:val="nil"/>
              <w:left w:val="nil"/>
              <w:bottom w:val="nil"/>
              <w:right w:val="nil"/>
            </w:tcBorders>
            <w:shd w:val="clear" w:color="auto" w:fill="92D050"/>
            <w:vAlign w:val="center"/>
            <w:hideMark/>
          </w:tcPr>
          <w:p w14:paraId="0B3F3F62" w14:textId="77777777" w:rsidR="00CE6EED" w:rsidRPr="0051411F" w:rsidRDefault="00CE6EED" w:rsidP="00676344">
            <w:pPr>
              <w:jc w:val="center"/>
              <w:rPr>
                <w:color w:val="000000"/>
              </w:rPr>
            </w:pPr>
            <w:r w:rsidRPr="0051411F">
              <w:rPr>
                <w:color w:val="000000"/>
              </w:rPr>
              <w:t>2017</w:t>
            </w:r>
          </w:p>
        </w:tc>
        <w:tc>
          <w:tcPr>
            <w:tcW w:w="1418" w:type="dxa"/>
            <w:tcBorders>
              <w:top w:val="nil"/>
              <w:left w:val="single" w:sz="8" w:space="0" w:color="auto"/>
              <w:bottom w:val="nil"/>
              <w:right w:val="single" w:sz="8" w:space="0" w:color="auto"/>
            </w:tcBorders>
            <w:shd w:val="clear" w:color="auto" w:fill="92D050"/>
            <w:vAlign w:val="center"/>
            <w:hideMark/>
          </w:tcPr>
          <w:p w14:paraId="146F573D" w14:textId="77777777" w:rsidR="00CE6EED" w:rsidRPr="0051411F" w:rsidRDefault="00CE6EED" w:rsidP="00676344">
            <w:pPr>
              <w:jc w:val="center"/>
              <w:rPr>
                <w:color w:val="000000"/>
              </w:rPr>
            </w:pPr>
            <w:r w:rsidRPr="0051411F">
              <w:rPr>
                <w:color w:val="000000"/>
              </w:rPr>
              <w:t>2018</w:t>
            </w:r>
          </w:p>
        </w:tc>
        <w:tc>
          <w:tcPr>
            <w:tcW w:w="1417" w:type="dxa"/>
            <w:tcBorders>
              <w:top w:val="nil"/>
              <w:left w:val="nil"/>
              <w:bottom w:val="nil"/>
              <w:right w:val="nil"/>
            </w:tcBorders>
            <w:shd w:val="clear" w:color="auto" w:fill="92D050"/>
            <w:vAlign w:val="center"/>
            <w:hideMark/>
          </w:tcPr>
          <w:p w14:paraId="0E728153" w14:textId="77777777" w:rsidR="00CE6EED" w:rsidRPr="0051411F" w:rsidRDefault="00CE6EED" w:rsidP="00676344">
            <w:pPr>
              <w:jc w:val="center"/>
              <w:rPr>
                <w:color w:val="000000"/>
              </w:rPr>
            </w:pPr>
            <w:r w:rsidRPr="0051411F">
              <w:rPr>
                <w:color w:val="000000"/>
              </w:rPr>
              <w:t>2019</w:t>
            </w:r>
          </w:p>
        </w:tc>
        <w:tc>
          <w:tcPr>
            <w:tcW w:w="1276" w:type="dxa"/>
            <w:vMerge/>
            <w:tcBorders>
              <w:top w:val="single" w:sz="8" w:space="0" w:color="auto"/>
              <w:left w:val="single" w:sz="8" w:space="0" w:color="auto"/>
              <w:bottom w:val="nil"/>
              <w:right w:val="single" w:sz="8" w:space="0" w:color="auto"/>
            </w:tcBorders>
            <w:vAlign w:val="center"/>
            <w:hideMark/>
          </w:tcPr>
          <w:p w14:paraId="59D80F8A" w14:textId="77777777" w:rsidR="00CE6EED" w:rsidRPr="0051411F" w:rsidRDefault="00CE6EED" w:rsidP="00676344">
            <w:pPr>
              <w:rPr>
                <w:color w:val="000000"/>
              </w:rPr>
            </w:pPr>
          </w:p>
        </w:tc>
        <w:tc>
          <w:tcPr>
            <w:tcW w:w="1298" w:type="dxa"/>
            <w:vMerge/>
            <w:tcBorders>
              <w:top w:val="single" w:sz="8" w:space="0" w:color="auto"/>
              <w:left w:val="nil"/>
              <w:bottom w:val="nil"/>
              <w:right w:val="single" w:sz="8" w:space="0" w:color="auto"/>
            </w:tcBorders>
            <w:vAlign w:val="center"/>
            <w:hideMark/>
          </w:tcPr>
          <w:p w14:paraId="50D8F86C" w14:textId="77777777" w:rsidR="00CE6EED" w:rsidRPr="0051411F" w:rsidRDefault="00CE6EED" w:rsidP="00676344">
            <w:pPr>
              <w:rPr>
                <w:color w:val="000000"/>
              </w:rPr>
            </w:pPr>
          </w:p>
        </w:tc>
      </w:tr>
      <w:tr w:rsidR="00CE6EED" w:rsidRPr="001A4C6F" w14:paraId="12BEDCA3" w14:textId="77777777" w:rsidTr="00676344">
        <w:trPr>
          <w:trHeight w:val="315"/>
        </w:trPr>
        <w:tc>
          <w:tcPr>
            <w:tcW w:w="24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E85F18" w14:textId="77777777" w:rsidR="00CE6EED" w:rsidRPr="0051411F" w:rsidRDefault="00CE6EED" w:rsidP="00676344">
            <w:r w:rsidRPr="0051411F">
              <w:t>Промышленность</w:t>
            </w:r>
          </w:p>
        </w:tc>
        <w:tc>
          <w:tcPr>
            <w:tcW w:w="1559" w:type="dxa"/>
            <w:tcBorders>
              <w:top w:val="single" w:sz="4" w:space="0" w:color="auto"/>
              <w:left w:val="nil"/>
              <w:bottom w:val="single" w:sz="4" w:space="0" w:color="auto"/>
              <w:right w:val="nil"/>
            </w:tcBorders>
            <w:shd w:val="clear" w:color="auto" w:fill="auto"/>
            <w:noWrap/>
            <w:vAlign w:val="center"/>
            <w:hideMark/>
          </w:tcPr>
          <w:p w14:paraId="05950393" w14:textId="77777777" w:rsidR="00CE6EED" w:rsidRPr="0051411F" w:rsidRDefault="00CE6EED" w:rsidP="00676344">
            <w:pPr>
              <w:jc w:val="right"/>
              <w:rPr>
                <w:color w:val="000000"/>
              </w:rPr>
            </w:pPr>
            <w:r w:rsidRPr="0051411F">
              <w:rPr>
                <w:color w:val="000000"/>
              </w:rPr>
              <w:t>1 907 828</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0B6C896" w14:textId="77777777" w:rsidR="00CE6EED" w:rsidRPr="0051411F" w:rsidRDefault="00CE6EED" w:rsidP="00676344">
            <w:pPr>
              <w:jc w:val="right"/>
              <w:rPr>
                <w:color w:val="000000"/>
              </w:rPr>
            </w:pPr>
            <w:r w:rsidRPr="0051411F">
              <w:rPr>
                <w:color w:val="000000"/>
              </w:rPr>
              <w:t>1 863 805</w:t>
            </w:r>
          </w:p>
        </w:tc>
        <w:tc>
          <w:tcPr>
            <w:tcW w:w="1417" w:type="dxa"/>
            <w:tcBorders>
              <w:top w:val="single" w:sz="4" w:space="0" w:color="auto"/>
              <w:left w:val="nil"/>
              <w:bottom w:val="single" w:sz="4" w:space="0" w:color="auto"/>
              <w:right w:val="nil"/>
            </w:tcBorders>
            <w:shd w:val="clear" w:color="auto" w:fill="auto"/>
            <w:noWrap/>
            <w:vAlign w:val="center"/>
            <w:hideMark/>
          </w:tcPr>
          <w:p w14:paraId="3F3A0672" w14:textId="77777777" w:rsidR="00CE6EED" w:rsidRPr="0051411F" w:rsidRDefault="00CE6EED" w:rsidP="00676344">
            <w:pPr>
              <w:jc w:val="right"/>
              <w:rPr>
                <w:color w:val="000000"/>
              </w:rPr>
            </w:pPr>
            <w:r w:rsidRPr="0051411F">
              <w:rPr>
                <w:color w:val="000000"/>
              </w:rPr>
              <w:t>1 914 356</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0162918" w14:textId="77777777" w:rsidR="00CE6EED" w:rsidRPr="0051411F" w:rsidRDefault="00CE6EED" w:rsidP="00676344">
            <w:pPr>
              <w:jc w:val="right"/>
              <w:rPr>
                <w:color w:val="000000"/>
              </w:rPr>
            </w:pPr>
            <w:r w:rsidRPr="0051411F">
              <w:rPr>
                <w:color w:val="000000"/>
              </w:rPr>
              <w:t>50 550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5D3343DA" w14:textId="77777777" w:rsidR="00CE6EED" w:rsidRPr="0051411F" w:rsidRDefault="00CE6EED" w:rsidP="00676344">
            <w:pPr>
              <w:jc w:val="right"/>
              <w:rPr>
                <w:color w:val="000000"/>
              </w:rPr>
            </w:pPr>
            <w:r w:rsidRPr="0051411F">
              <w:rPr>
                <w:color w:val="000000"/>
              </w:rPr>
              <w:t>3%</w:t>
            </w:r>
          </w:p>
        </w:tc>
      </w:tr>
      <w:tr w:rsidR="00CE6EED" w:rsidRPr="001A4C6F" w14:paraId="177C689B" w14:textId="77777777" w:rsidTr="00676344">
        <w:trPr>
          <w:trHeight w:val="315"/>
        </w:trPr>
        <w:tc>
          <w:tcPr>
            <w:tcW w:w="2400" w:type="dxa"/>
            <w:tcBorders>
              <w:top w:val="nil"/>
              <w:left w:val="single" w:sz="8" w:space="0" w:color="auto"/>
              <w:bottom w:val="single" w:sz="4" w:space="0" w:color="auto"/>
              <w:right w:val="single" w:sz="8" w:space="0" w:color="auto"/>
            </w:tcBorders>
            <w:shd w:val="clear" w:color="auto" w:fill="auto"/>
            <w:noWrap/>
            <w:vAlign w:val="center"/>
            <w:hideMark/>
          </w:tcPr>
          <w:p w14:paraId="3F2315E8" w14:textId="77777777" w:rsidR="00CE6EED" w:rsidRPr="0051411F" w:rsidRDefault="00CE6EED" w:rsidP="00676344">
            <w:r w:rsidRPr="0051411F">
              <w:t>Сельское хозяйство</w:t>
            </w:r>
          </w:p>
        </w:tc>
        <w:tc>
          <w:tcPr>
            <w:tcW w:w="1559" w:type="dxa"/>
            <w:tcBorders>
              <w:top w:val="nil"/>
              <w:left w:val="nil"/>
              <w:bottom w:val="single" w:sz="4" w:space="0" w:color="auto"/>
              <w:right w:val="nil"/>
            </w:tcBorders>
            <w:shd w:val="clear" w:color="auto" w:fill="auto"/>
            <w:noWrap/>
            <w:vAlign w:val="center"/>
            <w:hideMark/>
          </w:tcPr>
          <w:p w14:paraId="400C4411" w14:textId="77777777" w:rsidR="00CE6EED" w:rsidRPr="0051411F" w:rsidRDefault="00CE6EED" w:rsidP="00676344">
            <w:pPr>
              <w:jc w:val="right"/>
              <w:rPr>
                <w:color w:val="000000"/>
              </w:rPr>
            </w:pPr>
            <w:r w:rsidRPr="0051411F">
              <w:rPr>
                <w:color w:val="000000"/>
              </w:rPr>
              <w:t>345 690</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319C1166" w14:textId="77777777" w:rsidR="00CE6EED" w:rsidRPr="0051411F" w:rsidRDefault="00CE6EED" w:rsidP="00676344">
            <w:pPr>
              <w:jc w:val="right"/>
              <w:rPr>
                <w:color w:val="000000"/>
              </w:rPr>
            </w:pPr>
            <w:r w:rsidRPr="0051411F">
              <w:rPr>
                <w:color w:val="000000"/>
              </w:rPr>
              <w:t>338 357</w:t>
            </w:r>
          </w:p>
        </w:tc>
        <w:tc>
          <w:tcPr>
            <w:tcW w:w="1417" w:type="dxa"/>
            <w:tcBorders>
              <w:top w:val="nil"/>
              <w:left w:val="nil"/>
              <w:bottom w:val="single" w:sz="4" w:space="0" w:color="auto"/>
              <w:right w:val="nil"/>
            </w:tcBorders>
            <w:shd w:val="clear" w:color="auto" w:fill="auto"/>
            <w:noWrap/>
            <w:vAlign w:val="center"/>
            <w:hideMark/>
          </w:tcPr>
          <w:p w14:paraId="4B544BFF" w14:textId="77777777" w:rsidR="00CE6EED" w:rsidRPr="0051411F" w:rsidRDefault="00CE6EED" w:rsidP="00676344">
            <w:pPr>
              <w:jc w:val="right"/>
              <w:rPr>
                <w:color w:val="000000"/>
              </w:rPr>
            </w:pPr>
            <w:r w:rsidRPr="0051411F">
              <w:rPr>
                <w:color w:val="000000"/>
              </w:rPr>
              <w:t>331 426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BF45C96" w14:textId="77777777" w:rsidR="00CE6EED" w:rsidRPr="0051411F" w:rsidRDefault="00CE6EED" w:rsidP="00676344">
            <w:pPr>
              <w:jc w:val="right"/>
              <w:rPr>
                <w:color w:val="000000"/>
              </w:rPr>
            </w:pPr>
            <w:r w:rsidRPr="0051411F">
              <w:rPr>
                <w:color w:val="000000"/>
              </w:rPr>
              <w:t>-6 932</w:t>
            </w:r>
          </w:p>
        </w:tc>
        <w:tc>
          <w:tcPr>
            <w:tcW w:w="1298" w:type="dxa"/>
            <w:tcBorders>
              <w:top w:val="nil"/>
              <w:left w:val="nil"/>
              <w:bottom w:val="single" w:sz="4" w:space="0" w:color="auto"/>
              <w:right w:val="single" w:sz="4" w:space="0" w:color="auto"/>
            </w:tcBorders>
            <w:shd w:val="clear" w:color="auto" w:fill="auto"/>
            <w:noWrap/>
            <w:vAlign w:val="center"/>
            <w:hideMark/>
          </w:tcPr>
          <w:p w14:paraId="6890D65C" w14:textId="77777777" w:rsidR="00CE6EED" w:rsidRPr="0051411F" w:rsidRDefault="00CE6EED" w:rsidP="00676344">
            <w:pPr>
              <w:jc w:val="right"/>
              <w:rPr>
                <w:color w:val="000000"/>
              </w:rPr>
            </w:pPr>
            <w:r w:rsidRPr="0051411F">
              <w:rPr>
                <w:color w:val="000000"/>
              </w:rPr>
              <w:t>-2%</w:t>
            </w:r>
          </w:p>
        </w:tc>
      </w:tr>
      <w:tr w:rsidR="00CE6EED" w:rsidRPr="001A4C6F" w14:paraId="41A8075E" w14:textId="77777777" w:rsidTr="00676344">
        <w:trPr>
          <w:trHeight w:val="315"/>
        </w:trPr>
        <w:tc>
          <w:tcPr>
            <w:tcW w:w="2400" w:type="dxa"/>
            <w:tcBorders>
              <w:top w:val="nil"/>
              <w:left w:val="single" w:sz="8" w:space="0" w:color="auto"/>
              <w:bottom w:val="single" w:sz="4" w:space="0" w:color="auto"/>
              <w:right w:val="single" w:sz="8" w:space="0" w:color="auto"/>
            </w:tcBorders>
            <w:shd w:val="clear" w:color="auto" w:fill="auto"/>
            <w:noWrap/>
            <w:vAlign w:val="center"/>
            <w:hideMark/>
          </w:tcPr>
          <w:p w14:paraId="1AC5CC57" w14:textId="77777777" w:rsidR="00CE6EED" w:rsidRPr="0051411F" w:rsidRDefault="00CE6EED" w:rsidP="00676344">
            <w:r w:rsidRPr="0051411F">
              <w:t>ИКУ (УК, ТСЖ, ЖСК, ЖК и др.)</w:t>
            </w:r>
          </w:p>
        </w:tc>
        <w:tc>
          <w:tcPr>
            <w:tcW w:w="1559" w:type="dxa"/>
            <w:tcBorders>
              <w:top w:val="nil"/>
              <w:left w:val="nil"/>
              <w:bottom w:val="single" w:sz="4" w:space="0" w:color="auto"/>
              <w:right w:val="nil"/>
            </w:tcBorders>
            <w:shd w:val="clear" w:color="auto" w:fill="auto"/>
            <w:noWrap/>
            <w:vAlign w:val="center"/>
            <w:hideMark/>
          </w:tcPr>
          <w:p w14:paraId="313CEAC4" w14:textId="77777777" w:rsidR="00CE6EED" w:rsidRPr="0051411F" w:rsidRDefault="00CE6EED" w:rsidP="00676344">
            <w:pPr>
              <w:jc w:val="right"/>
              <w:rPr>
                <w:color w:val="000000"/>
              </w:rPr>
            </w:pPr>
            <w:r w:rsidRPr="0051411F">
              <w:rPr>
                <w:color w:val="000000"/>
              </w:rPr>
              <w:t>733 536</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09072DC9" w14:textId="77777777" w:rsidR="00CE6EED" w:rsidRPr="0051411F" w:rsidRDefault="00CE6EED" w:rsidP="00676344">
            <w:pPr>
              <w:jc w:val="right"/>
              <w:rPr>
                <w:color w:val="000000"/>
              </w:rPr>
            </w:pPr>
            <w:r w:rsidRPr="0051411F">
              <w:rPr>
                <w:color w:val="000000"/>
              </w:rPr>
              <w:t>761 194</w:t>
            </w:r>
          </w:p>
        </w:tc>
        <w:tc>
          <w:tcPr>
            <w:tcW w:w="1417" w:type="dxa"/>
            <w:tcBorders>
              <w:top w:val="nil"/>
              <w:left w:val="nil"/>
              <w:bottom w:val="single" w:sz="4" w:space="0" w:color="auto"/>
              <w:right w:val="nil"/>
            </w:tcBorders>
            <w:shd w:val="clear" w:color="auto" w:fill="auto"/>
            <w:noWrap/>
            <w:vAlign w:val="center"/>
            <w:hideMark/>
          </w:tcPr>
          <w:p w14:paraId="73741D8E" w14:textId="77777777" w:rsidR="00CE6EED" w:rsidRPr="0051411F" w:rsidRDefault="00CE6EED" w:rsidP="00676344">
            <w:pPr>
              <w:jc w:val="right"/>
              <w:rPr>
                <w:color w:val="000000"/>
              </w:rPr>
            </w:pPr>
            <w:r w:rsidRPr="0051411F">
              <w:rPr>
                <w:color w:val="000000"/>
              </w:rPr>
              <w:t>671 587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489ED0DD" w14:textId="77777777" w:rsidR="00CE6EED" w:rsidRPr="0051411F" w:rsidRDefault="00CE6EED" w:rsidP="00676344">
            <w:pPr>
              <w:jc w:val="right"/>
              <w:rPr>
                <w:color w:val="000000"/>
              </w:rPr>
            </w:pPr>
            <w:r w:rsidRPr="0051411F">
              <w:rPr>
                <w:color w:val="000000"/>
              </w:rPr>
              <w:t>-89 607</w:t>
            </w:r>
          </w:p>
        </w:tc>
        <w:tc>
          <w:tcPr>
            <w:tcW w:w="1298" w:type="dxa"/>
            <w:tcBorders>
              <w:top w:val="nil"/>
              <w:left w:val="nil"/>
              <w:bottom w:val="single" w:sz="4" w:space="0" w:color="auto"/>
              <w:right w:val="single" w:sz="4" w:space="0" w:color="auto"/>
            </w:tcBorders>
            <w:shd w:val="clear" w:color="auto" w:fill="auto"/>
            <w:noWrap/>
            <w:vAlign w:val="center"/>
            <w:hideMark/>
          </w:tcPr>
          <w:p w14:paraId="0FBF86EE" w14:textId="77777777" w:rsidR="00CE6EED" w:rsidRPr="0051411F" w:rsidRDefault="00CE6EED" w:rsidP="00676344">
            <w:pPr>
              <w:jc w:val="right"/>
              <w:rPr>
                <w:color w:val="000000"/>
              </w:rPr>
            </w:pPr>
            <w:r w:rsidRPr="0051411F">
              <w:rPr>
                <w:color w:val="000000"/>
              </w:rPr>
              <w:t>-12%</w:t>
            </w:r>
          </w:p>
        </w:tc>
      </w:tr>
      <w:tr w:rsidR="00CE6EED" w:rsidRPr="001A4C6F" w14:paraId="1DAC03C9" w14:textId="77777777" w:rsidTr="00676344">
        <w:trPr>
          <w:trHeight w:val="315"/>
        </w:trPr>
        <w:tc>
          <w:tcPr>
            <w:tcW w:w="2400" w:type="dxa"/>
            <w:tcBorders>
              <w:top w:val="nil"/>
              <w:left w:val="single" w:sz="8" w:space="0" w:color="auto"/>
              <w:bottom w:val="single" w:sz="4" w:space="0" w:color="auto"/>
              <w:right w:val="single" w:sz="8" w:space="0" w:color="auto"/>
            </w:tcBorders>
            <w:shd w:val="clear" w:color="auto" w:fill="auto"/>
            <w:noWrap/>
            <w:vAlign w:val="center"/>
            <w:hideMark/>
          </w:tcPr>
          <w:p w14:paraId="662F6FBF" w14:textId="77777777" w:rsidR="00CE6EED" w:rsidRPr="0051411F" w:rsidRDefault="00CE6EED" w:rsidP="00676344">
            <w:r w:rsidRPr="0051411F">
              <w:t>Предприятия ЖКХ</w:t>
            </w:r>
          </w:p>
        </w:tc>
        <w:tc>
          <w:tcPr>
            <w:tcW w:w="1559" w:type="dxa"/>
            <w:tcBorders>
              <w:top w:val="nil"/>
              <w:left w:val="nil"/>
              <w:bottom w:val="single" w:sz="4" w:space="0" w:color="auto"/>
              <w:right w:val="nil"/>
            </w:tcBorders>
            <w:shd w:val="clear" w:color="auto" w:fill="auto"/>
            <w:noWrap/>
            <w:vAlign w:val="center"/>
            <w:hideMark/>
          </w:tcPr>
          <w:p w14:paraId="44DEE0FB" w14:textId="77777777" w:rsidR="00CE6EED" w:rsidRPr="0051411F" w:rsidRDefault="00CE6EED" w:rsidP="00676344">
            <w:pPr>
              <w:jc w:val="right"/>
              <w:rPr>
                <w:color w:val="000000"/>
              </w:rPr>
            </w:pPr>
            <w:r w:rsidRPr="0051411F">
              <w:rPr>
                <w:color w:val="000000"/>
              </w:rPr>
              <w:t>1 427 215</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3569DAEB" w14:textId="77777777" w:rsidR="00CE6EED" w:rsidRPr="0051411F" w:rsidRDefault="00CE6EED" w:rsidP="00676344">
            <w:pPr>
              <w:jc w:val="right"/>
              <w:rPr>
                <w:color w:val="000000"/>
              </w:rPr>
            </w:pPr>
            <w:r w:rsidRPr="0051411F">
              <w:rPr>
                <w:color w:val="000000"/>
              </w:rPr>
              <w:t>1 255 401</w:t>
            </w:r>
          </w:p>
        </w:tc>
        <w:tc>
          <w:tcPr>
            <w:tcW w:w="1417" w:type="dxa"/>
            <w:tcBorders>
              <w:top w:val="nil"/>
              <w:left w:val="nil"/>
              <w:bottom w:val="single" w:sz="4" w:space="0" w:color="auto"/>
              <w:right w:val="nil"/>
            </w:tcBorders>
            <w:shd w:val="clear" w:color="auto" w:fill="auto"/>
            <w:noWrap/>
            <w:vAlign w:val="center"/>
            <w:hideMark/>
          </w:tcPr>
          <w:p w14:paraId="39004C21" w14:textId="77777777" w:rsidR="00CE6EED" w:rsidRPr="0051411F" w:rsidRDefault="00CE6EED" w:rsidP="00676344">
            <w:pPr>
              <w:jc w:val="right"/>
              <w:rPr>
                <w:color w:val="000000"/>
              </w:rPr>
            </w:pPr>
            <w:r w:rsidRPr="0051411F">
              <w:rPr>
                <w:color w:val="000000"/>
              </w:rPr>
              <w:t>1 002 304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5B7550E6" w14:textId="77777777" w:rsidR="00CE6EED" w:rsidRPr="0051411F" w:rsidRDefault="00CE6EED" w:rsidP="00676344">
            <w:pPr>
              <w:jc w:val="right"/>
              <w:rPr>
                <w:color w:val="000000"/>
              </w:rPr>
            </w:pPr>
            <w:r w:rsidRPr="0051411F">
              <w:rPr>
                <w:color w:val="000000"/>
              </w:rPr>
              <w:t>-253 097</w:t>
            </w:r>
          </w:p>
        </w:tc>
        <w:tc>
          <w:tcPr>
            <w:tcW w:w="1298" w:type="dxa"/>
            <w:tcBorders>
              <w:top w:val="nil"/>
              <w:left w:val="nil"/>
              <w:bottom w:val="single" w:sz="4" w:space="0" w:color="auto"/>
              <w:right w:val="single" w:sz="4" w:space="0" w:color="auto"/>
            </w:tcBorders>
            <w:shd w:val="clear" w:color="auto" w:fill="auto"/>
            <w:noWrap/>
            <w:vAlign w:val="center"/>
            <w:hideMark/>
          </w:tcPr>
          <w:p w14:paraId="3EAD6943" w14:textId="77777777" w:rsidR="00CE6EED" w:rsidRPr="0051411F" w:rsidRDefault="00CE6EED" w:rsidP="00676344">
            <w:pPr>
              <w:jc w:val="right"/>
              <w:rPr>
                <w:color w:val="000000"/>
              </w:rPr>
            </w:pPr>
            <w:r w:rsidRPr="0051411F">
              <w:rPr>
                <w:color w:val="000000"/>
              </w:rPr>
              <w:t>-20%</w:t>
            </w:r>
          </w:p>
        </w:tc>
      </w:tr>
      <w:tr w:rsidR="00CE6EED" w:rsidRPr="001A4C6F" w14:paraId="3F1A5516" w14:textId="77777777" w:rsidTr="00676344">
        <w:trPr>
          <w:trHeight w:val="315"/>
        </w:trPr>
        <w:tc>
          <w:tcPr>
            <w:tcW w:w="2400" w:type="dxa"/>
            <w:tcBorders>
              <w:top w:val="nil"/>
              <w:left w:val="single" w:sz="8" w:space="0" w:color="auto"/>
              <w:bottom w:val="single" w:sz="4" w:space="0" w:color="auto"/>
              <w:right w:val="single" w:sz="8" w:space="0" w:color="auto"/>
            </w:tcBorders>
            <w:shd w:val="clear" w:color="auto" w:fill="auto"/>
            <w:noWrap/>
            <w:vAlign w:val="center"/>
            <w:hideMark/>
          </w:tcPr>
          <w:p w14:paraId="6B1A04B1" w14:textId="77777777" w:rsidR="00CE6EED" w:rsidRPr="0051411F" w:rsidRDefault="00CE6EED" w:rsidP="00676344">
            <w:r w:rsidRPr="0051411F">
              <w:t>Бюджетные организации</w:t>
            </w:r>
          </w:p>
        </w:tc>
        <w:tc>
          <w:tcPr>
            <w:tcW w:w="1559" w:type="dxa"/>
            <w:tcBorders>
              <w:top w:val="nil"/>
              <w:left w:val="nil"/>
              <w:bottom w:val="single" w:sz="4" w:space="0" w:color="auto"/>
              <w:right w:val="nil"/>
            </w:tcBorders>
            <w:shd w:val="clear" w:color="auto" w:fill="auto"/>
            <w:noWrap/>
            <w:vAlign w:val="center"/>
            <w:hideMark/>
          </w:tcPr>
          <w:p w14:paraId="6032EFDD" w14:textId="77777777" w:rsidR="00CE6EED" w:rsidRPr="0051411F" w:rsidRDefault="00CE6EED" w:rsidP="00676344">
            <w:pPr>
              <w:jc w:val="right"/>
              <w:rPr>
                <w:color w:val="000000"/>
              </w:rPr>
            </w:pPr>
            <w:r w:rsidRPr="0051411F">
              <w:rPr>
                <w:color w:val="000000"/>
              </w:rPr>
              <w:t>769 879</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1D28CAFA" w14:textId="77777777" w:rsidR="00CE6EED" w:rsidRPr="0051411F" w:rsidRDefault="00CE6EED" w:rsidP="00676344">
            <w:pPr>
              <w:jc w:val="right"/>
              <w:rPr>
                <w:color w:val="000000"/>
              </w:rPr>
            </w:pPr>
            <w:r w:rsidRPr="0051411F">
              <w:rPr>
                <w:color w:val="000000"/>
              </w:rPr>
              <w:t>804 584</w:t>
            </w:r>
          </w:p>
        </w:tc>
        <w:tc>
          <w:tcPr>
            <w:tcW w:w="1417" w:type="dxa"/>
            <w:tcBorders>
              <w:top w:val="nil"/>
              <w:left w:val="nil"/>
              <w:bottom w:val="single" w:sz="4" w:space="0" w:color="auto"/>
              <w:right w:val="nil"/>
            </w:tcBorders>
            <w:shd w:val="clear" w:color="auto" w:fill="auto"/>
            <w:noWrap/>
            <w:vAlign w:val="center"/>
            <w:hideMark/>
          </w:tcPr>
          <w:p w14:paraId="40FF9C8E" w14:textId="77777777" w:rsidR="00CE6EED" w:rsidRPr="0051411F" w:rsidRDefault="00CE6EED" w:rsidP="00676344">
            <w:pPr>
              <w:jc w:val="right"/>
              <w:rPr>
                <w:color w:val="000000"/>
              </w:rPr>
            </w:pPr>
            <w:r w:rsidRPr="0051411F">
              <w:rPr>
                <w:color w:val="000000"/>
              </w:rPr>
              <w:t>833 073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2925D538" w14:textId="77777777" w:rsidR="00CE6EED" w:rsidRPr="0051411F" w:rsidRDefault="00CE6EED" w:rsidP="00676344">
            <w:pPr>
              <w:jc w:val="right"/>
              <w:rPr>
                <w:color w:val="000000"/>
              </w:rPr>
            </w:pPr>
            <w:r w:rsidRPr="0051411F">
              <w:rPr>
                <w:color w:val="000000"/>
              </w:rPr>
              <w:t>28 489</w:t>
            </w:r>
          </w:p>
        </w:tc>
        <w:tc>
          <w:tcPr>
            <w:tcW w:w="1298" w:type="dxa"/>
            <w:tcBorders>
              <w:top w:val="nil"/>
              <w:left w:val="nil"/>
              <w:bottom w:val="single" w:sz="4" w:space="0" w:color="auto"/>
              <w:right w:val="single" w:sz="4" w:space="0" w:color="auto"/>
            </w:tcBorders>
            <w:shd w:val="clear" w:color="auto" w:fill="auto"/>
            <w:noWrap/>
            <w:vAlign w:val="center"/>
            <w:hideMark/>
          </w:tcPr>
          <w:p w14:paraId="2B7192D2" w14:textId="77777777" w:rsidR="00CE6EED" w:rsidRPr="0051411F" w:rsidRDefault="00CE6EED" w:rsidP="00676344">
            <w:pPr>
              <w:jc w:val="right"/>
              <w:rPr>
                <w:color w:val="000000"/>
              </w:rPr>
            </w:pPr>
            <w:r w:rsidRPr="0051411F">
              <w:rPr>
                <w:color w:val="000000"/>
              </w:rPr>
              <w:t>4%</w:t>
            </w:r>
          </w:p>
        </w:tc>
      </w:tr>
      <w:tr w:rsidR="00CE6EED" w:rsidRPr="001A4C6F" w14:paraId="5676F770" w14:textId="77777777" w:rsidTr="00676344">
        <w:trPr>
          <w:trHeight w:val="315"/>
        </w:trPr>
        <w:tc>
          <w:tcPr>
            <w:tcW w:w="2400" w:type="dxa"/>
            <w:tcBorders>
              <w:top w:val="nil"/>
              <w:left w:val="single" w:sz="8" w:space="0" w:color="auto"/>
              <w:bottom w:val="single" w:sz="4" w:space="0" w:color="auto"/>
              <w:right w:val="single" w:sz="8" w:space="0" w:color="auto"/>
            </w:tcBorders>
            <w:shd w:val="clear" w:color="auto" w:fill="auto"/>
            <w:noWrap/>
            <w:vAlign w:val="center"/>
            <w:hideMark/>
          </w:tcPr>
          <w:p w14:paraId="703EFBD0" w14:textId="77777777" w:rsidR="00CE6EED" w:rsidRPr="0051411F" w:rsidRDefault="00CE6EED" w:rsidP="00676344">
            <w:r w:rsidRPr="0051411F">
              <w:t>Прочие потребители</w:t>
            </w:r>
          </w:p>
        </w:tc>
        <w:tc>
          <w:tcPr>
            <w:tcW w:w="1559" w:type="dxa"/>
            <w:tcBorders>
              <w:top w:val="nil"/>
              <w:left w:val="nil"/>
              <w:bottom w:val="single" w:sz="4" w:space="0" w:color="auto"/>
              <w:right w:val="nil"/>
            </w:tcBorders>
            <w:shd w:val="clear" w:color="auto" w:fill="auto"/>
            <w:noWrap/>
            <w:vAlign w:val="center"/>
            <w:hideMark/>
          </w:tcPr>
          <w:p w14:paraId="3B4F5E10" w14:textId="77777777" w:rsidR="00CE6EED" w:rsidRPr="0051411F" w:rsidRDefault="00CE6EED" w:rsidP="00676344">
            <w:pPr>
              <w:jc w:val="right"/>
              <w:rPr>
                <w:color w:val="000000"/>
              </w:rPr>
            </w:pPr>
            <w:r w:rsidRPr="0051411F">
              <w:rPr>
                <w:color w:val="000000"/>
              </w:rPr>
              <w:t>2 306 012</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6ED85D42" w14:textId="77777777" w:rsidR="00CE6EED" w:rsidRPr="0051411F" w:rsidRDefault="00CE6EED" w:rsidP="00676344">
            <w:pPr>
              <w:jc w:val="right"/>
              <w:rPr>
                <w:color w:val="000000"/>
              </w:rPr>
            </w:pPr>
            <w:r w:rsidRPr="0051411F">
              <w:rPr>
                <w:color w:val="000000"/>
              </w:rPr>
              <w:t>2 279 081</w:t>
            </w:r>
          </w:p>
        </w:tc>
        <w:tc>
          <w:tcPr>
            <w:tcW w:w="1417" w:type="dxa"/>
            <w:tcBorders>
              <w:top w:val="nil"/>
              <w:left w:val="nil"/>
              <w:bottom w:val="single" w:sz="4" w:space="0" w:color="auto"/>
              <w:right w:val="nil"/>
            </w:tcBorders>
            <w:shd w:val="clear" w:color="auto" w:fill="auto"/>
            <w:noWrap/>
            <w:vAlign w:val="center"/>
            <w:hideMark/>
          </w:tcPr>
          <w:p w14:paraId="7D7E97D2" w14:textId="77777777" w:rsidR="00CE6EED" w:rsidRPr="0051411F" w:rsidRDefault="00CE6EED" w:rsidP="00676344">
            <w:pPr>
              <w:jc w:val="right"/>
              <w:rPr>
                <w:color w:val="000000"/>
              </w:rPr>
            </w:pPr>
            <w:r w:rsidRPr="0051411F">
              <w:rPr>
                <w:color w:val="000000"/>
              </w:rPr>
              <w:t>2 056 559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C935463" w14:textId="77777777" w:rsidR="00CE6EED" w:rsidRPr="0051411F" w:rsidRDefault="00CE6EED" w:rsidP="00676344">
            <w:pPr>
              <w:jc w:val="right"/>
              <w:rPr>
                <w:color w:val="000000"/>
              </w:rPr>
            </w:pPr>
            <w:r w:rsidRPr="0051411F">
              <w:rPr>
                <w:color w:val="000000"/>
              </w:rPr>
              <w:t>-222 522</w:t>
            </w:r>
          </w:p>
        </w:tc>
        <w:tc>
          <w:tcPr>
            <w:tcW w:w="1298" w:type="dxa"/>
            <w:tcBorders>
              <w:top w:val="nil"/>
              <w:left w:val="nil"/>
              <w:bottom w:val="single" w:sz="4" w:space="0" w:color="auto"/>
              <w:right w:val="single" w:sz="4" w:space="0" w:color="auto"/>
            </w:tcBorders>
            <w:shd w:val="clear" w:color="auto" w:fill="auto"/>
            <w:noWrap/>
            <w:vAlign w:val="center"/>
            <w:hideMark/>
          </w:tcPr>
          <w:p w14:paraId="3B1958F8" w14:textId="77777777" w:rsidR="00CE6EED" w:rsidRPr="0051411F" w:rsidRDefault="00CE6EED" w:rsidP="00676344">
            <w:pPr>
              <w:jc w:val="right"/>
              <w:rPr>
                <w:color w:val="000000"/>
              </w:rPr>
            </w:pPr>
            <w:r w:rsidRPr="0051411F">
              <w:rPr>
                <w:color w:val="000000"/>
              </w:rPr>
              <w:t>-10%</w:t>
            </w:r>
          </w:p>
        </w:tc>
      </w:tr>
      <w:tr w:rsidR="00CE6EED" w:rsidRPr="001A4C6F" w14:paraId="504511A0" w14:textId="77777777" w:rsidTr="00676344">
        <w:trPr>
          <w:trHeight w:val="315"/>
        </w:trPr>
        <w:tc>
          <w:tcPr>
            <w:tcW w:w="2400" w:type="dxa"/>
            <w:tcBorders>
              <w:top w:val="nil"/>
              <w:left w:val="single" w:sz="8" w:space="0" w:color="auto"/>
              <w:bottom w:val="single" w:sz="4" w:space="0" w:color="auto"/>
              <w:right w:val="single" w:sz="8" w:space="0" w:color="auto"/>
            </w:tcBorders>
            <w:shd w:val="clear" w:color="auto" w:fill="auto"/>
            <w:noWrap/>
            <w:vAlign w:val="center"/>
            <w:hideMark/>
          </w:tcPr>
          <w:p w14:paraId="2CFF5942" w14:textId="77777777" w:rsidR="00CE6EED" w:rsidRPr="0051411F" w:rsidRDefault="00CE6EED" w:rsidP="00676344">
            <w:r w:rsidRPr="0051411F">
              <w:t>Население (на прямых расчётах)</w:t>
            </w:r>
          </w:p>
        </w:tc>
        <w:tc>
          <w:tcPr>
            <w:tcW w:w="1559" w:type="dxa"/>
            <w:tcBorders>
              <w:top w:val="nil"/>
              <w:left w:val="nil"/>
              <w:bottom w:val="single" w:sz="4" w:space="0" w:color="auto"/>
              <w:right w:val="nil"/>
            </w:tcBorders>
            <w:shd w:val="clear" w:color="auto" w:fill="auto"/>
            <w:noWrap/>
            <w:vAlign w:val="center"/>
            <w:hideMark/>
          </w:tcPr>
          <w:p w14:paraId="5B0FFD16" w14:textId="77777777" w:rsidR="00CE6EED" w:rsidRPr="0051411F" w:rsidRDefault="00CE6EED" w:rsidP="00676344">
            <w:pPr>
              <w:jc w:val="right"/>
              <w:rPr>
                <w:color w:val="000000"/>
              </w:rPr>
            </w:pPr>
            <w:r w:rsidRPr="0051411F">
              <w:rPr>
                <w:color w:val="000000"/>
              </w:rPr>
              <w:t>2 460 916</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0F6D131B" w14:textId="77777777" w:rsidR="00CE6EED" w:rsidRPr="0051411F" w:rsidRDefault="00CE6EED" w:rsidP="00676344">
            <w:pPr>
              <w:jc w:val="right"/>
              <w:rPr>
                <w:color w:val="000000"/>
              </w:rPr>
            </w:pPr>
            <w:r w:rsidRPr="0051411F">
              <w:rPr>
                <w:color w:val="000000"/>
              </w:rPr>
              <w:t>2 539 391</w:t>
            </w:r>
          </w:p>
        </w:tc>
        <w:tc>
          <w:tcPr>
            <w:tcW w:w="1417" w:type="dxa"/>
            <w:tcBorders>
              <w:top w:val="nil"/>
              <w:left w:val="nil"/>
              <w:bottom w:val="single" w:sz="4" w:space="0" w:color="auto"/>
              <w:right w:val="nil"/>
            </w:tcBorders>
            <w:shd w:val="clear" w:color="auto" w:fill="auto"/>
            <w:noWrap/>
            <w:vAlign w:val="center"/>
            <w:hideMark/>
          </w:tcPr>
          <w:p w14:paraId="6682ABAD" w14:textId="77777777" w:rsidR="00CE6EED" w:rsidRPr="0051411F" w:rsidRDefault="00CE6EED" w:rsidP="00676344">
            <w:pPr>
              <w:jc w:val="right"/>
              <w:rPr>
                <w:color w:val="000000"/>
              </w:rPr>
            </w:pPr>
            <w:r w:rsidRPr="0051411F">
              <w:rPr>
                <w:color w:val="000000"/>
              </w:rPr>
              <w:t>2 600 827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3E0106E1" w14:textId="77777777" w:rsidR="00CE6EED" w:rsidRPr="0051411F" w:rsidRDefault="00CE6EED" w:rsidP="00676344">
            <w:pPr>
              <w:jc w:val="right"/>
              <w:rPr>
                <w:color w:val="000000"/>
              </w:rPr>
            </w:pPr>
            <w:r w:rsidRPr="0051411F">
              <w:rPr>
                <w:color w:val="000000"/>
              </w:rPr>
              <w:t>61 436</w:t>
            </w:r>
          </w:p>
        </w:tc>
        <w:tc>
          <w:tcPr>
            <w:tcW w:w="1298" w:type="dxa"/>
            <w:tcBorders>
              <w:top w:val="nil"/>
              <w:left w:val="nil"/>
              <w:bottom w:val="single" w:sz="4" w:space="0" w:color="auto"/>
              <w:right w:val="single" w:sz="4" w:space="0" w:color="auto"/>
            </w:tcBorders>
            <w:shd w:val="clear" w:color="auto" w:fill="auto"/>
            <w:noWrap/>
            <w:vAlign w:val="center"/>
            <w:hideMark/>
          </w:tcPr>
          <w:p w14:paraId="4871C951" w14:textId="77777777" w:rsidR="00CE6EED" w:rsidRPr="0051411F" w:rsidRDefault="00CE6EED" w:rsidP="00676344">
            <w:pPr>
              <w:jc w:val="right"/>
              <w:rPr>
                <w:color w:val="000000"/>
              </w:rPr>
            </w:pPr>
            <w:r w:rsidRPr="0051411F">
              <w:rPr>
                <w:color w:val="000000"/>
              </w:rPr>
              <w:t>2%</w:t>
            </w:r>
          </w:p>
        </w:tc>
      </w:tr>
      <w:tr w:rsidR="00CE6EED" w:rsidRPr="001A4C6F" w14:paraId="5CD9D238" w14:textId="77777777" w:rsidTr="00676344">
        <w:trPr>
          <w:trHeight w:val="315"/>
        </w:trPr>
        <w:tc>
          <w:tcPr>
            <w:tcW w:w="2400" w:type="dxa"/>
            <w:tcBorders>
              <w:top w:val="nil"/>
              <w:left w:val="single" w:sz="8" w:space="0" w:color="auto"/>
              <w:bottom w:val="single" w:sz="4" w:space="0" w:color="auto"/>
              <w:right w:val="single" w:sz="8" w:space="0" w:color="auto"/>
            </w:tcBorders>
            <w:shd w:val="clear" w:color="auto" w:fill="auto"/>
            <w:noWrap/>
            <w:vAlign w:val="center"/>
            <w:hideMark/>
          </w:tcPr>
          <w:p w14:paraId="04C201DE" w14:textId="77777777" w:rsidR="00CE6EED" w:rsidRPr="0051411F" w:rsidRDefault="00CE6EED" w:rsidP="00676344">
            <w:r w:rsidRPr="0051411F">
              <w:t>Энергосбытовые компании</w:t>
            </w:r>
          </w:p>
        </w:tc>
        <w:tc>
          <w:tcPr>
            <w:tcW w:w="1559" w:type="dxa"/>
            <w:tcBorders>
              <w:top w:val="nil"/>
              <w:left w:val="nil"/>
              <w:bottom w:val="single" w:sz="4" w:space="0" w:color="auto"/>
              <w:right w:val="nil"/>
            </w:tcBorders>
            <w:shd w:val="clear" w:color="auto" w:fill="auto"/>
            <w:noWrap/>
            <w:vAlign w:val="center"/>
            <w:hideMark/>
          </w:tcPr>
          <w:p w14:paraId="21CE53DA" w14:textId="77777777" w:rsidR="00CE6EED" w:rsidRPr="0051411F" w:rsidRDefault="00CE6EED" w:rsidP="00676344">
            <w:pPr>
              <w:jc w:val="right"/>
              <w:rPr>
                <w:color w:val="000000"/>
              </w:rPr>
            </w:pPr>
            <w:r w:rsidRPr="0051411F">
              <w:rPr>
                <w:color w:val="000000"/>
              </w:rPr>
              <w:t>434 147</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0373A080" w14:textId="77777777" w:rsidR="00CE6EED" w:rsidRPr="0051411F" w:rsidRDefault="00CE6EED" w:rsidP="00676344">
            <w:pPr>
              <w:jc w:val="right"/>
              <w:rPr>
                <w:color w:val="000000"/>
              </w:rPr>
            </w:pPr>
            <w:r w:rsidRPr="0051411F">
              <w:rPr>
                <w:color w:val="000000"/>
              </w:rPr>
              <w:t>431 440</w:t>
            </w:r>
          </w:p>
        </w:tc>
        <w:tc>
          <w:tcPr>
            <w:tcW w:w="1417" w:type="dxa"/>
            <w:tcBorders>
              <w:top w:val="nil"/>
              <w:left w:val="nil"/>
              <w:bottom w:val="single" w:sz="4" w:space="0" w:color="auto"/>
              <w:right w:val="nil"/>
            </w:tcBorders>
            <w:shd w:val="clear" w:color="auto" w:fill="auto"/>
            <w:noWrap/>
            <w:vAlign w:val="center"/>
            <w:hideMark/>
          </w:tcPr>
          <w:p w14:paraId="05E0FADD" w14:textId="77777777" w:rsidR="00CE6EED" w:rsidRPr="0051411F" w:rsidRDefault="00CE6EED" w:rsidP="00676344">
            <w:pPr>
              <w:jc w:val="right"/>
              <w:rPr>
                <w:color w:val="000000"/>
              </w:rPr>
            </w:pPr>
            <w:r w:rsidRPr="0051411F">
              <w:rPr>
                <w:color w:val="000000"/>
              </w:rPr>
              <w:t>316 996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230491C8" w14:textId="77777777" w:rsidR="00CE6EED" w:rsidRPr="0051411F" w:rsidRDefault="00CE6EED" w:rsidP="00676344">
            <w:pPr>
              <w:jc w:val="right"/>
              <w:rPr>
                <w:color w:val="000000"/>
              </w:rPr>
            </w:pPr>
            <w:r w:rsidRPr="0051411F">
              <w:rPr>
                <w:color w:val="000000"/>
              </w:rPr>
              <w:t>-114 444</w:t>
            </w:r>
          </w:p>
        </w:tc>
        <w:tc>
          <w:tcPr>
            <w:tcW w:w="1298" w:type="dxa"/>
            <w:tcBorders>
              <w:top w:val="nil"/>
              <w:left w:val="nil"/>
              <w:bottom w:val="single" w:sz="4" w:space="0" w:color="auto"/>
              <w:right w:val="single" w:sz="4" w:space="0" w:color="auto"/>
            </w:tcBorders>
            <w:shd w:val="clear" w:color="auto" w:fill="auto"/>
            <w:noWrap/>
            <w:vAlign w:val="center"/>
            <w:hideMark/>
          </w:tcPr>
          <w:p w14:paraId="0159608E" w14:textId="77777777" w:rsidR="00CE6EED" w:rsidRPr="0051411F" w:rsidRDefault="00CE6EED" w:rsidP="00676344">
            <w:pPr>
              <w:jc w:val="right"/>
              <w:rPr>
                <w:color w:val="000000"/>
              </w:rPr>
            </w:pPr>
            <w:r w:rsidRPr="0051411F">
              <w:rPr>
                <w:color w:val="000000"/>
              </w:rPr>
              <w:t>-27%</w:t>
            </w:r>
          </w:p>
        </w:tc>
      </w:tr>
      <w:tr w:rsidR="00CE6EED" w:rsidRPr="001A4C6F" w14:paraId="5C5CA594" w14:textId="77777777" w:rsidTr="00676344">
        <w:trPr>
          <w:trHeight w:val="330"/>
        </w:trPr>
        <w:tc>
          <w:tcPr>
            <w:tcW w:w="2400" w:type="dxa"/>
            <w:tcBorders>
              <w:top w:val="nil"/>
              <w:left w:val="single" w:sz="8" w:space="0" w:color="auto"/>
              <w:bottom w:val="nil"/>
              <w:right w:val="single" w:sz="8" w:space="0" w:color="auto"/>
            </w:tcBorders>
            <w:shd w:val="clear" w:color="auto" w:fill="auto"/>
            <w:noWrap/>
            <w:vAlign w:val="center"/>
            <w:hideMark/>
          </w:tcPr>
          <w:p w14:paraId="2B6295BF" w14:textId="77777777" w:rsidR="00CE6EED" w:rsidRPr="0051411F" w:rsidRDefault="00CE6EED" w:rsidP="00676344">
            <w:r w:rsidRPr="0051411F">
              <w:t>ТСО</w:t>
            </w:r>
          </w:p>
        </w:tc>
        <w:tc>
          <w:tcPr>
            <w:tcW w:w="1559" w:type="dxa"/>
            <w:tcBorders>
              <w:top w:val="nil"/>
              <w:left w:val="nil"/>
              <w:bottom w:val="nil"/>
              <w:right w:val="nil"/>
            </w:tcBorders>
            <w:shd w:val="clear" w:color="auto" w:fill="auto"/>
            <w:noWrap/>
            <w:vAlign w:val="center"/>
            <w:hideMark/>
          </w:tcPr>
          <w:p w14:paraId="001798CE" w14:textId="77777777" w:rsidR="00CE6EED" w:rsidRPr="0051411F" w:rsidRDefault="00CE6EED" w:rsidP="00676344">
            <w:pPr>
              <w:jc w:val="right"/>
              <w:rPr>
                <w:color w:val="000000"/>
              </w:rPr>
            </w:pPr>
            <w:r w:rsidRPr="0051411F">
              <w:rPr>
                <w:color w:val="000000"/>
              </w:rPr>
              <w:t>2 154 641</w:t>
            </w:r>
          </w:p>
        </w:tc>
        <w:tc>
          <w:tcPr>
            <w:tcW w:w="1418" w:type="dxa"/>
            <w:tcBorders>
              <w:top w:val="nil"/>
              <w:left w:val="single" w:sz="8" w:space="0" w:color="auto"/>
              <w:bottom w:val="nil"/>
              <w:right w:val="single" w:sz="8" w:space="0" w:color="auto"/>
            </w:tcBorders>
            <w:shd w:val="clear" w:color="auto" w:fill="auto"/>
            <w:noWrap/>
            <w:vAlign w:val="center"/>
            <w:hideMark/>
          </w:tcPr>
          <w:p w14:paraId="244DD734" w14:textId="77777777" w:rsidR="00CE6EED" w:rsidRPr="0051411F" w:rsidRDefault="00CE6EED" w:rsidP="00676344">
            <w:pPr>
              <w:jc w:val="right"/>
              <w:rPr>
                <w:color w:val="000000"/>
              </w:rPr>
            </w:pPr>
            <w:r w:rsidRPr="0051411F">
              <w:rPr>
                <w:color w:val="000000"/>
              </w:rPr>
              <w:t>2 337 825</w:t>
            </w:r>
          </w:p>
        </w:tc>
        <w:tc>
          <w:tcPr>
            <w:tcW w:w="1417" w:type="dxa"/>
            <w:tcBorders>
              <w:top w:val="nil"/>
              <w:left w:val="nil"/>
              <w:bottom w:val="nil"/>
              <w:right w:val="nil"/>
            </w:tcBorders>
            <w:shd w:val="clear" w:color="auto" w:fill="auto"/>
            <w:noWrap/>
            <w:vAlign w:val="center"/>
            <w:hideMark/>
          </w:tcPr>
          <w:p w14:paraId="59459A7E" w14:textId="77777777" w:rsidR="00CE6EED" w:rsidRPr="0051411F" w:rsidRDefault="00CE6EED" w:rsidP="00676344">
            <w:pPr>
              <w:jc w:val="right"/>
              <w:rPr>
                <w:color w:val="000000"/>
              </w:rPr>
            </w:pPr>
            <w:r w:rsidRPr="0051411F">
              <w:rPr>
                <w:color w:val="000000"/>
              </w:rPr>
              <w:t>2 136 882</w:t>
            </w:r>
          </w:p>
        </w:tc>
        <w:tc>
          <w:tcPr>
            <w:tcW w:w="1276" w:type="dxa"/>
            <w:tcBorders>
              <w:top w:val="nil"/>
              <w:left w:val="single" w:sz="8" w:space="0" w:color="auto"/>
              <w:bottom w:val="nil"/>
              <w:right w:val="single" w:sz="8" w:space="0" w:color="auto"/>
            </w:tcBorders>
            <w:shd w:val="clear" w:color="auto" w:fill="auto"/>
            <w:noWrap/>
            <w:vAlign w:val="center"/>
            <w:hideMark/>
          </w:tcPr>
          <w:p w14:paraId="5E44A884" w14:textId="77777777" w:rsidR="00CE6EED" w:rsidRPr="0051411F" w:rsidRDefault="00CE6EED" w:rsidP="00676344">
            <w:pPr>
              <w:jc w:val="right"/>
              <w:rPr>
                <w:color w:val="000000"/>
              </w:rPr>
            </w:pPr>
            <w:r w:rsidRPr="0051411F">
              <w:rPr>
                <w:color w:val="000000"/>
              </w:rPr>
              <w:t>-200 943</w:t>
            </w:r>
          </w:p>
        </w:tc>
        <w:tc>
          <w:tcPr>
            <w:tcW w:w="1298" w:type="dxa"/>
            <w:tcBorders>
              <w:top w:val="nil"/>
              <w:left w:val="nil"/>
              <w:bottom w:val="nil"/>
              <w:right w:val="single" w:sz="4" w:space="0" w:color="auto"/>
            </w:tcBorders>
            <w:shd w:val="clear" w:color="auto" w:fill="auto"/>
            <w:noWrap/>
            <w:vAlign w:val="center"/>
            <w:hideMark/>
          </w:tcPr>
          <w:p w14:paraId="0B01BA81" w14:textId="77777777" w:rsidR="00CE6EED" w:rsidRPr="0051411F" w:rsidRDefault="00CE6EED" w:rsidP="00676344">
            <w:pPr>
              <w:jc w:val="right"/>
              <w:rPr>
                <w:color w:val="000000"/>
              </w:rPr>
            </w:pPr>
            <w:r w:rsidRPr="0051411F">
              <w:rPr>
                <w:color w:val="000000"/>
              </w:rPr>
              <w:t>-9%</w:t>
            </w:r>
          </w:p>
        </w:tc>
      </w:tr>
      <w:tr w:rsidR="00CE6EED" w:rsidRPr="001A4C6F" w14:paraId="16D90203" w14:textId="77777777" w:rsidTr="00676344">
        <w:trPr>
          <w:trHeight w:val="330"/>
        </w:trPr>
        <w:tc>
          <w:tcPr>
            <w:tcW w:w="2400"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14:paraId="6948F9E0" w14:textId="77777777" w:rsidR="00CE6EED" w:rsidRPr="0051411F" w:rsidRDefault="00CE6EED" w:rsidP="00676344">
            <w:pPr>
              <w:rPr>
                <w:b/>
                <w:bCs/>
              </w:rPr>
            </w:pPr>
            <w:r w:rsidRPr="0051411F">
              <w:rPr>
                <w:b/>
                <w:bCs/>
              </w:rPr>
              <w:t>ИТОГО</w:t>
            </w:r>
          </w:p>
        </w:tc>
        <w:tc>
          <w:tcPr>
            <w:tcW w:w="1559" w:type="dxa"/>
            <w:tcBorders>
              <w:top w:val="single" w:sz="8" w:space="0" w:color="auto"/>
              <w:left w:val="nil"/>
              <w:bottom w:val="single" w:sz="8" w:space="0" w:color="auto"/>
              <w:right w:val="nil"/>
            </w:tcBorders>
            <w:shd w:val="clear" w:color="000000" w:fill="F4B084"/>
            <w:noWrap/>
            <w:vAlign w:val="center"/>
            <w:hideMark/>
          </w:tcPr>
          <w:p w14:paraId="2FA701C9" w14:textId="77777777" w:rsidR="00CE6EED" w:rsidRPr="0051411F" w:rsidRDefault="00CE6EED" w:rsidP="00676344">
            <w:pPr>
              <w:jc w:val="right"/>
              <w:rPr>
                <w:b/>
                <w:bCs/>
                <w:color w:val="000000"/>
              </w:rPr>
            </w:pPr>
            <w:r w:rsidRPr="0051411F">
              <w:rPr>
                <w:b/>
                <w:bCs/>
                <w:color w:val="000000"/>
              </w:rPr>
              <w:t>12 539 864</w:t>
            </w:r>
          </w:p>
        </w:tc>
        <w:tc>
          <w:tcPr>
            <w:tcW w:w="1418"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14:paraId="34FC35B7" w14:textId="77777777" w:rsidR="00CE6EED" w:rsidRPr="0051411F" w:rsidRDefault="00CE6EED" w:rsidP="00676344">
            <w:pPr>
              <w:jc w:val="right"/>
              <w:rPr>
                <w:b/>
                <w:bCs/>
                <w:color w:val="000000"/>
              </w:rPr>
            </w:pPr>
            <w:r w:rsidRPr="0051411F">
              <w:rPr>
                <w:b/>
                <w:bCs/>
                <w:color w:val="000000"/>
              </w:rPr>
              <w:t>12 611 079</w:t>
            </w:r>
          </w:p>
        </w:tc>
        <w:tc>
          <w:tcPr>
            <w:tcW w:w="1417" w:type="dxa"/>
            <w:tcBorders>
              <w:top w:val="single" w:sz="8" w:space="0" w:color="auto"/>
              <w:left w:val="nil"/>
              <w:bottom w:val="single" w:sz="8" w:space="0" w:color="auto"/>
              <w:right w:val="nil"/>
            </w:tcBorders>
            <w:shd w:val="clear" w:color="000000" w:fill="F4B084"/>
            <w:noWrap/>
            <w:vAlign w:val="center"/>
            <w:hideMark/>
          </w:tcPr>
          <w:p w14:paraId="4AA58213" w14:textId="77777777" w:rsidR="00CE6EED" w:rsidRPr="0051411F" w:rsidRDefault="00CE6EED" w:rsidP="00676344">
            <w:pPr>
              <w:jc w:val="right"/>
              <w:rPr>
                <w:b/>
                <w:bCs/>
                <w:color w:val="000000"/>
              </w:rPr>
            </w:pPr>
            <w:r w:rsidRPr="0051411F">
              <w:rPr>
                <w:b/>
                <w:bCs/>
                <w:color w:val="000000"/>
              </w:rPr>
              <w:t>11 864 009</w:t>
            </w:r>
          </w:p>
        </w:tc>
        <w:tc>
          <w:tcPr>
            <w:tcW w:w="1276"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14:paraId="4A7BEF83" w14:textId="77777777" w:rsidR="00CE6EED" w:rsidRPr="0051411F" w:rsidRDefault="00CE6EED" w:rsidP="00676344">
            <w:pPr>
              <w:jc w:val="right"/>
              <w:rPr>
                <w:b/>
                <w:bCs/>
                <w:color w:val="000000"/>
              </w:rPr>
            </w:pPr>
            <w:r w:rsidRPr="0051411F">
              <w:rPr>
                <w:b/>
                <w:bCs/>
                <w:color w:val="000000"/>
              </w:rPr>
              <w:t>-747 070</w:t>
            </w:r>
          </w:p>
        </w:tc>
        <w:tc>
          <w:tcPr>
            <w:tcW w:w="1298" w:type="dxa"/>
            <w:tcBorders>
              <w:top w:val="single" w:sz="8" w:space="0" w:color="auto"/>
              <w:left w:val="nil"/>
              <w:bottom w:val="single" w:sz="8" w:space="0" w:color="auto"/>
              <w:right w:val="single" w:sz="8" w:space="0" w:color="auto"/>
            </w:tcBorders>
            <w:shd w:val="clear" w:color="000000" w:fill="F4B084"/>
            <w:noWrap/>
            <w:vAlign w:val="center"/>
            <w:hideMark/>
          </w:tcPr>
          <w:p w14:paraId="0FA061EA" w14:textId="77777777" w:rsidR="00CE6EED" w:rsidRPr="0051411F" w:rsidRDefault="00CE6EED" w:rsidP="00676344">
            <w:pPr>
              <w:jc w:val="right"/>
              <w:rPr>
                <w:b/>
                <w:bCs/>
                <w:color w:val="000000"/>
              </w:rPr>
            </w:pPr>
            <w:r w:rsidRPr="0051411F">
              <w:rPr>
                <w:b/>
                <w:bCs/>
                <w:color w:val="000000"/>
              </w:rPr>
              <w:t>-6%</w:t>
            </w:r>
          </w:p>
        </w:tc>
      </w:tr>
    </w:tbl>
    <w:p w14:paraId="03381E4A" w14:textId="77777777" w:rsidR="0051411F" w:rsidRDefault="0051411F" w:rsidP="00CE6EED">
      <w:pPr>
        <w:jc w:val="both"/>
      </w:pPr>
    </w:p>
    <w:p w14:paraId="71DD5470" w14:textId="2855EB7F" w:rsidR="00CE6EED" w:rsidRDefault="00CE6EED" w:rsidP="00CE6EED">
      <w:pPr>
        <w:jc w:val="both"/>
      </w:pPr>
      <w:r w:rsidRPr="007D44B8">
        <w:t>Объем про</w:t>
      </w:r>
      <w:r>
        <w:t>даж электрической энергии в 2019 году составил 11 864 009 тыс. кВт*ч, что ниже</w:t>
      </w:r>
      <w:r w:rsidRPr="007D44B8">
        <w:t xml:space="preserve"> электропот</w:t>
      </w:r>
      <w:r>
        <w:t>ребления 2018 года на 747 070 тыс. кВт*ч или 6% в основном, за счет</w:t>
      </w:r>
      <w:r w:rsidRPr="007D44B8">
        <w:t xml:space="preserve"> энергопотребления в отраслях:</w:t>
      </w:r>
    </w:p>
    <w:p w14:paraId="52FD4C84" w14:textId="77777777" w:rsidR="00CE6EED" w:rsidRPr="007D44B8" w:rsidRDefault="00CE6EED" w:rsidP="00CE6EED">
      <w:pPr>
        <w:numPr>
          <w:ilvl w:val="0"/>
          <w:numId w:val="12"/>
        </w:numPr>
        <w:tabs>
          <w:tab w:val="clear" w:pos="779"/>
          <w:tab w:val="num" w:pos="284"/>
        </w:tabs>
        <w:ind w:left="0" w:firstLine="0"/>
        <w:jc w:val="both"/>
      </w:pPr>
      <w:r>
        <w:t>Энергосбытовые компании (-27%),</w:t>
      </w:r>
    </w:p>
    <w:p w14:paraId="5A6D394C" w14:textId="77777777" w:rsidR="00CE6EED" w:rsidRPr="007D44B8" w:rsidRDefault="00CE6EED" w:rsidP="00CE6EED">
      <w:pPr>
        <w:numPr>
          <w:ilvl w:val="0"/>
          <w:numId w:val="12"/>
        </w:numPr>
        <w:tabs>
          <w:tab w:val="clear" w:pos="779"/>
          <w:tab w:val="num" w:pos="284"/>
        </w:tabs>
        <w:ind w:left="0" w:firstLine="0"/>
        <w:jc w:val="both"/>
      </w:pPr>
      <w:r>
        <w:t>Предприятия ЖКХ (-20</w:t>
      </w:r>
      <w:r w:rsidRPr="007D44B8">
        <w:t>%),</w:t>
      </w:r>
    </w:p>
    <w:p w14:paraId="2B3BEE2E" w14:textId="77777777" w:rsidR="00CE6EED" w:rsidRPr="007D44B8" w:rsidRDefault="00CE6EED" w:rsidP="00CE6EED">
      <w:pPr>
        <w:numPr>
          <w:ilvl w:val="0"/>
          <w:numId w:val="12"/>
        </w:numPr>
        <w:tabs>
          <w:tab w:val="clear" w:pos="779"/>
          <w:tab w:val="num" w:pos="284"/>
        </w:tabs>
        <w:ind w:left="0" w:firstLine="0"/>
        <w:jc w:val="both"/>
      </w:pPr>
      <w:r>
        <w:lastRenderedPageBreak/>
        <w:t>Прочие потребители (-10</w:t>
      </w:r>
      <w:r w:rsidRPr="007D44B8">
        <w:t>%),</w:t>
      </w:r>
    </w:p>
    <w:p w14:paraId="352D1ED2" w14:textId="77777777" w:rsidR="00CE6EED" w:rsidRDefault="00CE6EED" w:rsidP="00CE6EED">
      <w:pPr>
        <w:numPr>
          <w:ilvl w:val="0"/>
          <w:numId w:val="12"/>
        </w:numPr>
        <w:tabs>
          <w:tab w:val="clear" w:pos="779"/>
          <w:tab w:val="num" w:pos="284"/>
        </w:tabs>
        <w:ind w:left="0" w:firstLine="0"/>
        <w:jc w:val="both"/>
      </w:pPr>
      <w:r>
        <w:t>ТСО (-9%),</w:t>
      </w:r>
    </w:p>
    <w:p w14:paraId="1F043C67" w14:textId="77777777" w:rsidR="00CE6EED" w:rsidRPr="007D44B8" w:rsidRDefault="00CE6EED" w:rsidP="00CE6EED">
      <w:pPr>
        <w:numPr>
          <w:ilvl w:val="0"/>
          <w:numId w:val="12"/>
        </w:numPr>
        <w:tabs>
          <w:tab w:val="clear" w:pos="779"/>
          <w:tab w:val="num" w:pos="284"/>
        </w:tabs>
        <w:ind w:left="0" w:firstLine="0"/>
        <w:jc w:val="both"/>
      </w:pPr>
      <w:r>
        <w:t>ИКУ (-12%).</w:t>
      </w:r>
    </w:p>
    <w:p w14:paraId="008DF44B" w14:textId="77777777" w:rsidR="00CE6EED" w:rsidRPr="007D44B8" w:rsidRDefault="00CE6EED" w:rsidP="00CE6EED">
      <w:pPr>
        <w:jc w:val="both"/>
      </w:pPr>
      <w:r w:rsidRPr="007D44B8">
        <w:t>Напроти</w:t>
      </w:r>
      <w:r>
        <w:t>в, в отраслях: промышленность</w:t>
      </w:r>
      <w:r w:rsidRPr="007D44B8">
        <w:t xml:space="preserve">, </w:t>
      </w:r>
      <w:r>
        <w:t>бюджетные организации, население на прямых расчетах произошел рост</w:t>
      </w:r>
      <w:r w:rsidRPr="007D44B8">
        <w:t xml:space="preserve"> объема продаж.</w:t>
      </w:r>
    </w:p>
    <w:p w14:paraId="60E18F8D" w14:textId="77777777" w:rsidR="00CE6EED" w:rsidRDefault="00CE6EED" w:rsidP="00CE6EED">
      <w:pPr>
        <w:spacing w:before="120"/>
        <w:jc w:val="both"/>
      </w:pPr>
      <w:r>
        <w:t>Основное влияние на снижение полезного отпуска в 2019</w:t>
      </w:r>
      <w:r w:rsidRPr="007D44B8">
        <w:t xml:space="preserve"> году относ</w:t>
      </w:r>
      <w:r>
        <w:t xml:space="preserve">ительно предыдущего года обусловлено выходом на ОРЭМ ряда крупных потребителей и температурным фактором </w:t>
      </w:r>
      <w:r w:rsidRPr="00195EF0">
        <w:t>(метеорологический фактор оказывает существенное влияние на потребление, отклонение фактической темп</w:t>
      </w:r>
      <w:r>
        <w:t>ературы наружного воздуха в 2019</w:t>
      </w:r>
      <w:r w:rsidRPr="00195EF0">
        <w:t xml:space="preserve"> году</w:t>
      </w:r>
      <w:r>
        <w:t xml:space="preserve"> от 2018 года составило +1,56</w:t>
      </w:r>
      <w:r w:rsidRPr="00195EF0">
        <w:t xml:space="preserve"> </w:t>
      </w:r>
      <w:r>
        <w:t>ºС).</w:t>
      </w:r>
    </w:p>
    <w:p w14:paraId="4BCB6823" w14:textId="77777777" w:rsidR="00CE6EED" w:rsidRPr="007D44B8" w:rsidRDefault="00CE6EED" w:rsidP="00CE6EED">
      <w:pPr>
        <w:jc w:val="both"/>
      </w:pPr>
      <w:r w:rsidRPr="007D44B8">
        <w:t xml:space="preserve">На рост объемов </w:t>
      </w:r>
      <w:r>
        <w:t xml:space="preserve">потребления </w:t>
      </w:r>
      <w:r w:rsidRPr="007D44B8">
        <w:t xml:space="preserve">по группе «Население» повлияли следующие факторы:     </w:t>
      </w:r>
    </w:p>
    <w:p w14:paraId="5566D96F" w14:textId="77777777" w:rsidR="00CE6EED" w:rsidRPr="007D44B8" w:rsidRDefault="00CE6EED" w:rsidP="00CE6EED">
      <w:pPr>
        <w:contextualSpacing/>
        <w:jc w:val="both"/>
      </w:pPr>
      <w:r w:rsidRPr="007D44B8">
        <w:t xml:space="preserve">1. Высокие темпы вновь вводимого жилья,                                                                                </w:t>
      </w:r>
    </w:p>
    <w:p w14:paraId="65B0658B" w14:textId="77777777" w:rsidR="00CE6EED" w:rsidRDefault="00CE6EED" w:rsidP="00CE6EED">
      <w:pPr>
        <w:spacing w:before="120" w:after="120"/>
        <w:contextualSpacing/>
        <w:jc w:val="both"/>
      </w:pPr>
      <w:r>
        <w:t>2. Температурный фактор,</w:t>
      </w:r>
    </w:p>
    <w:p w14:paraId="3B3466C1" w14:textId="77777777" w:rsidR="00CE6EED" w:rsidRPr="00195EF0" w:rsidRDefault="00CE6EED" w:rsidP="00CE6EED">
      <w:pPr>
        <w:spacing w:before="120" w:after="120"/>
        <w:contextualSpacing/>
        <w:jc w:val="both"/>
      </w:pPr>
      <w:r w:rsidRPr="00195EF0">
        <w:t>3. Перенос приборов учета на границу балансовой принадлежности,</w:t>
      </w:r>
    </w:p>
    <w:p w14:paraId="6456CB1C" w14:textId="77777777" w:rsidR="00CE6EED" w:rsidRPr="00195EF0" w:rsidRDefault="00CE6EED" w:rsidP="00CE6EED">
      <w:pPr>
        <w:spacing w:before="120" w:after="120"/>
        <w:contextualSpacing/>
        <w:jc w:val="both"/>
      </w:pPr>
      <w:r w:rsidRPr="00195EF0">
        <w:t>4. Выявление безучетного потребления ТСО.</w:t>
      </w:r>
    </w:p>
    <w:p w14:paraId="4B134C5A" w14:textId="77777777" w:rsidR="00CE6EED" w:rsidRPr="00195EF0" w:rsidRDefault="00CE6EED" w:rsidP="00CE6EED">
      <w:pPr>
        <w:jc w:val="both"/>
      </w:pPr>
      <w:r w:rsidRPr="007D44B8">
        <w:t xml:space="preserve">Дебиторская задолженность на конец </w:t>
      </w:r>
      <w:r>
        <w:t>2019 года снизилась на 177,73</w:t>
      </w:r>
      <w:r w:rsidRPr="007D44B8">
        <w:t xml:space="preserve"> млн. руб. по сравнению с дебиторской задолженностью на конец </w:t>
      </w:r>
      <w:r>
        <w:t>2018 года, что составило -3,2</w:t>
      </w:r>
      <w:r w:rsidRPr="007D44B8">
        <w:t>%. Снижение дебиторской задолженности обеспечено</w:t>
      </w:r>
      <w:r>
        <w:t>:</w:t>
      </w:r>
      <w:r w:rsidRPr="007D44B8">
        <w:t xml:space="preserve"> списанием долгов нереаль</w:t>
      </w:r>
      <w:r>
        <w:t>ных ко взысканию в размере 246,48</w:t>
      </w:r>
      <w:r w:rsidRPr="007D44B8">
        <w:t xml:space="preserve"> млн.руб</w:t>
      </w:r>
    </w:p>
    <w:p w14:paraId="3E650784" w14:textId="77777777" w:rsidR="00CE6EED" w:rsidRDefault="00CE6EED" w:rsidP="00CE6EED">
      <w:pPr>
        <w:jc w:val="center"/>
      </w:pPr>
      <w:r>
        <w:rPr>
          <w:noProof/>
        </w:rPr>
        <w:drawing>
          <wp:inline distT="0" distB="0" distL="0" distR="0" wp14:anchorId="6FE83F77" wp14:editId="3BD7AE3E">
            <wp:extent cx="5940425" cy="3576955"/>
            <wp:effectExtent l="0" t="0" r="3175" b="444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DE1F3B" w14:textId="77777777" w:rsidR="00CE6EED" w:rsidRDefault="00CE6EED" w:rsidP="00CE6EED">
      <w:pPr>
        <w:jc w:val="both"/>
      </w:pPr>
      <w:r>
        <w:rPr>
          <w:noProof/>
        </w:rPr>
        <w:lastRenderedPageBreak/>
        <w:drawing>
          <wp:inline distT="0" distB="0" distL="0" distR="0" wp14:anchorId="5C445DA8" wp14:editId="45C9EDC4">
            <wp:extent cx="5940425" cy="3500120"/>
            <wp:effectExtent l="0" t="0" r="3175" b="508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60F0D4" w14:textId="77777777" w:rsidR="00CE6EED" w:rsidRDefault="00CE6EED" w:rsidP="00CE6EED">
      <w:pPr>
        <w:jc w:val="both"/>
      </w:pPr>
    </w:p>
    <w:p w14:paraId="5A03B90D" w14:textId="77777777" w:rsidR="00CE6EED" w:rsidRPr="007D44B8" w:rsidRDefault="00CE6EED" w:rsidP="00CE6EED">
      <w:pPr>
        <w:jc w:val="both"/>
      </w:pPr>
      <w:r w:rsidRPr="007D44B8">
        <w:t xml:space="preserve">В структуре дебиторской задолженности наибольший удельный вес приходится на следующие отрасли: </w:t>
      </w:r>
    </w:p>
    <w:p w14:paraId="5BDEFEDD" w14:textId="77777777" w:rsidR="00CE6EED" w:rsidRPr="007D44B8" w:rsidRDefault="00CE6EED" w:rsidP="00CE6EED">
      <w:pPr>
        <w:numPr>
          <w:ilvl w:val="0"/>
          <w:numId w:val="11"/>
        </w:numPr>
        <w:tabs>
          <w:tab w:val="clear" w:pos="720"/>
          <w:tab w:val="left" w:pos="284"/>
          <w:tab w:val="num" w:pos="360"/>
        </w:tabs>
        <w:ind w:left="0" w:hanging="11"/>
        <w:jc w:val="both"/>
      </w:pPr>
      <w:r>
        <w:t>Предприятия ЖКХ – 21</w:t>
      </w:r>
      <w:r w:rsidRPr="007D44B8">
        <w:t>%,</w:t>
      </w:r>
    </w:p>
    <w:p w14:paraId="14E447A5" w14:textId="77777777" w:rsidR="00CE6EED" w:rsidRPr="005C5871" w:rsidRDefault="00CE6EED" w:rsidP="00CE6EED">
      <w:pPr>
        <w:numPr>
          <w:ilvl w:val="0"/>
          <w:numId w:val="11"/>
        </w:numPr>
        <w:tabs>
          <w:tab w:val="clear" w:pos="720"/>
          <w:tab w:val="left" w:pos="284"/>
          <w:tab w:val="num" w:pos="360"/>
        </w:tabs>
        <w:ind w:left="0" w:hanging="11"/>
        <w:jc w:val="both"/>
        <w:rPr>
          <w:lang w:val="en-US"/>
        </w:rPr>
      </w:pPr>
      <w:r>
        <w:t>Прочие потребители – 17%,</w:t>
      </w:r>
    </w:p>
    <w:p w14:paraId="149D32E0" w14:textId="77777777" w:rsidR="00CE6EED" w:rsidRPr="005C5871" w:rsidRDefault="00CE6EED" w:rsidP="00CE6EED">
      <w:pPr>
        <w:numPr>
          <w:ilvl w:val="0"/>
          <w:numId w:val="11"/>
        </w:numPr>
        <w:tabs>
          <w:tab w:val="clear" w:pos="720"/>
          <w:tab w:val="left" w:pos="284"/>
          <w:tab w:val="num" w:pos="360"/>
        </w:tabs>
        <w:ind w:left="0" w:hanging="11"/>
        <w:jc w:val="both"/>
        <w:rPr>
          <w:lang w:val="en-US"/>
        </w:rPr>
      </w:pPr>
      <w:r>
        <w:t>ИКУ – 15%,</w:t>
      </w:r>
    </w:p>
    <w:p w14:paraId="6DB57C1C" w14:textId="77777777" w:rsidR="00CE6EED" w:rsidRPr="005C5871" w:rsidRDefault="00CE6EED" w:rsidP="00CE6EED">
      <w:pPr>
        <w:numPr>
          <w:ilvl w:val="0"/>
          <w:numId w:val="11"/>
        </w:numPr>
        <w:tabs>
          <w:tab w:val="clear" w:pos="720"/>
          <w:tab w:val="left" w:pos="284"/>
          <w:tab w:val="num" w:pos="360"/>
        </w:tabs>
        <w:ind w:left="0" w:hanging="11"/>
        <w:jc w:val="both"/>
        <w:rPr>
          <w:lang w:val="en-US"/>
        </w:rPr>
      </w:pPr>
      <w:r>
        <w:t>Население – 16%,</w:t>
      </w:r>
    </w:p>
    <w:p w14:paraId="66673BF9" w14:textId="77777777" w:rsidR="00CE6EED" w:rsidRPr="007D44B8" w:rsidRDefault="00CE6EED" w:rsidP="00CE6EED">
      <w:pPr>
        <w:numPr>
          <w:ilvl w:val="0"/>
          <w:numId w:val="11"/>
        </w:numPr>
        <w:tabs>
          <w:tab w:val="clear" w:pos="720"/>
          <w:tab w:val="left" w:pos="284"/>
          <w:tab w:val="num" w:pos="360"/>
        </w:tabs>
        <w:ind w:left="0" w:hanging="11"/>
        <w:jc w:val="both"/>
        <w:rPr>
          <w:lang w:val="en-US"/>
        </w:rPr>
      </w:pPr>
      <w:r>
        <w:t>Бюджетные организации – 6%.</w:t>
      </w:r>
    </w:p>
    <w:p w14:paraId="2174BEC3" w14:textId="77777777" w:rsidR="00CE6EED" w:rsidRPr="00A4724F" w:rsidRDefault="00CE6EED" w:rsidP="00CE6EED">
      <w:pPr>
        <w:pStyle w:val="aff3"/>
        <w:rPr>
          <w:rFonts w:ascii="Times New Roman" w:hAnsi="Times New Roman"/>
        </w:rPr>
      </w:pPr>
    </w:p>
    <w:p w14:paraId="44C6B3E1" w14:textId="5A0F0532" w:rsidR="00B0784C" w:rsidRPr="0051411F" w:rsidRDefault="00B0784C" w:rsidP="0051411F">
      <w:pPr>
        <w:tabs>
          <w:tab w:val="num" w:pos="720"/>
        </w:tabs>
        <w:ind w:left="720" w:hanging="720"/>
        <w:jc w:val="both"/>
        <w:rPr>
          <w:b/>
        </w:rPr>
      </w:pPr>
      <w:r w:rsidRPr="0051411F">
        <w:rPr>
          <w:b/>
        </w:rPr>
        <w:t>3.</w:t>
      </w:r>
      <w:r w:rsidR="00CE6EED" w:rsidRPr="0051411F">
        <w:rPr>
          <w:b/>
        </w:rPr>
        <w:t>5</w:t>
      </w:r>
      <w:r w:rsidRPr="0051411F">
        <w:rPr>
          <w:b/>
        </w:rPr>
        <w:t>. Покупка электрической энергии и мощности на оптовом рынке</w:t>
      </w:r>
    </w:p>
    <w:p w14:paraId="0D4723B0" w14:textId="77777777" w:rsidR="0051411F" w:rsidRPr="0051411F" w:rsidRDefault="0051411F" w:rsidP="0051411F">
      <w:pPr>
        <w:tabs>
          <w:tab w:val="num" w:pos="720"/>
        </w:tabs>
        <w:ind w:left="720" w:hanging="720"/>
        <w:jc w:val="both"/>
        <w:rPr>
          <w:b/>
        </w:rPr>
      </w:pPr>
    </w:p>
    <w:p w14:paraId="15EF9DAD" w14:textId="24A636BA" w:rsidR="00B0784C" w:rsidRPr="0051411F" w:rsidRDefault="0051411F" w:rsidP="0051411F">
      <w:pPr>
        <w:jc w:val="both"/>
        <w:rPr>
          <w:rFonts w:eastAsia="MS Mincho"/>
          <w:b/>
          <w:bCs/>
        </w:rPr>
      </w:pPr>
      <w:r w:rsidRPr="0051411F">
        <w:rPr>
          <w:rFonts w:eastAsia="MS Mincho"/>
          <w:b/>
          <w:bCs/>
        </w:rPr>
        <w:t xml:space="preserve">3.5.1. </w:t>
      </w:r>
      <w:r w:rsidR="00B0784C" w:rsidRPr="0051411F">
        <w:rPr>
          <w:rFonts w:eastAsia="MS Mincho"/>
          <w:b/>
          <w:bCs/>
        </w:rPr>
        <w:t>Покупка / продажа электрической энергии на оптовом рынке</w:t>
      </w:r>
    </w:p>
    <w:p w14:paraId="2480AEA5" w14:textId="77777777" w:rsidR="00B0784C" w:rsidRPr="0051411F" w:rsidRDefault="00B0784C" w:rsidP="0051411F">
      <w:pPr>
        <w:tabs>
          <w:tab w:val="left" w:pos="284"/>
        </w:tabs>
        <w:jc w:val="both"/>
      </w:pPr>
      <w:r w:rsidRPr="0051411F">
        <w:t>Покупка электрической энергии на оптовом рынке ПАО «Красноярскэнергосбыт» осуществляется по следующим видам договоров (секторам рынка):</w:t>
      </w:r>
    </w:p>
    <w:p w14:paraId="77B8BDA4" w14:textId="77777777" w:rsidR="00B0784C" w:rsidRPr="0051411F" w:rsidRDefault="00B0784C" w:rsidP="0051411F">
      <w:pPr>
        <w:numPr>
          <w:ilvl w:val="0"/>
          <w:numId w:val="23"/>
        </w:numPr>
        <w:tabs>
          <w:tab w:val="left" w:pos="284"/>
        </w:tabs>
        <w:ind w:left="0" w:firstLine="0"/>
        <w:jc w:val="both"/>
      </w:pPr>
      <w:r w:rsidRPr="0051411F">
        <w:t>регулируемые договоры купли-продажи электрической энергии и мощности (РД);</w:t>
      </w:r>
    </w:p>
    <w:p w14:paraId="05502448" w14:textId="77777777" w:rsidR="00B0784C" w:rsidRPr="0051411F" w:rsidRDefault="00B0784C" w:rsidP="0051411F">
      <w:pPr>
        <w:numPr>
          <w:ilvl w:val="0"/>
          <w:numId w:val="23"/>
        </w:numPr>
        <w:tabs>
          <w:tab w:val="left" w:pos="284"/>
        </w:tabs>
        <w:ind w:left="0" w:firstLine="0"/>
        <w:jc w:val="both"/>
      </w:pPr>
      <w:r w:rsidRPr="0051411F">
        <w:t>договор купли-продажи электрической энергии по результатам конкурентного отбора ценовых заявок на сутки вперед (РСВ);</w:t>
      </w:r>
    </w:p>
    <w:p w14:paraId="6E8CA09D" w14:textId="77777777" w:rsidR="00B0784C" w:rsidRPr="0051411F" w:rsidRDefault="00B0784C" w:rsidP="0051411F">
      <w:pPr>
        <w:numPr>
          <w:ilvl w:val="0"/>
          <w:numId w:val="23"/>
        </w:numPr>
        <w:tabs>
          <w:tab w:val="left" w:pos="284"/>
        </w:tabs>
        <w:ind w:left="0" w:firstLine="0"/>
        <w:jc w:val="both"/>
      </w:pPr>
      <w:r w:rsidRPr="0051411F">
        <w:t>договор купли-продажи электрической энергии по результатам конкурентного отбора заявок для балансирования системы (БР).</w:t>
      </w:r>
    </w:p>
    <w:p w14:paraId="23FAABA9" w14:textId="77777777" w:rsidR="00B0784C" w:rsidRPr="0051411F" w:rsidRDefault="00B0784C" w:rsidP="0051411F">
      <w:pPr>
        <w:tabs>
          <w:tab w:val="left" w:pos="284"/>
        </w:tabs>
        <w:jc w:val="both"/>
      </w:pPr>
      <w:r w:rsidRPr="0051411F">
        <w:t>Продажа электрической энергии на оптовом рынке ПАО «Красноярскэнергосбыт» осуществляется по следующим видам договоров (секторам рынка):</w:t>
      </w:r>
    </w:p>
    <w:p w14:paraId="6298395A" w14:textId="77777777" w:rsidR="00B0784C" w:rsidRPr="0051411F" w:rsidRDefault="00B0784C" w:rsidP="0051411F">
      <w:pPr>
        <w:numPr>
          <w:ilvl w:val="0"/>
          <w:numId w:val="23"/>
        </w:numPr>
        <w:tabs>
          <w:tab w:val="left" w:pos="284"/>
        </w:tabs>
        <w:ind w:left="0" w:firstLine="0"/>
        <w:jc w:val="both"/>
      </w:pPr>
      <w:r w:rsidRPr="0051411F">
        <w:t>договор комиссии на продажу электрической энергии по результатам конкурентного отбора ценовых заявок на сутки вперед (РСВ);</w:t>
      </w:r>
    </w:p>
    <w:p w14:paraId="04DD0C10" w14:textId="77777777" w:rsidR="00B0784C" w:rsidRPr="0051411F" w:rsidRDefault="00B0784C" w:rsidP="0051411F">
      <w:pPr>
        <w:numPr>
          <w:ilvl w:val="0"/>
          <w:numId w:val="23"/>
        </w:numPr>
        <w:tabs>
          <w:tab w:val="left" w:pos="284"/>
        </w:tabs>
        <w:ind w:left="0" w:firstLine="0"/>
        <w:jc w:val="both"/>
      </w:pPr>
      <w:r w:rsidRPr="0051411F">
        <w:t>договор комиссии на продажу электрической энергии по результатам конкурентного отбора заявок для балансирования системы (БР).</w:t>
      </w:r>
    </w:p>
    <w:p w14:paraId="2F24778A" w14:textId="77777777" w:rsidR="00B0784C" w:rsidRPr="0051411F" w:rsidRDefault="00B0784C" w:rsidP="0051411F">
      <w:pPr>
        <w:tabs>
          <w:tab w:val="left" w:pos="284"/>
        </w:tabs>
        <w:jc w:val="both"/>
      </w:pPr>
      <w:r w:rsidRPr="0051411F">
        <w:t xml:space="preserve">По итогам 2019 года объем электроэнергии, приобретенной ПАО «Красноярскэнергосбыт» на оптовом рынке электроэнергии и мощности, составил 11 812,11 млн кВт*ч, что на «-» 731,57 млн кВт*ч или 5,8 % ниже уровня 2018 года. Объем электроэнергии, реализованной ПАО «Красноярскэнергосбыт» на оптовом рынке в 2019 году, сложился на уровне 122,46 млн кВт*ч, что на «-» 6,64 млн кВт*ч или 5,1 % ниже значений прошлого года. </w:t>
      </w:r>
    </w:p>
    <w:p w14:paraId="250AA5AD" w14:textId="77777777" w:rsidR="00B0784C" w:rsidRPr="0051411F" w:rsidRDefault="00B0784C" w:rsidP="0051411F">
      <w:pPr>
        <w:tabs>
          <w:tab w:val="left" w:pos="284"/>
        </w:tabs>
        <w:jc w:val="both"/>
      </w:pPr>
      <w:r w:rsidRPr="0051411F">
        <w:lastRenderedPageBreak/>
        <w:t>Динамика объемов покупки/продажи электроэнергии на различных секторах оптового рынка электрической энергии и мощности за период с 2017 по 2019 годы представлена в таблице:</w:t>
      </w:r>
    </w:p>
    <w:p w14:paraId="2482AEB3" w14:textId="42D5F354" w:rsidR="00B0784C" w:rsidRPr="0051411F" w:rsidRDefault="00B0784C" w:rsidP="00B0784C">
      <w:pPr>
        <w:pStyle w:val="affd"/>
        <w:ind w:firstLine="567"/>
        <w:jc w:val="right"/>
        <w:rPr>
          <w:sz w:val="16"/>
          <w:szCs w:val="16"/>
        </w:rPr>
      </w:pPr>
      <w:r w:rsidRPr="0051411F">
        <w:rPr>
          <w:sz w:val="16"/>
          <w:szCs w:val="16"/>
        </w:rPr>
        <w:t>Таблица №</w:t>
      </w:r>
      <w:r w:rsidR="0051411F" w:rsidRPr="0051411F">
        <w:rPr>
          <w:sz w:val="16"/>
          <w:szCs w:val="16"/>
        </w:rPr>
        <w:t>3.5.1.</w:t>
      </w:r>
      <w:r w:rsidR="00E7414E">
        <w:rPr>
          <w:sz w:val="16"/>
          <w:szCs w:val="16"/>
        </w:rPr>
        <w:t>1.</w:t>
      </w:r>
    </w:p>
    <w:tbl>
      <w:tblPr>
        <w:tblW w:w="5000" w:type="pct"/>
        <w:tblLayout w:type="fixed"/>
        <w:tblLook w:val="04A0" w:firstRow="1" w:lastRow="0" w:firstColumn="1" w:lastColumn="0" w:noHBand="0" w:noVBand="1"/>
      </w:tblPr>
      <w:tblGrid>
        <w:gridCol w:w="1783"/>
        <w:gridCol w:w="1101"/>
        <w:gridCol w:w="1116"/>
        <w:gridCol w:w="1117"/>
        <w:gridCol w:w="957"/>
        <w:gridCol w:w="613"/>
        <w:gridCol w:w="996"/>
        <w:gridCol w:w="810"/>
        <w:gridCol w:w="711"/>
      </w:tblGrid>
      <w:tr w:rsidR="0051411F" w:rsidRPr="0051411F" w14:paraId="6FE1125F" w14:textId="77777777" w:rsidTr="0051411F">
        <w:trPr>
          <w:trHeight w:val="312"/>
        </w:trPr>
        <w:tc>
          <w:tcPr>
            <w:tcW w:w="968"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4474BC21" w14:textId="77777777" w:rsidR="00B0784C" w:rsidRPr="0051411F" w:rsidRDefault="00B0784C" w:rsidP="00B0784C">
            <w:pPr>
              <w:jc w:val="center"/>
              <w:rPr>
                <w:b/>
                <w:bCs/>
                <w:sz w:val="20"/>
                <w:szCs w:val="20"/>
              </w:rPr>
            </w:pPr>
            <w:r w:rsidRPr="0051411F">
              <w:rPr>
                <w:b/>
                <w:bCs/>
                <w:sz w:val="20"/>
                <w:szCs w:val="20"/>
              </w:rPr>
              <w:t> Показатель</w:t>
            </w:r>
          </w:p>
        </w:tc>
        <w:tc>
          <w:tcPr>
            <w:tcW w:w="598"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4D62132E" w14:textId="77777777" w:rsidR="00B0784C" w:rsidRPr="0051411F" w:rsidRDefault="00B0784C" w:rsidP="00B0784C">
            <w:pPr>
              <w:jc w:val="center"/>
              <w:rPr>
                <w:b/>
                <w:bCs/>
                <w:sz w:val="20"/>
                <w:szCs w:val="20"/>
              </w:rPr>
            </w:pPr>
            <w:r w:rsidRPr="0051411F">
              <w:rPr>
                <w:b/>
                <w:bCs/>
                <w:sz w:val="20"/>
                <w:szCs w:val="20"/>
              </w:rPr>
              <w:t>Ед. изм.</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4686B9B5" w14:textId="77777777" w:rsidR="00B0784C" w:rsidRPr="0051411F" w:rsidRDefault="00B0784C" w:rsidP="00B0784C">
            <w:pPr>
              <w:jc w:val="center"/>
              <w:rPr>
                <w:b/>
                <w:bCs/>
                <w:sz w:val="20"/>
                <w:szCs w:val="20"/>
              </w:rPr>
            </w:pPr>
            <w:r w:rsidRPr="0051411F">
              <w:rPr>
                <w:b/>
                <w:bCs/>
                <w:sz w:val="20"/>
                <w:szCs w:val="20"/>
              </w:rPr>
              <w:t>2017</w:t>
            </w:r>
          </w:p>
        </w:tc>
        <w:tc>
          <w:tcPr>
            <w:tcW w:w="607"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398F211B" w14:textId="77777777" w:rsidR="00B0784C" w:rsidRPr="0051411F" w:rsidRDefault="00B0784C" w:rsidP="00B0784C">
            <w:pPr>
              <w:jc w:val="center"/>
              <w:rPr>
                <w:b/>
                <w:bCs/>
                <w:sz w:val="20"/>
                <w:szCs w:val="20"/>
              </w:rPr>
            </w:pPr>
            <w:r w:rsidRPr="0051411F">
              <w:rPr>
                <w:b/>
                <w:bCs/>
                <w:sz w:val="20"/>
                <w:szCs w:val="20"/>
              </w:rPr>
              <w:t>2018</w:t>
            </w:r>
          </w:p>
        </w:tc>
        <w:tc>
          <w:tcPr>
            <w:tcW w:w="853" w:type="pct"/>
            <w:gridSpan w:val="2"/>
            <w:tcBorders>
              <w:top w:val="single" w:sz="4" w:space="0" w:color="auto"/>
              <w:left w:val="nil"/>
              <w:bottom w:val="single" w:sz="4" w:space="0" w:color="auto"/>
              <w:right w:val="single" w:sz="4" w:space="0" w:color="000000"/>
            </w:tcBorders>
            <w:shd w:val="clear" w:color="auto" w:fill="92D050"/>
            <w:vAlign w:val="center"/>
            <w:hideMark/>
          </w:tcPr>
          <w:p w14:paraId="42F5E62B" w14:textId="77777777" w:rsidR="00B0784C" w:rsidRPr="0051411F" w:rsidRDefault="00B0784C" w:rsidP="00B0784C">
            <w:pPr>
              <w:jc w:val="center"/>
              <w:rPr>
                <w:b/>
                <w:bCs/>
                <w:sz w:val="20"/>
                <w:szCs w:val="20"/>
              </w:rPr>
            </w:pPr>
            <w:r w:rsidRPr="0051411F">
              <w:rPr>
                <w:b/>
                <w:bCs/>
                <w:sz w:val="20"/>
                <w:szCs w:val="20"/>
              </w:rPr>
              <w:t>Отклонение 2018/2017</w:t>
            </w:r>
          </w:p>
        </w:tc>
        <w:tc>
          <w:tcPr>
            <w:tcW w:w="541"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6E8BE5E5" w14:textId="77777777" w:rsidR="00B0784C" w:rsidRPr="0051411F" w:rsidRDefault="00B0784C" w:rsidP="00B0784C">
            <w:pPr>
              <w:jc w:val="center"/>
              <w:rPr>
                <w:b/>
                <w:bCs/>
                <w:sz w:val="20"/>
                <w:szCs w:val="20"/>
              </w:rPr>
            </w:pPr>
            <w:r w:rsidRPr="0051411F">
              <w:rPr>
                <w:b/>
                <w:bCs/>
                <w:sz w:val="20"/>
                <w:szCs w:val="20"/>
              </w:rPr>
              <w:t>2019</w:t>
            </w:r>
          </w:p>
        </w:tc>
        <w:tc>
          <w:tcPr>
            <w:tcW w:w="826" w:type="pct"/>
            <w:gridSpan w:val="2"/>
            <w:tcBorders>
              <w:top w:val="single" w:sz="4" w:space="0" w:color="auto"/>
              <w:left w:val="nil"/>
              <w:bottom w:val="single" w:sz="4" w:space="0" w:color="auto"/>
              <w:right w:val="single" w:sz="4" w:space="0" w:color="000000"/>
            </w:tcBorders>
            <w:shd w:val="clear" w:color="auto" w:fill="92D050"/>
            <w:vAlign w:val="center"/>
            <w:hideMark/>
          </w:tcPr>
          <w:p w14:paraId="07FF8013" w14:textId="77777777" w:rsidR="00B0784C" w:rsidRPr="0051411F" w:rsidRDefault="00B0784C" w:rsidP="00B0784C">
            <w:pPr>
              <w:jc w:val="center"/>
              <w:rPr>
                <w:b/>
                <w:bCs/>
                <w:sz w:val="20"/>
                <w:szCs w:val="20"/>
              </w:rPr>
            </w:pPr>
            <w:r w:rsidRPr="0051411F">
              <w:rPr>
                <w:b/>
                <w:bCs/>
                <w:sz w:val="20"/>
                <w:szCs w:val="20"/>
              </w:rPr>
              <w:t>Отклонение 2019/2018</w:t>
            </w:r>
          </w:p>
        </w:tc>
      </w:tr>
      <w:tr w:rsidR="0051411F" w:rsidRPr="0051411F" w14:paraId="76388E04" w14:textId="77777777" w:rsidTr="0051411F">
        <w:trPr>
          <w:trHeight w:val="312"/>
        </w:trPr>
        <w:tc>
          <w:tcPr>
            <w:tcW w:w="968"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288AAC91" w14:textId="77777777" w:rsidR="00B0784C" w:rsidRPr="0051411F" w:rsidRDefault="00B0784C" w:rsidP="00B0784C">
            <w:pPr>
              <w:rPr>
                <w:b/>
                <w:bCs/>
                <w:sz w:val="20"/>
                <w:szCs w:val="20"/>
              </w:rPr>
            </w:pPr>
          </w:p>
        </w:tc>
        <w:tc>
          <w:tcPr>
            <w:tcW w:w="598"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6B0AF96F" w14:textId="77777777" w:rsidR="00B0784C" w:rsidRPr="0051411F" w:rsidRDefault="00B0784C" w:rsidP="00B0784C">
            <w:pPr>
              <w:rPr>
                <w:b/>
                <w:bCs/>
                <w:sz w:val="20"/>
                <w:szCs w:val="20"/>
              </w:rPr>
            </w:pPr>
          </w:p>
        </w:tc>
        <w:tc>
          <w:tcPr>
            <w:tcW w:w="606"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1F101176" w14:textId="77777777" w:rsidR="00B0784C" w:rsidRPr="0051411F" w:rsidRDefault="00B0784C" w:rsidP="00B0784C">
            <w:pPr>
              <w:rPr>
                <w:b/>
                <w:bCs/>
                <w:sz w:val="20"/>
                <w:szCs w:val="20"/>
              </w:rPr>
            </w:pPr>
          </w:p>
        </w:tc>
        <w:tc>
          <w:tcPr>
            <w:tcW w:w="607"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467A9257" w14:textId="77777777" w:rsidR="00B0784C" w:rsidRPr="0051411F" w:rsidRDefault="00B0784C" w:rsidP="00B0784C">
            <w:pPr>
              <w:rPr>
                <w:b/>
                <w:bCs/>
                <w:sz w:val="20"/>
                <w:szCs w:val="20"/>
              </w:rPr>
            </w:pPr>
          </w:p>
        </w:tc>
        <w:tc>
          <w:tcPr>
            <w:tcW w:w="520" w:type="pct"/>
            <w:tcBorders>
              <w:top w:val="nil"/>
              <w:left w:val="nil"/>
              <w:bottom w:val="single" w:sz="4" w:space="0" w:color="auto"/>
              <w:right w:val="single" w:sz="4" w:space="0" w:color="auto"/>
            </w:tcBorders>
            <w:shd w:val="clear" w:color="auto" w:fill="92D050"/>
            <w:vAlign w:val="center"/>
            <w:hideMark/>
          </w:tcPr>
          <w:p w14:paraId="674CEF77" w14:textId="77777777" w:rsidR="00B0784C" w:rsidRPr="0051411F" w:rsidRDefault="00B0784C" w:rsidP="00B0784C">
            <w:pPr>
              <w:jc w:val="center"/>
              <w:rPr>
                <w:b/>
                <w:bCs/>
                <w:sz w:val="20"/>
                <w:szCs w:val="20"/>
              </w:rPr>
            </w:pPr>
            <w:r w:rsidRPr="0051411F">
              <w:rPr>
                <w:b/>
                <w:bCs/>
                <w:sz w:val="20"/>
                <w:szCs w:val="20"/>
              </w:rPr>
              <w:t>ед.</w:t>
            </w:r>
          </w:p>
        </w:tc>
        <w:tc>
          <w:tcPr>
            <w:tcW w:w="333" w:type="pct"/>
            <w:tcBorders>
              <w:top w:val="nil"/>
              <w:left w:val="nil"/>
              <w:bottom w:val="single" w:sz="4" w:space="0" w:color="auto"/>
              <w:right w:val="single" w:sz="4" w:space="0" w:color="auto"/>
            </w:tcBorders>
            <w:shd w:val="clear" w:color="auto" w:fill="92D050"/>
            <w:vAlign w:val="center"/>
            <w:hideMark/>
          </w:tcPr>
          <w:p w14:paraId="0D8B9C99" w14:textId="77777777" w:rsidR="00B0784C" w:rsidRPr="0051411F" w:rsidRDefault="00B0784C" w:rsidP="00B0784C">
            <w:pPr>
              <w:jc w:val="center"/>
              <w:rPr>
                <w:b/>
                <w:bCs/>
                <w:sz w:val="20"/>
                <w:szCs w:val="20"/>
              </w:rPr>
            </w:pPr>
            <w:r w:rsidRPr="0051411F">
              <w:rPr>
                <w:b/>
                <w:bCs/>
                <w:sz w:val="20"/>
                <w:szCs w:val="20"/>
              </w:rPr>
              <w:t>%</w:t>
            </w:r>
          </w:p>
        </w:tc>
        <w:tc>
          <w:tcPr>
            <w:tcW w:w="541"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4003506E" w14:textId="77777777" w:rsidR="00B0784C" w:rsidRPr="0051411F" w:rsidRDefault="00B0784C" w:rsidP="00B0784C">
            <w:pPr>
              <w:rPr>
                <w:b/>
                <w:bCs/>
                <w:sz w:val="20"/>
                <w:szCs w:val="20"/>
              </w:rPr>
            </w:pPr>
          </w:p>
        </w:tc>
        <w:tc>
          <w:tcPr>
            <w:tcW w:w="440" w:type="pct"/>
            <w:tcBorders>
              <w:top w:val="nil"/>
              <w:left w:val="nil"/>
              <w:bottom w:val="single" w:sz="4" w:space="0" w:color="auto"/>
              <w:right w:val="single" w:sz="4" w:space="0" w:color="auto"/>
            </w:tcBorders>
            <w:shd w:val="clear" w:color="auto" w:fill="92D050"/>
            <w:vAlign w:val="center"/>
            <w:hideMark/>
          </w:tcPr>
          <w:p w14:paraId="5A31644D" w14:textId="77777777" w:rsidR="00B0784C" w:rsidRPr="0051411F" w:rsidRDefault="00B0784C" w:rsidP="00B0784C">
            <w:pPr>
              <w:jc w:val="center"/>
              <w:rPr>
                <w:b/>
                <w:bCs/>
                <w:sz w:val="20"/>
                <w:szCs w:val="20"/>
              </w:rPr>
            </w:pPr>
            <w:r w:rsidRPr="0051411F">
              <w:rPr>
                <w:b/>
                <w:bCs/>
                <w:sz w:val="20"/>
                <w:szCs w:val="20"/>
              </w:rPr>
              <w:t>ед.</w:t>
            </w:r>
          </w:p>
        </w:tc>
        <w:tc>
          <w:tcPr>
            <w:tcW w:w="386" w:type="pct"/>
            <w:tcBorders>
              <w:top w:val="nil"/>
              <w:left w:val="nil"/>
              <w:bottom w:val="single" w:sz="4" w:space="0" w:color="auto"/>
              <w:right w:val="single" w:sz="4" w:space="0" w:color="auto"/>
            </w:tcBorders>
            <w:shd w:val="clear" w:color="auto" w:fill="92D050"/>
            <w:vAlign w:val="center"/>
            <w:hideMark/>
          </w:tcPr>
          <w:p w14:paraId="33E1BDBB" w14:textId="77777777" w:rsidR="00B0784C" w:rsidRPr="0051411F" w:rsidRDefault="00B0784C" w:rsidP="00B0784C">
            <w:pPr>
              <w:jc w:val="center"/>
              <w:rPr>
                <w:b/>
                <w:bCs/>
                <w:sz w:val="20"/>
                <w:szCs w:val="20"/>
              </w:rPr>
            </w:pPr>
            <w:r w:rsidRPr="0051411F">
              <w:rPr>
                <w:b/>
                <w:bCs/>
                <w:sz w:val="20"/>
                <w:szCs w:val="20"/>
              </w:rPr>
              <w:t>%</w:t>
            </w:r>
          </w:p>
        </w:tc>
      </w:tr>
      <w:tr w:rsidR="0051411F" w:rsidRPr="0051411F" w14:paraId="416619B4" w14:textId="77777777" w:rsidTr="0082104B">
        <w:trPr>
          <w:trHeight w:val="312"/>
        </w:trPr>
        <w:tc>
          <w:tcPr>
            <w:tcW w:w="968" w:type="pct"/>
            <w:tcBorders>
              <w:top w:val="nil"/>
              <w:left w:val="single" w:sz="4" w:space="0" w:color="auto"/>
              <w:bottom w:val="nil"/>
              <w:right w:val="single" w:sz="4" w:space="0" w:color="auto"/>
            </w:tcBorders>
            <w:shd w:val="clear" w:color="000000" w:fill="FFFFFF"/>
            <w:noWrap/>
            <w:vAlign w:val="center"/>
            <w:hideMark/>
          </w:tcPr>
          <w:p w14:paraId="72AD1C8C" w14:textId="77777777" w:rsidR="00B0784C" w:rsidRPr="0051411F" w:rsidRDefault="00B0784C" w:rsidP="00B0784C">
            <w:pPr>
              <w:rPr>
                <w:b/>
                <w:bCs/>
                <w:sz w:val="20"/>
                <w:szCs w:val="20"/>
              </w:rPr>
            </w:pPr>
            <w:r w:rsidRPr="0051411F">
              <w:rPr>
                <w:b/>
                <w:bCs/>
                <w:sz w:val="20"/>
                <w:szCs w:val="20"/>
              </w:rPr>
              <w:t>Покупка</w:t>
            </w:r>
          </w:p>
        </w:tc>
        <w:tc>
          <w:tcPr>
            <w:tcW w:w="598" w:type="pct"/>
            <w:tcBorders>
              <w:top w:val="nil"/>
              <w:left w:val="nil"/>
              <w:bottom w:val="nil"/>
              <w:right w:val="single" w:sz="4" w:space="0" w:color="auto"/>
            </w:tcBorders>
            <w:shd w:val="clear" w:color="000000" w:fill="FFFFFF"/>
            <w:vAlign w:val="center"/>
            <w:hideMark/>
          </w:tcPr>
          <w:p w14:paraId="762D12AE" w14:textId="77777777" w:rsidR="00B0784C" w:rsidRPr="0051411F" w:rsidRDefault="00B0784C" w:rsidP="0051411F">
            <w:pPr>
              <w:rPr>
                <w:b/>
                <w:bCs/>
                <w:sz w:val="20"/>
                <w:szCs w:val="20"/>
              </w:rPr>
            </w:pPr>
            <w:r w:rsidRPr="0051411F">
              <w:rPr>
                <w:b/>
                <w:bCs/>
                <w:sz w:val="20"/>
                <w:szCs w:val="20"/>
              </w:rPr>
              <w:t>млн кВт*ч</w:t>
            </w:r>
          </w:p>
        </w:tc>
        <w:tc>
          <w:tcPr>
            <w:tcW w:w="606" w:type="pct"/>
            <w:tcBorders>
              <w:top w:val="nil"/>
              <w:left w:val="nil"/>
              <w:bottom w:val="nil"/>
              <w:right w:val="single" w:sz="4" w:space="0" w:color="auto"/>
            </w:tcBorders>
            <w:shd w:val="clear" w:color="000000" w:fill="FFFFFF"/>
            <w:noWrap/>
            <w:vAlign w:val="center"/>
            <w:hideMark/>
          </w:tcPr>
          <w:p w14:paraId="3A3285BD" w14:textId="77777777" w:rsidR="00B0784C" w:rsidRPr="0051411F" w:rsidRDefault="00B0784C" w:rsidP="0051411F">
            <w:pPr>
              <w:rPr>
                <w:b/>
                <w:bCs/>
                <w:sz w:val="20"/>
                <w:szCs w:val="20"/>
              </w:rPr>
            </w:pPr>
            <w:r w:rsidRPr="0051411F">
              <w:rPr>
                <w:b/>
                <w:bCs/>
                <w:sz w:val="20"/>
                <w:szCs w:val="20"/>
              </w:rPr>
              <w:t>12 875,37</w:t>
            </w:r>
          </w:p>
        </w:tc>
        <w:tc>
          <w:tcPr>
            <w:tcW w:w="607" w:type="pct"/>
            <w:tcBorders>
              <w:top w:val="nil"/>
              <w:left w:val="nil"/>
              <w:bottom w:val="nil"/>
              <w:right w:val="single" w:sz="4" w:space="0" w:color="auto"/>
            </w:tcBorders>
            <w:shd w:val="clear" w:color="000000" w:fill="FFFFFF"/>
            <w:noWrap/>
            <w:vAlign w:val="center"/>
            <w:hideMark/>
          </w:tcPr>
          <w:p w14:paraId="3F41661F" w14:textId="77777777" w:rsidR="00B0784C" w:rsidRPr="0051411F" w:rsidRDefault="00B0784C" w:rsidP="00B0784C">
            <w:pPr>
              <w:jc w:val="center"/>
              <w:rPr>
                <w:b/>
                <w:bCs/>
                <w:sz w:val="20"/>
                <w:szCs w:val="20"/>
              </w:rPr>
            </w:pPr>
            <w:r w:rsidRPr="0051411F">
              <w:rPr>
                <w:b/>
                <w:bCs/>
                <w:sz w:val="20"/>
                <w:szCs w:val="20"/>
              </w:rPr>
              <w:t>12 543,69</w:t>
            </w:r>
          </w:p>
        </w:tc>
        <w:tc>
          <w:tcPr>
            <w:tcW w:w="520" w:type="pct"/>
            <w:tcBorders>
              <w:top w:val="nil"/>
              <w:left w:val="nil"/>
              <w:bottom w:val="nil"/>
              <w:right w:val="single" w:sz="4" w:space="0" w:color="auto"/>
            </w:tcBorders>
            <w:shd w:val="clear" w:color="000000" w:fill="FFFFFF"/>
            <w:noWrap/>
            <w:vAlign w:val="center"/>
            <w:hideMark/>
          </w:tcPr>
          <w:p w14:paraId="4AF79185" w14:textId="77777777" w:rsidR="00B0784C" w:rsidRPr="0051411F" w:rsidRDefault="00B0784C" w:rsidP="00B0784C">
            <w:pPr>
              <w:jc w:val="center"/>
              <w:rPr>
                <w:b/>
                <w:bCs/>
                <w:sz w:val="20"/>
                <w:szCs w:val="20"/>
              </w:rPr>
            </w:pPr>
            <w:r w:rsidRPr="0051411F">
              <w:rPr>
                <w:b/>
                <w:bCs/>
                <w:sz w:val="20"/>
                <w:szCs w:val="20"/>
              </w:rPr>
              <w:t>-331,68</w:t>
            </w:r>
          </w:p>
        </w:tc>
        <w:tc>
          <w:tcPr>
            <w:tcW w:w="333" w:type="pct"/>
            <w:tcBorders>
              <w:top w:val="nil"/>
              <w:left w:val="nil"/>
              <w:bottom w:val="nil"/>
              <w:right w:val="single" w:sz="4" w:space="0" w:color="auto"/>
            </w:tcBorders>
            <w:shd w:val="clear" w:color="000000" w:fill="FFFFFF"/>
            <w:noWrap/>
            <w:vAlign w:val="center"/>
            <w:hideMark/>
          </w:tcPr>
          <w:p w14:paraId="1696887D" w14:textId="77777777" w:rsidR="00B0784C" w:rsidRPr="0051411F" w:rsidRDefault="00B0784C" w:rsidP="00B0784C">
            <w:pPr>
              <w:jc w:val="center"/>
              <w:rPr>
                <w:b/>
                <w:bCs/>
                <w:sz w:val="20"/>
                <w:szCs w:val="20"/>
              </w:rPr>
            </w:pPr>
            <w:r w:rsidRPr="0051411F">
              <w:rPr>
                <w:b/>
                <w:bCs/>
                <w:sz w:val="20"/>
                <w:szCs w:val="20"/>
              </w:rPr>
              <w:t>-2,6</w:t>
            </w:r>
          </w:p>
        </w:tc>
        <w:tc>
          <w:tcPr>
            <w:tcW w:w="541" w:type="pct"/>
            <w:tcBorders>
              <w:top w:val="nil"/>
              <w:left w:val="nil"/>
              <w:bottom w:val="nil"/>
              <w:right w:val="single" w:sz="4" w:space="0" w:color="auto"/>
            </w:tcBorders>
            <w:shd w:val="clear" w:color="000000" w:fill="FFFFFF"/>
            <w:noWrap/>
            <w:vAlign w:val="center"/>
            <w:hideMark/>
          </w:tcPr>
          <w:p w14:paraId="27FEEFD7" w14:textId="77777777" w:rsidR="00B0784C" w:rsidRPr="0051411F" w:rsidRDefault="00B0784C" w:rsidP="00B0784C">
            <w:pPr>
              <w:jc w:val="center"/>
              <w:rPr>
                <w:b/>
                <w:bCs/>
                <w:sz w:val="20"/>
                <w:szCs w:val="20"/>
              </w:rPr>
            </w:pPr>
            <w:r w:rsidRPr="0051411F">
              <w:rPr>
                <w:b/>
                <w:bCs/>
                <w:sz w:val="20"/>
                <w:szCs w:val="20"/>
              </w:rPr>
              <w:t>11 812,11</w:t>
            </w:r>
          </w:p>
        </w:tc>
        <w:tc>
          <w:tcPr>
            <w:tcW w:w="440" w:type="pct"/>
            <w:tcBorders>
              <w:top w:val="nil"/>
              <w:left w:val="nil"/>
              <w:bottom w:val="nil"/>
              <w:right w:val="single" w:sz="4" w:space="0" w:color="auto"/>
            </w:tcBorders>
            <w:shd w:val="clear" w:color="000000" w:fill="FFFFFF"/>
            <w:noWrap/>
            <w:vAlign w:val="center"/>
            <w:hideMark/>
          </w:tcPr>
          <w:p w14:paraId="7A43C911" w14:textId="77777777" w:rsidR="00B0784C" w:rsidRPr="0051411F" w:rsidRDefault="00B0784C" w:rsidP="00B0784C">
            <w:pPr>
              <w:jc w:val="center"/>
              <w:rPr>
                <w:b/>
                <w:bCs/>
                <w:sz w:val="20"/>
                <w:szCs w:val="20"/>
              </w:rPr>
            </w:pPr>
            <w:r w:rsidRPr="0051411F">
              <w:rPr>
                <w:b/>
                <w:bCs/>
                <w:sz w:val="20"/>
                <w:szCs w:val="20"/>
              </w:rPr>
              <w:t>-731,57</w:t>
            </w:r>
          </w:p>
        </w:tc>
        <w:tc>
          <w:tcPr>
            <w:tcW w:w="386" w:type="pct"/>
            <w:tcBorders>
              <w:top w:val="nil"/>
              <w:left w:val="nil"/>
              <w:bottom w:val="nil"/>
              <w:right w:val="single" w:sz="4" w:space="0" w:color="auto"/>
            </w:tcBorders>
            <w:shd w:val="clear" w:color="000000" w:fill="FFFFFF"/>
            <w:noWrap/>
            <w:vAlign w:val="center"/>
            <w:hideMark/>
          </w:tcPr>
          <w:p w14:paraId="158599B3" w14:textId="77777777" w:rsidR="00B0784C" w:rsidRPr="0051411F" w:rsidRDefault="00B0784C" w:rsidP="00B0784C">
            <w:pPr>
              <w:jc w:val="center"/>
              <w:rPr>
                <w:b/>
                <w:bCs/>
                <w:sz w:val="20"/>
                <w:szCs w:val="20"/>
              </w:rPr>
            </w:pPr>
            <w:r w:rsidRPr="0051411F">
              <w:rPr>
                <w:b/>
                <w:bCs/>
                <w:sz w:val="20"/>
                <w:szCs w:val="20"/>
              </w:rPr>
              <w:t>-5,8</w:t>
            </w:r>
          </w:p>
        </w:tc>
      </w:tr>
      <w:tr w:rsidR="0051411F" w:rsidRPr="0051411F" w14:paraId="7A67AD99" w14:textId="77777777" w:rsidTr="0082104B">
        <w:trPr>
          <w:trHeight w:val="130"/>
        </w:trPr>
        <w:tc>
          <w:tcPr>
            <w:tcW w:w="968" w:type="pct"/>
            <w:tcBorders>
              <w:top w:val="nil"/>
              <w:left w:val="single" w:sz="4" w:space="0" w:color="auto"/>
              <w:bottom w:val="nil"/>
              <w:right w:val="single" w:sz="4" w:space="0" w:color="auto"/>
            </w:tcBorders>
            <w:shd w:val="clear" w:color="000000" w:fill="FFFFFF"/>
            <w:noWrap/>
            <w:vAlign w:val="center"/>
            <w:hideMark/>
          </w:tcPr>
          <w:p w14:paraId="04F4F8A5" w14:textId="77777777" w:rsidR="00B0784C" w:rsidRPr="0051411F" w:rsidRDefault="00B0784C" w:rsidP="0051411F">
            <w:pPr>
              <w:rPr>
                <w:sz w:val="20"/>
                <w:szCs w:val="20"/>
              </w:rPr>
            </w:pPr>
            <w:r w:rsidRPr="0051411F">
              <w:rPr>
                <w:sz w:val="20"/>
                <w:szCs w:val="20"/>
              </w:rPr>
              <w:t>в том числе</w:t>
            </w:r>
          </w:p>
        </w:tc>
        <w:tc>
          <w:tcPr>
            <w:tcW w:w="598" w:type="pct"/>
            <w:tcBorders>
              <w:top w:val="nil"/>
              <w:left w:val="nil"/>
              <w:bottom w:val="nil"/>
              <w:right w:val="single" w:sz="4" w:space="0" w:color="auto"/>
            </w:tcBorders>
            <w:shd w:val="clear" w:color="000000" w:fill="FFFFFF"/>
            <w:vAlign w:val="center"/>
            <w:hideMark/>
          </w:tcPr>
          <w:p w14:paraId="44F374C8" w14:textId="77777777" w:rsidR="00B0784C" w:rsidRPr="0051411F" w:rsidRDefault="00B0784C" w:rsidP="00B0784C">
            <w:pPr>
              <w:jc w:val="center"/>
              <w:rPr>
                <w:sz w:val="20"/>
                <w:szCs w:val="20"/>
              </w:rPr>
            </w:pPr>
            <w:r w:rsidRPr="0051411F">
              <w:rPr>
                <w:sz w:val="20"/>
                <w:szCs w:val="20"/>
              </w:rPr>
              <w:t> </w:t>
            </w:r>
          </w:p>
        </w:tc>
        <w:tc>
          <w:tcPr>
            <w:tcW w:w="606" w:type="pct"/>
            <w:tcBorders>
              <w:top w:val="nil"/>
              <w:left w:val="nil"/>
              <w:bottom w:val="nil"/>
              <w:right w:val="single" w:sz="4" w:space="0" w:color="auto"/>
            </w:tcBorders>
            <w:shd w:val="clear" w:color="000000" w:fill="FFFFFF"/>
            <w:noWrap/>
            <w:vAlign w:val="center"/>
            <w:hideMark/>
          </w:tcPr>
          <w:p w14:paraId="4AD40841" w14:textId="77777777" w:rsidR="00B0784C" w:rsidRPr="0051411F" w:rsidRDefault="00B0784C" w:rsidP="00B0784C">
            <w:pPr>
              <w:jc w:val="center"/>
              <w:rPr>
                <w:sz w:val="20"/>
                <w:szCs w:val="20"/>
              </w:rPr>
            </w:pPr>
            <w:r w:rsidRPr="0051411F">
              <w:rPr>
                <w:sz w:val="20"/>
                <w:szCs w:val="20"/>
              </w:rPr>
              <w:t> </w:t>
            </w:r>
          </w:p>
        </w:tc>
        <w:tc>
          <w:tcPr>
            <w:tcW w:w="607" w:type="pct"/>
            <w:tcBorders>
              <w:top w:val="nil"/>
              <w:left w:val="nil"/>
              <w:bottom w:val="nil"/>
              <w:right w:val="single" w:sz="4" w:space="0" w:color="auto"/>
            </w:tcBorders>
            <w:shd w:val="clear" w:color="000000" w:fill="FFFFFF"/>
            <w:noWrap/>
            <w:vAlign w:val="center"/>
            <w:hideMark/>
          </w:tcPr>
          <w:p w14:paraId="434D7929" w14:textId="77777777" w:rsidR="00B0784C" w:rsidRPr="0051411F" w:rsidRDefault="00B0784C" w:rsidP="00B0784C">
            <w:pPr>
              <w:jc w:val="center"/>
              <w:rPr>
                <w:sz w:val="20"/>
                <w:szCs w:val="20"/>
              </w:rPr>
            </w:pPr>
            <w:r w:rsidRPr="0051411F">
              <w:rPr>
                <w:sz w:val="20"/>
                <w:szCs w:val="20"/>
              </w:rPr>
              <w:t> </w:t>
            </w:r>
          </w:p>
        </w:tc>
        <w:tc>
          <w:tcPr>
            <w:tcW w:w="520" w:type="pct"/>
            <w:tcBorders>
              <w:top w:val="nil"/>
              <w:left w:val="nil"/>
              <w:bottom w:val="nil"/>
              <w:right w:val="single" w:sz="4" w:space="0" w:color="auto"/>
            </w:tcBorders>
            <w:shd w:val="clear" w:color="000000" w:fill="FFFFFF"/>
            <w:noWrap/>
            <w:vAlign w:val="center"/>
            <w:hideMark/>
          </w:tcPr>
          <w:p w14:paraId="0E2DE1AE" w14:textId="77777777" w:rsidR="00B0784C" w:rsidRPr="0051411F" w:rsidRDefault="00B0784C" w:rsidP="00B0784C">
            <w:pPr>
              <w:jc w:val="center"/>
              <w:rPr>
                <w:sz w:val="20"/>
                <w:szCs w:val="20"/>
              </w:rPr>
            </w:pPr>
            <w:r w:rsidRPr="0051411F">
              <w:rPr>
                <w:sz w:val="20"/>
                <w:szCs w:val="20"/>
              </w:rPr>
              <w:t> </w:t>
            </w:r>
          </w:p>
        </w:tc>
        <w:tc>
          <w:tcPr>
            <w:tcW w:w="333" w:type="pct"/>
            <w:tcBorders>
              <w:top w:val="nil"/>
              <w:left w:val="nil"/>
              <w:bottom w:val="nil"/>
              <w:right w:val="single" w:sz="4" w:space="0" w:color="auto"/>
            </w:tcBorders>
            <w:shd w:val="clear" w:color="000000" w:fill="FFFFFF"/>
            <w:noWrap/>
            <w:vAlign w:val="center"/>
            <w:hideMark/>
          </w:tcPr>
          <w:p w14:paraId="11378424" w14:textId="77777777" w:rsidR="00B0784C" w:rsidRPr="0051411F" w:rsidRDefault="00B0784C" w:rsidP="00B0784C">
            <w:pPr>
              <w:jc w:val="center"/>
              <w:rPr>
                <w:sz w:val="20"/>
                <w:szCs w:val="20"/>
              </w:rPr>
            </w:pPr>
            <w:r w:rsidRPr="0051411F">
              <w:rPr>
                <w:sz w:val="20"/>
                <w:szCs w:val="20"/>
              </w:rPr>
              <w:t> </w:t>
            </w:r>
          </w:p>
        </w:tc>
        <w:tc>
          <w:tcPr>
            <w:tcW w:w="541" w:type="pct"/>
            <w:tcBorders>
              <w:top w:val="nil"/>
              <w:left w:val="nil"/>
              <w:bottom w:val="nil"/>
              <w:right w:val="single" w:sz="4" w:space="0" w:color="auto"/>
            </w:tcBorders>
            <w:shd w:val="clear" w:color="000000" w:fill="FFFFFF"/>
            <w:noWrap/>
            <w:vAlign w:val="center"/>
            <w:hideMark/>
          </w:tcPr>
          <w:p w14:paraId="19D507D6" w14:textId="77777777" w:rsidR="00B0784C" w:rsidRPr="0051411F" w:rsidRDefault="00B0784C" w:rsidP="00B0784C">
            <w:pPr>
              <w:jc w:val="center"/>
              <w:rPr>
                <w:sz w:val="20"/>
                <w:szCs w:val="20"/>
              </w:rPr>
            </w:pPr>
            <w:r w:rsidRPr="0051411F">
              <w:rPr>
                <w:sz w:val="20"/>
                <w:szCs w:val="20"/>
              </w:rPr>
              <w:t> </w:t>
            </w:r>
          </w:p>
        </w:tc>
        <w:tc>
          <w:tcPr>
            <w:tcW w:w="440" w:type="pct"/>
            <w:tcBorders>
              <w:top w:val="nil"/>
              <w:left w:val="nil"/>
              <w:bottom w:val="nil"/>
              <w:right w:val="single" w:sz="4" w:space="0" w:color="auto"/>
            </w:tcBorders>
            <w:shd w:val="clear" w:color="000000" w:fill="FFFFFF"/>
            <w:noWrap/>
            <w:vAlign w:val="center"/>
            <w:hideMark/>
          </w:tcPr>
          <w:p w14:paraId="1C9A5D68" w14:textId="77777777" w:rsidR="00B0784C" w:rsidRPr="0051411F" w:rsidRDefault="00B0784C" w:rsidP="00B0784C">
            <w:pPr>
              <w:jc w:val="center"/>
              <w:rPr>
                <w:sz w:val="20"/>
                <w:szCs w:val="20"/>
              </w:rPr>
            </w:pPr>
            <w:r w:rsidRPr="0051411F">
              <w:rPr>
                <w:sz w:val="20"/>
                <w:szCs w:val="20"/>
              </w:rPr>
              <w:t> </w:t>
            </w:r>
          </w:p>
        </w:tc>
        <w:tc>
          <w:tcPr>
            <w:tcW w:w="386" w:type="pct"/>
            <w:tcBorders>
              <w:top w:val="nil"/>
              <w:left w:val="nil"/>
              <w:bottom w:val="nil"/>
              <w:right w:val="single" w:sz="4" w:space="0" w:color="auto"/>
            </w:tcBorders>
            <w:shd w:val="clear" w:color="000000" w:fill="FFFFFF"/>
            <w:noWrap/>
            <w:vAlign w:val="center"/>
            <w:hideMark/>
          </w:tcPr>
          <w:p w14:paraId="68FE2F41" w14:textId="77777777" w:rsidR="00B0784C" w:rsidRPr="0051411F" w:rsidRDefault="00B0784C" w:rsidP="00B0784C">
            <w:pPr>
              <w:jc w:val="center"/>
              <w:rPr>
                <w:sz w:val="20"/>
                <w:szCs w:val="20"/>
              </w:rPr>
            </w:pPr>
            <w:r w:rsidRPr="0051411F">
              <w:rPr>
                <w:sz w:val="20"/>
                <w:szCs w:val="20"/>
              </w:rPr>
              <w:t> </w:t>
            </w:r>
          </w:p>
        </w:tc>
      </w:tr>
      <w:tr w:rsidR="0051411F" w:rsidRPr="0051411F" w14:paraId="283F2427" w14:textId="77777777" w:rsidTr="0082104B">
        <w:trPr>
          <w:trHeight w:val="312"/>
        </w:trPr>
        <w:tc>
          <w:tcPr>
            <w:tcW w:w="968" w:type="pct"/>
            <w:tcBorders>
              <w:top w:val="nil"/>
              <w:left w:val="single" w:sz="4" w:space="0" w:color="auto"/>
              <w:bottom w:val="nil"/>
              <w:right w:val="single" w:sz="4" w:space="0" w:color="auto"/>
            </w:tcBorders>
            <w:shd w:val="clear" w:color="000000" w:fill="FFFFFF"/>
            <w:noWrap/>
            <w:vAlign w:val="center"/>
            <w:hideMark/>
          </w:tcPr>
          <w:p w14:paraId="767BB061" w14:textId="77777777" w:rsidR="00B0784C" w:rsidRPr="0051411F" w:rsidRDefault="00B0784C" w:rsidP="0051411F">
            <w:pPr>
              <w:rPr>
                <w:sz w:val="20"/>
                <w:szCs w:val="20"/>
              </w:rPr>
            </w:pPr>
            <w:r w:rsidRPr="0051411F">
              <w:rPr>
                <w:sz w:val="20"/>
                <w:szCs w:val="20"/>
              </w:rPr>
              <w:t>РД</w:t>
            </w:r>
          </w:p>
        </w:tc>
        <w:tc>
          <w:tcPr>
            <w:tcW w:w="598" w:type="pct"/>
            <w:tcBorders>
              <w:top w:val="nil"/>
              <w:left w:val="nil"/>
              <w:bottom w:val="nil"/>
              <w:right w:val="single" w:sz="4" w:space="0" w:color="auto"/>
            </w:tcBorders>
            <w:shd w:val="clear" w:color="000000" w:fill="FFFFFF"/>
            <w:vAlign w:val="center"/>
            <w:hideMark/>
          </w:tcPr>
          <w:p w14:paraId="022A655D" w14:textId="77777777" w:rsidR="00B0784C" w:rsidRPr="0051411F" w:rsidRDefault="00B0784C" w:rsidP="0051411F">
            <w:pPr>
              <w:rPr>
                <w:sz w:val="20"/>
                <w:szCs w:val="20"/>
              </w:rPr>
            </w:pPr>
            <w:r w:rsidRPr="0051411F">
              <w:rPr>
                <w:sz w:val="20"/>
                <w:szCs w:val="20"/>
              </w:rPr>
              <w:t>млн кВт*ч</w:t>
            </w:r>
          </w:p>
        </w:tc>
        <w:tc>
          <w:tcPr>
            <w:tcW w:w="606" w:type="pct"/>
            <w:tcBorders>
              <w:top w:val="nil"/>
              <w:left w:val="nil"/>
              <w:bottom w:val="nil"/>
              <w:right w:val="single" w:sz="4" w:space="0" w:color="auto"/>
            </w:tcBorders>
            <w:shd w:val="clear" w:color="000000" w:fill="FFFFFF"/>
            <w:noWrap/>
            <w:vAlign w:val="center"/>
            <w:hideMark/>
          </w:tcPr>
          <w:p w14:paraId="2F7F5875" w14:textId="77777777" w:rsidR="00B0784C" w:rsidRPr="0051411F" w:rsidRDefault="00B0784C" w:rsidP="0051411F">
            <w:pPr>
              <w:rPr>
                <w:sz w:val="20"/>
                <w:szCs w:val="20"/>
              </w:rPr>
            </w:pPr>
            <w:r w:rsidRPr="0051411F">
              <w:rPr>
                <w:sz w:val="20"/>
                <w:szCs w:val="20"/>
              </w:rPr>
              <w:t>3 434,86</w:t>
            </w:r>
          </w:p>
        </w:tc>
        <w:tc>
          <w:tcPr>
            <w:tcW w:w="607" w:type="pct"/>
            <w:tcBorders>
              <w:top w:val="nil"/>
              <w:left w:val="nil"/>
              <w:bottom w:val="nil"/>
              <w:right w:val="single" w:sz="4" w:space="0" w:color="auto"/>
            </w:tcBorders>
            <w:shd w:val="clear" w:color="000000" w:fill="FFFFFF"/>
            <w:noWrap/>
            <w:vAlign w:val="center"/>
            <w:hideMark/>
          </w:tcPr>
          <w:p w14:paraId="437158C6" w14:textId="77777777" w:rsidR="00B0784C" w:rsidRPr="0051411F" w:rsidRDefault="00B0784C" w:rsidP="00B0784C">
            <w:pPr>
              <w:jc w:val="center"/>
              <w:rPr>
                <w:sz w:val="20"/>
                <w:szCs w:val="20"/>
              </w:rPr>
            </w:pPr>
            <w:r w:rsidRPr="0051411F">
              <w:rPr>
                <w:sz w:val="20"/>
                <w:szCs w:val="20"/>
              </w:rPr>
              <w:t>3 422,10</w:t>
            </w:r>
          </w:p>
        </w:tc>
        <w:tc>
          <w:tcPr>
            <w:tcW w:w="520" w:type="pct"/>
            <w:tcBorders>
              <w:top w:val="nil"/>
              <w:left w:val="nil"/>
              <w:bottom w:val="nil"/>
              <w:right w:val="single" w:sz="4" w:space="0" w:color="auto"/>
            </w:tcBorders>
            <w:shd w:val="clear" w:color="000000" w:fill="FFFFFF"/>
            <w:noWrap/>
            <w:vAlign w:val="center"/>
            <w:hideMark/>
          </w:tcPr>
          <w:p w14:paraId="6E676D5B" w14:textId="77777777" w:rsidR="00B0784C" w:rsidRPr="0051411F" w:rsidRDefault="00B0784C" w:rsidP="00B0784C">
            <w:pPr>
              <w:jc w:val="center"/>
              <w:rPr>
                <w:sz w:val="20"/>
                <w:szCs w:val="20"/>
              </w:rPr>
            </w:pPr>
            <w:r w:rsidRPr="0051411F">
              <w:rPr>
                <w:sz w:val="20"/>
                <w:szCs w:val="20"/>
              </w:rPr>
              <w:t>-12,76</w:t>
            </w:r>
          </w:p>
        </w:tc>
        <w:tc>
          <w:tcPr>
            <w:tcW w:w="333" w:type="pct"/>
            <w:tcBorders>
              <w:top w:val="nil"/>
              <w:left w:val="nil"/>
              <w:bottom w:val="nil"/>
              <w:right w:val="single" w:sz="4" w:space="0" w:color="auto"/>
            </w:tcBorders>
            <w:shd w:val="clear" w:color="000000" w:fill="FFFFFF"/>
            <w:noWrap/>
            <w:vAlign w:val="center"/>
            <w:hideMark/>
          </w:tcPr>
          <w:p w14:paraId="10DB3C90" w14:textId="77777777" w:rsidR="00B0784C" w:rsidRPr="0051411F" w:rsidRDefault="00B0784C" w:rsidP="00B0784C">
            <w:pPr>
              <w:jc w:val="center"/>
              <w:rPr>
                <w:sz w:val="20"/>
                <w:szCs w:val="20"/>
              </w:rPr>
            </w:pPr>
            <w:r w:rsidRPr="0051411F">
              <w:rPr>
                <w:sz w:val="20"/>
                <w:szCs w:val="20"/>
              </w:rPr>
              <w:t>-0,4</w:t>
            </w:r>
          </w:p>
        </w:tc>
        <w:tc>
          <w:tcPr>
            <w:tcW w:w="541" w:type="pct"/>
            <w:tcBorders>
              <w:top w:val="nil"/>
              <w:left w:val="nil"/>
              <w:bottom w:val="nil"/>
              <w:right w:val="single" w:sz="4" w:space="0" w:color="auto"/>
            </w:tcBorders>
            <w:shd w:val="clear" w:color="000000" w:fill="FFFFFF"/>
            <w:noWrap/>
            <w:vAlign w:val="center"/>
            <w:hideMark/>
          </w:tcPr>
          <w:p w14:paraId="45AF2792" w14:textId="77777777" w:rsidR="00B0784C" w:rsidRPr="0051411F" w:rsidRDefault="00B0784C" w:rsidP="00B0784C">
            <w:pPr>
              <w:jc w:val="center"/>
              <w:rPr>
                <w:sz w:val="20"/>
                <w:szCs w:val="20"/>
              </w:rPr>
            </w:pPr>
            <w:r w:rsidRPr="0051411F">
              <w:rPr>
                <w:sz w:val="20"/>
                <w:szCs w:val="20"/>
              </w:rPr>
              <w:t>3 464,44</w:t>
            </w:r>
          </w:p>
        </w:tc>
        <w:tc>
          <w:tcPr>
            <w:tcW w:w="440" w:type="pct"/>
            <w:tcBorders>
              <w:top w:val="nil"/>
              <w:left w:val="nil"/>
              <w:bottom w:val="nil"/>
              <w:right w:val="single" w:sz="4" w:space="0" w:color="auto"/>
            </w:tcBorders>
            <w:shd w:val="clear" w:color="000000" w:fill="FFFFFF"/>
            <w:noWrap/>
            <w:vAlign w:val="center"/>
            <w:hideMark/>
          </w:tcPr>
          <w:p w14:paraId="6B8DDBE9" w14:textId="77777777" w:rsidR="00B0784C" w:rsidRPr="0051411F" w:rsidRDefault="00B0784C" w:rsidP="00B0784C">
            <w:pPr>
              <w:jc w:val="center"/>
              <w:rPr>
                <w:sz w:val="20"/>
                <w:szCs w:val="20"/>
              </w:rPr>
            </w:pPr>
            <w:r w:rsidRPr="0051411F">
              <w:rPr>
                <w:sz w:val="20"/>
                <w:szCs w:val="20"/>
              </w:rPr>
              <w:t>42,34</w:t>
            </w:r>
          </w:p>
        </w:tc>
        <w:tc>
          <w:tcPr>
            <w:tcW w:w="386" w:type="pct"/>
            <w:tcBorders>
              <w:top w:val="nil"/>
              <w:left w:val="nil"/>
              <w:bottom w:val="nil"/>
              <w:right w:val="single" w:sz="4" w:space="0" w:color="auto"/>
            </w:tcBorders>
            <w:shd w:val="clear" w:color="000000" w:fill="FFFFFF"/>
            <w:noWrap/>
            <w:vAlign w:val="center"/>
            <w:hideMark/>
          </w:tcPr>
          <w:p w14:paraId="3C3A6B9C" w14:textId="77777777" w:rsidR="00B0784C" w:rsidRPr="0051411F" w:rsidRDefault="00B0784C" w:rsidP="00B0784C">
            <w:pPr>
              <w:jc w:val="center"/>
              <w:rPr>
                <w:sz w:val="20"/>
                <w:szCs w:val="20"/>
              </w:rPr>
            </w:pPr>
            <w:r w:rsidRPr="0051411F">
              <w:rPr>
                <w:sz w:val="20"/>
                <w:szCs w:val="20"/>
              </w:rPr>
              <w:t>1,2</w:t>
            </w:r>
          </w:p>
        </w:tc>
      </w:tr>
      <w:tr w:rsidR="0051411F" w:rsidRPr="0051411F" w14:paraId="4D02594F" w14:textId="77777777" w:rsidTr="0082104B">
        <w:trPr>
          <w:trHeight w:val="312"/>
        </w:trPr>
        <w:tc>
          <w:tcPr>
            <w:tcW w:w="968" w:type="pct"/>
            <w:tcBorders>
              <w:top w:val="nil"/>
              <w:left w:val="single" w:sz="4" w:space="0" w:color="auto"/>
              <w:bottom w:val="nil"/>
              <w:right w:val="single" w:sz="4" w:space="0" w:color="auto"/>
            </w:tcBorders>
            <w:shd w:val="clear" w:color="000000" w:fill="FFFFFF"/>
            <w:noWrap/>
            <w:vAlign w:val="center"/>
            <w:hideMark/>
          </w:tcPr>
          <w:p w14:paraId="195AB5E6" w14:textId="77777777" w:rsidR="00B0784C" w:rsidRPr="0051411F" w:rsidRDefault="00B0784C" w:rsidP="0051411F">
            <w:pPr>
              <w:rPr>
                <w:sz w:val="20"/>
                <w:szCs w:val="20"/>
              </w:rPr>
            </w:pPr>
            <w:r w:rsidRPr="0051411F">
              <w:rPr>
                <w:sz w:val="20"/>
                <w:szCs w:val="20"/>
              </w:rPr>
              <w:t>РСВ</w:t>
            </w:r>
          </w:p>
        </w:tc>
        <w:tc>
          <w:tcPr>
            <w:tcW w:w="598" w:type="pct"/>
            <w:tcBorders>
              <w:top w:val="nil"/>
              <w:left w:val="nil"/>
              <w:bottom w:val="nil"/>
              <w:right w:val="single" w:sz="4" w:space="0" w:color="auto"/>
            </w:tcBorders>
            <w:shd w:val="clear" w:color="000000" w:fill="FFFFFF"/>
            <w:vAlign w:val="center"/>
            <w:hideMark/>
          </w:tcPr>
          <w:p w14:paraId="48010834" w14:textId="77777777" w:rsidR="00B0784C" w:rsidRPr="0051411F" w:rsidRDefault="00B0784C" w:rsidP="0051411F">
            <w:pPr>
              <w:rPr>
                <w:sz w:val="20"/>
                <w:szCs w:val="20"/>
              </w:rPr>
            </w:pPr>
            <w:r w:rsidRPr="0051411F">
              <w:rPr>
                <w:sz w:val="20"/>
                <w:szCs w:val="20"/>
              </w:rPr>
              <w:t>млн кВт*ч</w:t>
            </w:r>
          </w:p>
        </w:tc>
        <w:tc>
          <w:tcPr>
            <w:tcW w:w="606" w:type="pct"/>
            <w:tcBorders>
              <w:top w:val="nil"/>
              <w:left w:val="nil"/>
              <w:bottom w:val="nil"/>
              <w:right w:val="single" w:sz="4" w:space="0" w:color="auto"/>
            </w:tcBorders>
            <w:shd w:val="clear" w:color="000000" w:fill="FFFFFF"/>
            <w:noWrap/>
            <w:vAlign w:val="center"/>
            <w:hideMark/>
          </w:tcPr>
          <w:p w14:paraId="6AA48FF3" w14:textId="77777777" w:rsidR="00B0784C" w:rsidRPr="0051411F" w:rsidRDefault="00B0784C" w:rsidP="0051411F">
            <w:pPr>
              <w:rPr>
                <w:sz w:val="20"/>
                <w:szCs w:val="20"/>
              </w:rPr>
            </w:pPr>
            <w:r w:rsidRPr="0051411F">
              <w:rPr>
                <w:sz w:val="20"/>
                <w:szCs w:val="20"/>
              </w:rPr>
              <w:t>9 244,88</w:t>
            </w:r>
          </w:p>
        </w:tc>
        <w:tc>
          <w:tcPr>
            <w:tcW w:w="607" w:type="pct"/>
            <w:tcBorders>
              <w:top w:val="nil"/>
              <w:left w:val="nil"/>
              <w:bottom w:val="nil"/>
              <w:right w:val="single" w:sz="4" w:space="0" w:color="auto"/>
            </w:tcBorders>
            <w:shd w:val="clear" w:color="000000" w:fill="FFFFFF"/>
            <w:noWrap/>
            <w:vAlign w:val="center"/>
            <w:hideMark/>
          </w:tcPr>
          <w:p w14:paraId="46334E0B" w14:textId="77777777" w:rsidR="00B0784C" w:rsidRPr="0051411F" w:rsidRDefault="00B0784C" w:rsidP="00B0784C">
            <w:pPr>
              <w:jc w:val="center"/>
              <w:rPr>
                <w:sz w:val="20"/>
                <w:szCs w:val="20"/>
              </w:rPr>
            </w:pPr>
            <w:r w:rsidRPr="0051411F">
              <w:rPr>
                <w:sz w:val="20"/>
                <w:szCs w:val="20"/>
              </w:rPr>
              <w:t>8 898,29</w:t>
            </w:r>
          </w:p>
        </w:tc>
        <w:tc>
          <w:tcPr>
            <w:tcW w:w="520" w:type="pct"/>
            <w:tcBorders>
              <w:top w:val="nil"/>
              <w:left w:val="nil"/>
              <w:bottom w:val="nil"/>
              <w:right w:val="single" w:sz="4" w:space="0" w:color="auto"/>
            </w:tcBorders>
            <w:shd w:val="clear" w:color="000000" w:fill="FFFFFF"/>
            <w:noWrap/>
            <w:vAlign w:val="center"/>
            <w:hideMark/>
          </w:tcPr>
          <w:p w14:paraId="3945E3FF" w14:textId="77777777" w:rsidR="00B0784C" w:rsidRPr="0051411F" w:rsidRDefault="00B0784C" w:rsidP="00B0784C">
            <w:pPr>
              <w:jc w:val="center"/>
              <w:rPr>
                <w:sz w:val="20"/>
                <w:szCs w:val="20"/>
              </w:rPr>
            </w:pPr>
            <w:r w:rsidRPr="0051411F">
              <w:rPr>
                <w:sz w:val="20"/>
                <w:szCs w:val="20"/>
              </w:rPr>
              <w:t>-346,59</w:t>
            </w:r>
          </w:p>
        </w:tc>
        <w:tc>
          <w:tcPr>
            <w:tcW w:w="333" w:type="pct"/>
            <w:tcBorders>
              <w:top w:val="nil"/>
              <w:left w:val="nil"/>
              <w:bottom w:val="nil"/>
              <w:right w:val="single" w:sz="4" w:space="0" w:color="auto"/>
            </w:tcBorders>
            <w:shd w:val="clear" w:color="000000" w:fill="FFFFFF"/>
            <w:noWrap/>
            <w:vAlign w:val="center"/>
            <w:hideMark/>
          </w:tcPr>
          <w:p w14:paraId="49488BF9" w14:textId="77777777" w:rsidR="00B0784C" w:rsidRPr="0051411F" w:rsidRDefault="00B0784C" w:rsidP="00B0784C">
            <w:pPr>
              <w:jc w:val="center"/>
              <w:rPr>
                <w:sz w:val="20"/>
                <w:szCs w:val="20"/>
              </w:rPr>
            </w:pPr>
            <w:r w:rsidRPr="0051411F">
              <w:rPr>
                <w:sz w:val="20"/>
                <w:szCs w:val="20"/>
              </w:rPr>
              <w:t>-3,7</w:t>
            </w:r>
          </w:p>
        </w:tc>
        <w:tc>
          <w:tcPr>
            <w:tcW w:w="541" w:type="pct"/>
            <w:tcBorders>
              <w:top w:val="nil"/>
              <w:left w:val="nil"/>
              <w:bottom w:val="nil"/>
              <w:right w:val="single" w:sz="4" w:space="0" w:color="auto"/>
            </w:tcBorders>
            <w:shd w:val="clear" w:color="000000" w:fill="FFFFFF"/>
            <w:noWrap/>
            <w:vAlign w:val="center"/>
            <w:hideMark/>
          </w:tcPr>
          <w:p w14:paraId="7F2E9D3B" w14:textId="77777777" w:rsidR="00B0784C" w:rsidRPr="0051411F" w:rsidRDefault="00B0784C" w:rsidP="00B0784C">
            <w:pPr>
              <w:jc w:val="center"/>
              <w:rPr>
                <w:sz w:val="20"/>
                <w:szCs w:val="20"/>
              </w:rPr>
            </w:pPr>
            <w:r w:rsidRPr="0051411F">
              <w:rPr>
                <w:sz w:val="20"/>
                <w:szCs w:val="20"/>
              </w:rPr>
              <w:t>8 197,02</w:t>
            </w:r>
          </w:p>
        </w:tc>
        <w:tc>
          <w:tcPr>
            <w:tcW w:w="440" w:type="pct"/>
            <w:tcBorders>
              <w:top w:val="nil"/>
              <w:left w:val="nil"/>
              <w:bottom w:val="nil"/>
              <w:right w:val="single" w:sz="4" w:space="0" w:color="auto"/>
            </w:tcBorders>
            <w:shd w:val="clear" w:color="000000" w:fill="FFFFFF"/>
            <w:noWrap/>
            <w:vAlign w:val="center"/>
            <w:hideMark/>
          </w:tcPr>
          <w:p w14:paraId="3A52CF1A" w14:textId="77777777" w:rsidR="00B0784C" w:rsidRPr="0051411F" w:rsidRDefault="00B0784C" w:rsidP="00B0784C">
            <w:pPr>
              <w:jc w:val="center"/>
              <w:rPr>
                <w:sz w:val="20"/>
                <w:szCs w:val="20"/>
              </w:rPr>
            </w:pPr>
            <w:r w:rsidRPr="0051411F">
              <w:rPr>
                <w:sz w:val="20"/>
                <w:szCs w:val="20"/>
              </w:rPr>
              <w:t>-701,27</w:t>
            </w:r>
          </w:p>
        </w:tc>
        <w:tc>
          <w:tcPr>
            <w:tcW w:w="386" w:type="pct"/>
            <w:tcBorders>
              <w:top w:val="nil"/>
              <w:left w:val="nil"/>
              <w:bottom w:val="nil"/>
              <w:right w:val="single" w:sz="4" w:space="0" w:color="auto"/>
            </w:tcBorders>
            <w:shd w:val="clear" w:color="000000" w:fill="FFFFFF"/>
            <w:noWrap/>
            <w:vAlign w:val="center"/>
            <w:hideMark/>
          </w:tcPr>
          <w:p w14:paraId="15DFFD3A" w14:textId="77777777" w:rsidR="00B0784C" w:rsidRPr="0051411F" w:rsidRDefault="00B0784C" w:rsidP="00B0784C">
            <w:pPr>
              <w:jc w:val="center"/>
              <w:rPr>
                <w:sz w:val="20"/>
                <w:szCs w:val="20"/>
              </w:rPr>
            </w:pPr>
            <w:r w:rsidRPr="0051411F">
              <w:rPr>
                <w:sz w:val="20"/>
                <w:szCs w:val="20"/>
              </w:rPr>
              <w:t>-7,9</w:t>
            </w:r>
          </w:p>
        </w:tc>
      </w:tr>
      <w:tr w:rsidR="0051411F" w:rsidRPr="0051411F" w14:paraId="503456F5" w14:textId="77777777" w:rsidTr="0082104B">
        <w:trPr>
          <w:trHeight w:val="312"/>
        </w:trPr>
        <w:tc>
          <w:tcPr>
            <w:tcW w:w="968" w:type="pct"/>
            <w:tcBorders>
              <w:top w:val="nil"/>
              <w:left w:val="single" w:sz="4" w:space="0" w:color="auto"/>
              <w:bottom w:val="single" w:sz="4" w:space="0" w:color="auto"/>
              <w:right w:val="single" w:sz="4" w:space="0" w:color="auto"/>
            </w:tcBorders>
            <w:shd w:val="clear" w:color="000000" w:fill="FFFFFF"/>
            <w:noWrap/>
            <w:vAlign w:val="center"/>
            <w:hideMark/>
          </w:tcPr>
          <w:p w14:paraId="6E291139" w14:textId="77777777" w:rsidR="00B0784C" w:rsidRPr="0051411F" w:rsidRDefault="00B0784C" w:rsidP="0051411F">
            <w:pPr>
              <w:rPr>
                <w:sz w:val="20"/>
                <w:szCs w:val="20"/>
              </w:rPr>
            </w:pPr>
            <w:r w:rsidRPr="0051411F">
              <w:rPr>
                <w:sz w:val="20"/>
                <w:szCs w:val="20"/>
              </w:rPr>
              <w:t>БР</w:t>
            </w:r>
          </w:p>
        </w:tc>
        <w:tc>
          <w:tcPr>
            <w:tcW w:w="598" w:type="pct"/>
            <w:tcBorders>
              <w:top w:val="nil"/>
              <w:left w:val="nil"/>
              <w:bottom w:val="single" w:sz="4" w:space="0" w:color="auto"/>
              <w:right w:val="single" w:sz="4" w:space="0" w:color="auto"/>
            </w:tcBorders>
            <w:shd w:val="clear" w:color="000000" w:fill="FFFFFF"/>
            <w:vAlign w:val="center"/>
            <w:hideMark/>
          </w:tcPr>
          <w:p w14:paraId="3886BCA1" w14:textId="77777777" w:rsidR="00B0784C" w:rsidRPr="0051411F" w:rsidRDefault="00B0784C" w:rsidP="0051411F">
            <w:pPr>
              <w:rPr>
                <w:sz w:val="20"/>
                <w:szCs w:val="20"/>
              </w:rPr>
            </w:pPr>
            <w:r w:rsidRPr="0051411F">
              <w:rPr>
                <w:sz w:val="20"/>
                <w:szCs w:val="20"/>
              </w:rPr>
              <w:t>млн кВт*ч</w:t>
            </w:r>
          </w:p>
        </w:tc>
        <w:tc>
          <w:tcPr>
            <w:tcW w:w="606" w:type="pct"/>
            <w:tcBorders>
              <w:top w:val="nil"/>
              <w:left w:val="nil"/>
              <w:bottom w:val="single" w:sz="4" w:space="0" w:color="auto"/>
              <w:right w:val="single" w:sz="4" w:space="0" w:color="auto"/>
            </w:tcBorders>
            <w:shd w:val="clear" w:color="000000" w:fill="FFFFFF"/>
            <w:noWrap/>
            <w:vAlign w:val="center"/>
            <w:hideMark/>
          </w:tcPr>
          <w:p w14:paraId="23FF4F52" w14:textId="77777777" w:rsidR="00B0784C" w:rsidRPr="0051411F" w:rsidRDefault="00B0784C" w:rsidP="0051411F">
            <w:pPr>
              <w:rPr>
                <w:sz w:val="20"/>
                <w:szCs w:val="20"/>
              </w:rPr>
            </w:pPr>
            <w:r w:rsidRPr="0051411F">
              <w:rPr>
                <w:sz w:val="20"/>
                <w:szCs w:val="20"/>
              </w:rPr>
              <w:t>195,63</w:t>
            </w:r>
          </w:p>
        </w:tc>
        <w:tc>
          <w:tcPr>
            <w:tcW w:w="607" w:type="pct"/>
            <w:tcBorders>
              <w:top w:val="nil"/>
              <w:left w:val="nil"/>
              <w:bottom w:val="single" w:sz="4" w:space="0" w:color="auto"/>
              <w:right w:val="single" w:sz="4" w:space="0" w:color="auto"/>
            </w:tcBorders>
            <w:shd w:val="clear" w:color="000000" w:fill="FFFFFF"/>
            <w:noWrap/>
            <w:vAlign w:val="center"/>
            <w:hideMark/>
          </w:tcPr>
          <w:p w14:paraId="1492C6AC" w14:textId="77777777" w:rsidR="00B0784C" w:rsidRPr="0051411F" w:rsidRDefault="00B0784C" w:rsidP="00B0784C">
            <w:pPr>
              <w:jc w:val="center"/>
              <w:rPr>
                <w:sz w:val="20"/>
                <w:szCs w:val="20"/>
              </w:rPr>
            </w:pPr>
            <w:r w:rsidRPr="0051411F">
              <w:rPr>
                <w:sz w:val="20"/>
                <w:szCs w:val="20"/>
              </w:rPr>
              <w:t>223,30</w:t>
            </w:r>
          </w:p>
        </w:tc>
        <w:tc>
          <w:tcPr>
            <w:tcW w:w="520" w:type="pct"/>
            <w:tcBorders>
              <w:top w:val="nil"/>
              <w:left w:val="nil"/>
              <w:bottom w:val="single" w:sz="4" w:space="0" w:color="auto"/>
              <w:right w:val="single" w:sz="4" w:space="0" w:color="auto"/>
            </w:tcBorders>
            <w:shd w:val="clear" w:color="000000" w:fill="FFFFFF"/>
            <w:noWrap/>
            <w:vAlign w:val="center"/>
            <w:hideMark/>
          </w:tcPr>
          <w:p w14:paraId="5DDC6BB4" w14:textId="77777777" w:rsidR="00B0784C" w:rsidRPr="0051411F" w:rsidRDefault="00B0784C" w:rsidP="00B0784C">
            <w:pPr>
              <w:jc w:val="center"/>
              <w:rPr>
                <w:sz w:val="20"/>
                <w:szCs w:val="20"/>
              </w:rPr>
            </w:pPr>
            <w:r w:rsidRPr="0051411F">
              <w:rPr>
                <w:sz w:val="20"/>
                <w:szCs w:val="20"/>
              </w:rPr>
              <w:t>27,66</w:t>
            </w:r>
          </w:p>
        </w:tc>
        <w:tc>
          <w:tcPr>
            <w:tcW w:w="333" w:type="pct"/>
            <w:tcBorders>
              <w:top w:val="nil"/>
              <w:left w:val="nil"/>
              <w:bottom w:val="single" w:sz="4" w:space="0" w:color="auto"/>
              <w:right w:val="single" w:sz="4" w:space="0" w:color="auto"/>
            </w:tcBorders>
            <w:shd w:val="clear" w:color="000000" w:fill="FFFFFF"/>
            <w:noWrap/>
            <w:vAlign w:val="center"/>
            <w:hideMark/>
          </w:tcPr>
          <w:p w14:paraId="6C1CD392" w14:textId="77777777" w:rsidR="00B0784C" w:rsidRPr="0051411F" w:rsidRDefault="00B0784C" w:rsidP="00B0784C">
            <w:pPr>
              <w:jc w:val="center"/>
              <w:rPr>
                <w:sz w:val="20"/>
                <w:szCs w:val="20"/>
              </w:rPr>
            </w:pPr>
            <w:r w:rsidRPr="0051411F">
              <w:rPr>
                <w:sz w:val="20"/>
                <w:szCs w:val="20"/>
              </w:rPr>
              <w:t>14,1</w:t>
            </w:r>
          </w:p>
        </w:tc>
        <w:tc>
          <w:tcPr>
            <w:tcW w:w="541" w:type="pct"/>
            <w:tcBorders>
              <w:top w:val="nil"/>
              <w:left w:val="nil"/>
              <w:bottom w:val="single" w:sz="4" w:space="0" w:color="auto"/>
              <w:right w:val="single" w:sz="4" w:space="0" w:color="auto"/>
            </w:tcBorders>
            <w:shd w:val="clear" w:color="000000" w:fill="FFFFFF"/>
            <w:noWrap/>
            <w:vAlign w:val="center"/>
            <w:hideMark/>
          </w:tcPr>
          <w:p w14:paraId="28ED798F" w14:textId="77777777" w:rsidR="00B0784C" w:rsidRPr="0051411F" w:rsidRDefault="00B0784C" w:rsidP="00B0784C">
            <w:pPr>
              <w:jc w:val="center"/>
              <w:rPr>
                <w:sz w:val="20"/>
                <w:szCs w:val="20"/>
              </w:rPr>
            </w:pPr>
            <w:r w:rsidRPr="0051411F">
              <w:rPr>
                <w:sz w:val="20"/>
                <w:szCs w:val="20"/>
              </w:rPr>
              <w:t>150,65</w:t>
            </w:r>
          </w:p>
        </w:tc>
        <w:tc>
          <w:tcPr>
            <w:tcW w:w="440" w:type="pct"/>
            <w:tcBorders>
              <w:top w:val="nil"/>
              <w:left w:val="nil"/>
              <w:bottom w:val="single" w:sz="4" w:space="0" w:color="auto"/>
              <w:right w:val="single" w:sz="4" w:space="0" w:color="auto"/>
            </w:tcBorders>
            <w:shd w:val="clear" w:color="000000" w:fill="FFFFFF"/>
            <w:noWrap/>
            <w:vAlign w:val="center"/>
            <w:hideMark/>
          </w:tcPr>
          <w:p w14:paraId="395D1D9E" w14:textId="77777777" w:rsidR="00B0784C" w:rsidRPr="0051411F" w:rsidRDefault="00B0784C" w:rsidP="00B0784C">
            <w:pPr>
              <w:jc w:val="center"/>
              <w:rPr>
                <w:sz w:val="20"/>
                <w:szCs w:val="20"/>
              </w:rPr>
            </w:pPr>
            <w:r w:rsidRPr="0051411F">
              <w:rPr>
                <w:sz w:val="20"/>
                <w:szCs w:val="20"/>
              </w:rPr>
              <w:t>-72,65</w:t>
            </w:r>
          </w:p>
        </w:tc>
        <w:tc>
          <w:tcPr>
            <w:tcW w:w="386" w:type="pct"/>
            <w:tcBorders>
              <w:top w:val="nil"/>
              <w:left w:val="nil"/>
              <w:bottom w:val="single" w:sz="4" w:space="0" w:color="auto"/>
              <w:right w:val="single" w:sz="4" w:space="0" w:color="auto"/>
            </w:tcBorders>
            <w:shd w:val="clear" w:color="000000" w:fill="FFFFFF"/>
            <w:noWrap/>
            <w:vAlign w:val="center"/>
            <w:hideMark/>
          </w:tcPr>
          <w:p w14:paraId="444618DB" w14:textId="77777777" w:rsidR="00B0784C" w:rsidRPr="0051411F" w:rsidRDefault="00B0784C" w:rsidP="00B0784C">
            <w:pPr>
              <w:jc w:val="center"/>
              <w:rPr>
                <w:sz w:val="20"/>
                <w:szCs w:val="20"/>
              </w:rPr>
            </w:pPr>
            <w:r w:rsidRPr="0051411F">
              <w:rPr>
                <w:sz w:val="20"/>
                <w:szCs w:val="20"/>
              </w:rPr>
              <w:t>-32,5</w:t>
            </w:r>
          </w:p>
        </w:tc>
      </w:tr>
      <w:tr w:rsidR="0051411F" w:rsidRPr="0051411F" w14:paraId="07E703F7" w14:textId="77777777" w:rsidTr="0082104B">
        <w:trPr>
          <w:trHeight w:val="312"/>
        </w:trPr>
        <w:tc>
          <w:tcPr>
            <w:tcW w:w="968" w:type="pct"/>
            <w:tcBorders>
              <w:top w:val="nil"/>
              <w:left w:val="single" w:sz="4" w:space="0" w:color="auto"/>
              <w:bottom w:val="nil"/>
              <w:right w:val="single" w:sz="4" w:space="0" w:color="auto"/>
            </w:tcBorders>
            <w:shd w:val="clear" w:color="000000" w:fill="FFFFFF"/>
            <w:noWrap/>
            <w:vAlign w:val="center"/>
            <w:hideMark/>
          </w:tcPr>
          <w:p w14:paraId="02F8E733" w14:textId="77777777" w:rsidR="00B0784C" w:rsidRPr="0051411F" w:rsidRDefault="00B0784C" w:rsidP="00B0784C">
            <w:pPr>
              <w:rPr>
                <w:b/>
                <w:bCs/>
                <w:sz w:val="20"/>
                <w:szCs w:val="20"/>
              </w:rPr>
            </w:pPr>
            <w:r w:rsidRPr="0051411F">
              <w:rPr>
                <w:b/>
                <w:bCs/>
                <w:sz w:val="20"/>
                <w:szCs w:val="20"/>
              </w:rPr>
              <w:t>Продажа</w:t>
            </w:r>
          </w:p>
        </w:tc>
        <w:tc>
          <w:tcPr>
            <w:tcW w:w="598" w:type="pct"/>
            <w:tcBorders>
              <w:top w:val="nil"/>
              <w:left w:val="nil"/>
              <w:bottom w:val="nil"/>
              <w:right w:val="single" w:sz="4" w:space="0" w:color="auto"/>
            </w:tcBorders>
            <w:shd w:val="clear" w:color="000000" w:fill="FFFFFF"/>
            <w:vAlign w:val="center"/>
            <w:hideMark/>
          </w:tcPr>
          <w:p w14:paraId="21CA3C1D" w14:textId="1B7E075F" w:rsidR="00B0784C" w:rsidRPr="0051411F" w:rsidRDefault="0051411F" w:rsidP="00B0784C">
            <w:pPr>
              <w:jc w:val="center"/>
              <w:rPr>
                <w:b/>
                <w:bCs/>
                <w:sz w:val="20"/>
                <w:szCs w:val="20"/>
              </w:rPr>
            </w:pPr>
            <w:r>
              <w:rPr>
                <w:b/>
                <w:bCs/>
                <w:sz w:val="20"/>
                <w:szCs w:val="20"/>
              </w:rPr>
              <w:t xml:space="preserve">млн </w:t>
            </w:r>
            <w:r w:rsidR="00B0784C" w:rsidRPr="0051411F">
              <w:rPr>
                <w:b/>
                <w:bCs/>
                <w:sz w:val="20"/>
                <w:szCs w:val="20"/>
              </w:rPr>
              <w:t>Вт*ч</w:t>
            </w:r>
          </w:p>
        </w:tc>
        <w:tc>
          <w:tcPr>
            <w:tcW w:w="606" w:type="pct"/>
            <w:tcBorders>
              <w:top w:val="nil"/>
              <w:left w:val="nil"/>
              <w:bottom w:val="nil"/>
              <w:right w:val="single" w:sz="4" w:space="0" w:color="auto"/>
            </w:tcBorders>
            <w:shd w:val="clear" w:color="000000" w:fill="FFFFFF"/>
            <w:noWrap/>
            <w:vAlign w:val="center"/>
            <w:hideMark/>
          </w:tcPr>
          <w:p w14:paraId="6670DAEF" w14:textId="77777777" w:rsidR="00B0784C" w:rsidRPr="0051411F" w:rsidRDefault="00B0784C" w:rsidP="00B0784C">
            <w:pPr>
              <w:jc w:val="center"/>
              <w:rPr>
                <w:b/>
                <w:bCs/>
                <w:sz w:val="20"/>
                <w:szCs w:val="20"/>
              </w:rPr>
            </w:pPr>
            <w:r w:rsidRPr="0051411F">
              <w:rPr>
                <w:b/>
                <w:bCs/>
                <w:sz w:val="20"/>
                <w:szCs w:val="20"/>
              </w:rPr>
              <w:t>157,27</w:t>
            </w:r>
          </w:p>
        </w:tc>
        <w:tc>
          <w:tcPr>
            <w:tcW w:w="607" w:type="pct"/>
            <w:tcBorders>
              <w:top w:val="nil"/>
              <w:left w:val="nil"/>
              <w:bottom w:val="nil"/>
              <w:right w:val="single" w:sz="4" w:space="0" w:color="auto"/>
            </w:tcBorders>
            <w:shd w:val="clear" w:color="000000" w:fill="FFFFFF"/>
            <w:noWrap/>
            <w:vAlign w:val="center"/>
            <w:hideMark/>
          </w:tcPr>
          <w:p w14:paraId="128BEEB9" w14:textId="77777777" w:rsidR="00B0784C" w:rsidRPr="0051411F" w:rsidRDefault="00B0784C" w:rsidP="00B0784C">
            <w:pPr>
              <w:jc w:val="center"/>
              <w:rPr>
                <w:b/>
                <w:bCs/>
                <w:sz w:val="20"/>
                <w:szCs w:val="20"/>
              </w:rPr>
            </w:pPr>
            <w:r w:rsidRPr="0051411F">
              <w:rPr>
                <w:b/>
                <w:bCs/>
                <w:sz w:val="20"/>
                <w:szCs w:val="20"/>
              </w:rPr>
              <w:t>129,10</w:t>
            </w:r>
          </w:p>
        </w:tc>
        <w:tc>
          <w:tcPr>
            <w:tcW w:w="520" w:type="pct"/>
            <w:tcBorders>
              <w:top w:val="nil"/>
              <w:left w:val="nil"/>
              <w:bottom w:val="nil"/>
              <w:right w:val="single" w:sz="4" w:space="0" w:color="auto"/>
            </w:tcBorders>
            <w:shd w:val="clear" w:color="000000" w:fill="FFFFFF"/>
            <w:noWrap/>
            <w:vAlign w:val="center"/>
            <w:hideMark/>
          </w:tcPr>
          <w:p w14:paraId="1D51F844" w14:textId="77777777" w:rsidR="00B0784C" w:rsidRPr="0051411F" w:rsidRDefault="00B0784C" w:rsidP="00B0784C">
            <w:pPr>
              <w:jc w:val="center"/>
              <w:rPr>
                <w:b/>
                <w:bCs/>
                <w:sz w:val="20"/>
                <w:szCs w:val="20"/>
              </w:rPr>
            </w:pPr>
            <w:r w:rsidRPr="0051411F">
              <w:rPr>
                <w:b/>
                <w:bCs/>
                <w:sz w:val="20"/>
                <w:szCs w:val="20"/>
              </w:rPr>
              <w:t>-28,17</w:t>
            </w:r>
          </w:p>
        </w:tc>
        <w:tc>
          <w:tcPr>
            <w:tcW w:w="333" w:type="pct"/>
            <w:tcBorders>
              <w:top w:val="nil"/>
              <w:left w:val="nil"/>
              <w:bottom w:val="nil"/>
              <w:right w:val="single" w:sz="4" w:space="0" w:color="auto"/>
            </w:tcBorders>
            <w:shd w:val="clear" w:color="000000" w:fill="FFFFFF"/>
            <w:noWrap/>
            <w:vAlign w:val="center"/>
            <w:hideMark/>
          </w:tcPr>
          <w:p w14:paraId="6CADFFFF" w14:textId="77777777" w:rsidR="00B0784C" w:rsidRPr="0051411F" w:rsidRDefault="00B0784C" w:rsidP="00B0784C">
            <w:pPr>
              <w:jc w:val="center"/>
              <w:rPr>
                <w:b/>
                <w:bCs/>
                <w:sz w:val="20"/>
                <w:szCs w:val="20"/>
              </w:rPr>
            </w:pPr>
            <w:r w:rsidRPr="0051411F">
              <w:rPr>
                <w:b/>
                <w:bCs/>
                <w:sz w:val="20"/>
                <w:szCs w:val="20"/>
              </w:rPr>
              <w:t>-17,9</w:t>
            </w:r>
          </w:p>
        </w:tc>
        <w:tc>
          <w:tcPr>
            <w:tcW w:w="541" w:type="pct"/>
            <w:tcBorders>
              <w:top w:val="nil"/>
              <w:left w:val="nil"/>
              <w:bottom w:val="nil"/>
              <w:right w:val="single" w:sz="4" w:space="0" w:color="auto"/>
            </w:tcBorders>
            <w:shd w:val="clear" w:color="000000" w:fill="FFFFFF"/>
            <w:noWrap/>
            <w:vAlign w:val="center"/>
            <w:hideMark/>
          </w:tcPr>
          <w:p w14:paraId="6A42DBC9" w14:textId="77777777" w:rsidR="00B0784C" w:rsidRPr="0051411F" w:rsidRDefault="00B0784C" w:rsidP="00B0784C">
            <w:pPr>
              <w:jc w:val="center"/>
              <w:rPr>
                <w:b/>
                <w:bCs/>
                <w:sz w:val="20"/>
                <w:szCs w:val="20"/>
              </w:rPr>
            </w:pPr>
            <w:r w:rsidRPr="0051411F">
              <w:rPr>
                <w:b/>
                <w:bCs/>
                <w:sz w:val="20"/>
                <w:szCs w:val="20"/>
              </w:rPr>
              <w:t>122,46</w:t>
            </w:r>
          </w:p>
        </w:tc>
        <w:tc>
          <w:tcPr>
            <w:tcW w:w="440" w:type="pct"/>
            <w:tcBorders>
              <w:top w:val="nil"/>
              <w:left w:val="nil"/>
              <w:bottom w:val="nil"/>
              <w:right w:val="single" w:sz="4" w:space="0" w:color="auto"/>
            </w:tcBorders>
            <w:shd w:val="clear" w:color="000000" w:fill="FFFFFF"/>
            <w:noWrap/>
            <w:vAlign w:val="center"/>
            <w:hideMark/>
          </w:tcPr>
          <w:p w14:paraId="21F69B7E" w14:textId="77777777" w:rsidR="00B0784C" w:rsidRPr="0051411F" w:rsidRDefault="00B0784C" w:rsidP="00B0784C">
            <w:pPr>
              <w:jc w:val="center"/>
              <w:rPr>
                <w:b/>
                <w:bCs/>
                <w:sz w:val="20"/>
                <w:szCs w:val="20"/>
              </w:rPr>
            </w:pPr>
            <w:r w:rsidRPr="0051411F">
              <w:rPr>
                <w:b/>
                <w:bCs/>
                <w:sz w:val="20"/>
                <w:szCs w:val="20"/>
              </w:rPr>
              <w:t>-6,64</w:t>
            </w:r>
          </w:p>
        </w:tc>
        <w:tc>
          <w:tcPr>
            <w:tcW w:w="386" w:type="pct"/>
            <w:tcBorders>
              <w:top w:val="nil"/>
              <w:left w:val="nil"/>
              <w:bottom w:val="nil"/>
              <w:right w:val="single" w:sz="4" w:space="0" w:color="auto"/>
            </w:tcBorders>
            <w:shd w:val="clear" w:color="000000" w:fill="FFFFFF"/>
            <w:noWrap/>
            <w:vAlign w:val="center"/>
            <w:hideMark/>
          </w:tcPr>
          <w:p w14:paraId="0CB7F2B7" w14:textId="77777777" w:rsidR="00B0784C" w:rsidRPr="0051411F" w:rsidRDefault="00B0784C" w:rsidP="00B0784C">
            <w:pPr>
              <w:jc w:val="center"/>
              <w:rPr>
                <w:b/>
                <w:bCs/>
                <w:sz w:val="20"/>
                <w:szCs w:val="20"/>
              </w:rPr>
            </w:pPr>
            <w:r w:rsidRPr="0051411F">
              <w:rPr>
                <w:b/>
                <w:bCs/>
                <w:sz w:val="20"/>
                <w:szCs w:val="20"/>
              </w:rPr>
              <w:t>-5,1</w:t>
            </w:r>
          </w:p>
        </w:tc>
      </w:tr>
      <w:tr w:rsidR="0051411F" w:rsidRPr="0051411F" w14:paraId="35461ED6" w14:textId="77777777" w:rsidTr="0082104B">
        <w:trPr>
          <w:trHeight w:val="252"/>
        </w:trPr>
        <w:tc>
          <w:tcPr>
            <w:tcW w:w="968" w:type="pct"/>
            <w:tcBorders>
              <w:top w:val="nil"/>
              <w:left w:val="single" w:sz="4" w:space="0" w:color="auto"/>
              <w:bottom w:val="nil"/>
              <w:right w:val="single" w:sz="4" w:space="0" w:color="auto"/>
            </w:tcBorders>
            <w:shd w:val="clear" w:color="000000" w:fill="FFFFFF"/>
            <w:noWrap/>
            <w:vAlign w:val="center"/>
            <w:hideMark/>
          </w:tcPr>
          <w:p w14:paraId="448FD806" w14:textId="77777777" w:rsidR="00B0784C" w:rsidRPr="0051411F" w:rsidRDefault="00B0784C" w:rsidP="0051411F">
            <w:pPr>
              <w:rPr>
                <w:sz w:val="20"/>
                <w:szCs w:val="20"/>
              </w:rPr>
            </w:pPr>
            <w:r w:rsidRPr="0051411F">
              <w:rPr>
                <w:sz w:val="20"/>
                <w:szCs w:val="20"/>
              </w:rPr>
              <w:t>в том числе</w:t>
            </w:r>
          </w:p>
        </w:tc>
        <w:tc>
          <w:tcPr>
            <w:tcW w:w="598" w:type="pct"/>
            <w:tcBorders>
              <w:top w:val="nil"/>
              <w:left w:val="nil"/>
              <w:bottom w:val="nil"/>
              <w:right w:val="single" w:sz="4" w:space="0" w:color="auto"/>
            </w:tcBorders>
            <w:shd w:val="clear" w:color="000000" w:fill="FFFFFF"/>
            <w:vAlign w:val="center"/>
            <w:hideMark/>
          </w:tcPr>
          <w:p w14:paraId="5D5F27FC" w14:textId="77777777" w:rsidR="00B0784C" w:rsidRPr="0051411F" w:rsidRDefault="00B0784C" w:rsidP="00B0784C">
            <w:pPr>
              <w:jc w:val="center"/>
              <w:rPr>
                <w:sz w:val="20"/>
                <w:szCs w:val="20"/>
              </w:rPr>
            </w:pPr>
            <w:r w:rsidRPr="0051411F">
              <w:rPr>
                <w:sz w:val="20"/>
                <w:szCs w:val="20"/>
              </w:rPr>
              <w:t> </w:t>
            </w:r>
          </w:p>
        </w:tc>
        <w:tc>
          <w:tcPr>
            <w:tcW w:w="606" w:type="pct"/>
            <w:tcBorders>
              <w:top w:val="nil"/>
              <w:left w:val="nil"/>
              <w:bottom w:val="nil"/>
              <w:right w:val="single" w:sz="4" w:space="0" w:color="auto"/>
            </w:tcBorders>
            <w:shd w:val="clear" w:color="000000" w:fill="FFFFFF"/>
            <w:noWrap/>
            <w:vAlign w:val="center"/>
            <w:hideMark/>
          </w:tcPr>
          <w:p w14:paraId="268DC52A" w14:textId="77777777" w:rsidR="00B0784C" w:rsidRPr="0051411F" w:rsidRDefault="00B0784C" w:rsidP="00B0784C">
            <w:pPr>
              <w:jc w:val="center"/>
              <w:rPr>
                <w:sz w:val="20"/>
                <w:szCs w:val="20"/>
              </w:rPr>
            </w:pPr>
            <w:r w:rsidRPr="0051411F">
              <w:rPr>
                <w:sz w:val="20"/>
                <w:szCs w:val="20"/>
              </w:rPr>
              <w:t> </w:t>
            </w:r>
          </w:p>
        </w:tc>
        <w:tc>
          <w:tcPr>
            <w:tcW w:w="607" w:type="pct"/>
            <w:tcBorders>
              <w:top w:val="nil"/>
              <w:left w:val="nil"/>
              <w:bottom w:val="nil"/>
              <w:right w:val="single" w:sz="4" w:space="0" w:color="auto"/>
            </w:tcBorders>
            <w:shd w:val="clear" w:color="000000" w:fill="FFFFFF"/>
            <w:noWrap/>
            <w:vAlign w:val="center"/>
            <w:hideMark/>
          </w:tcPr>
          <w:p w14:paraId="27D1B533" w14:textId="77777777" w:rsidR="00B0784C" w:rsidRPr="0051411F" w:rsidRDefault="00B0784C" w:rsidP="00B0784C">
            <w:pPr>
              <w:jc w:val="center"/>
              <w:rPr>
                <w:sz w:val="20"/>
                <w:szCs w:val="20"/>
              </w:rPr>
            </w:pPr>
            <w:r w:rsidRPr="0051411F">
              <w:rPr>
                <w:sz w:val="20"/>
                <w:szCs w:val="20"/>
              </w:rPr>
              <w:t> </w:t>
            </w:r>
          </w:p>
        </w:tc>
        <w:tc>
          <w:tcPr>
            <w:tcW w:w="520" w:type="pct"/>
            <w:tcBorders>
              <w:top w:val="nil"/>
              <w:left w:val="nil"/>
              <w:bottom w:val="nil"/>
              <w:right w:val="single" w:sz="4" w:space="0" w:color="auto"/>
            </w:tcBorders>
            <w:shd w:val="clear" w:color="000000" w:fill="FFFFFF"/>
            <w:noWrap/>
            <w:vAlign w:val="center"/>
            <w:hideMark/>
          </w:tcPr>
          <w:p w14:paraId="3321304F" w14:textId="77777777" w:rsidR="00B0784C" w:rsidRPr="0051411F" w:rsidRDefault="00B0784C" w:rsidP="00B0784C">
            <w:pPr>
              <w:jc w:val="center"/>
              <w:rPr>
                <w:sz w:val="20"/>
                <w:szCs w:val="20"/>
              </w:rPr>
            </w:pPr>
            <w:r w:rsidRPr="0051411F">
              <w:rPr>
                <w:sz w:val="20"/>
                <w:szCs w:val="20"/>
              </w:rPr>
              <w:t> </w:t>
            </w:r>
          </w:p>
        </w:tc>
        <w:tc>
          <w:tcPr>
            <w:tcW w:w="333" w:type="pct"/>
            <w:tcBorders>
              <w:top w:val="nil"/>
              <w:left w:val="nil"/>
              <w:bottom w:val="nil"/>
              <w:right w:val="single" w:sz="4" w:space="0" w:color="auto"/>
            </w:tcBorders>
            <w:shd w:val="clear" w:color="000000" w:fill="FFFFFF"/>
            <w:noWrap/>
            <w:vAlign w:val="center"/>
            <w:hideMark/>
          </w:tcPr>
          <w:p w14:paraId="1B4704D1" w14:textId="77777777" w:rsidR="00B0784C" w:rsidRPr="0051411F" w:rsidRDefault="00B0784C" w:rsidP="00B0784C">
            <w:pPr>
              <w:jc w:val="center"/>
              <w:rPr>
                <w:sz w:val="20"/>
                <w:szCs w:val="20"/>
              </w:rPr>
            </w:pPr>
            <w:r w:rsidRPr="0051411F">
              <w:rPr>
                <w:sz w:val="20"/>
                <w:szCs w:val="20"/>
              </w:rPr>
              <w:t> </w:t>
            </w:r>
          </w:p>
        </w:tc>
        <w:tc>
          <w:tcPr>
            <w:tcW w:w="541" w:type="pct"/>
            <w:tcBorders>
              <w:top w:val="nil"/>
              <w:left w:val="nil"/>
              <w:bottom w:val="nil"/>
              <w:right w:val="single" w:sz="4" w:space="0" w:color="auto"/>
            </w:tcBorders>
            <w:shd w:val="clear" w:color="000000" w:fill="FFFFFF"/>
            <w:noWrap/>
            <w:vAlign w:val="center"/>
            <w:hideMark/>
          </w:tcPr>
          <w:p w14:paraId="0E908FA9" w14:textId="77777777" w:rsidR="00B0784C" w:rsidRPr="0051411F" w:rsidRDefault="00B0784C" w:rsidP="00B0784C">
            <w:pPr>
              <w:jc w:val="center"/>
              <w:rPr>
                <w:sz w:val="20"/>
                <w:szCs w:val="20"/>
              </w:rPr>
            </w:pPr>
            <w:r w:rsidRPr="0051411F">
              <w:rPr>
                <w:sz w:val="20"/>
                <w:szCs w:val="20"/>
              </w:rPr>
              <w:t> </w:t>
            </w:r>
          </w:p>
        </w:tc>
        <w:tc>
          <w:tcPr>
            <w:tcW w:w="440" w:type="pct"/>
            <w:tcBorders>
              <w:top w:val="nil"/>
              <w:left w:val="nil"/>
              <w:bottom w:val="nil"/>
              <w:right w:val="single" w:sz="4" w:space="0" w:color="auto"/>
            </w:tcBorders>
            <w:shd w:val="clear" w:color="000000" w:fill="FFFFFF"/>
            <w:noWrap/>
            <w:vAlign w:val="center"/>
            <w:hideMark/>
          </w:tcPr>
          <w:p w14:paraId="5AE3EFAE" w14:textId="77777777" w:rsidR="00B0784C" w:rsidRPr="0051411F" w:rsidRDefault="00B0784C" w:rsidP="00B0784C">
            <w:pPr>
              <w:jc w:val="center"/>
              <w:rPr>
                <w:sz w:val="20"/>
                <w:szCs w:val="20"/>
              </w:rPr>
            </w:pPr>
            <w:r w:rsidRPr="0051411F">
              <w:rPr>
                <w:sz w:val="20"/>
                <w:szCs w:val="20"/>
              </w:rPr>
              <w:t> </w:t>
            </w:r>
          </w:p>
        </w:tc>
        <w:tc>
          <w:tcPr>
            <w:tcW w:w="386" w:type="pct"/>
            <w:tcBorders>
              <w:top w:val="nil"/>
              <w:left w:val="nil"/>
              <w:bottom w:val="nil"/>
              <w:right w:val="single" w:sz="4" w:space="0" w:color="auto"/>
            </w:tcBorders>
            <w:shd w:val="clear" w:color="000000" w:fill="FFFFFF"/>
            <w:noWrap/>
            <w:vAlign w:val="center"/>
            <w:hideMark/>
          </w:tcPr>
          <w:p w14:paraId="756EC345" w14:textId="77777777" w:rsidR="00B0784C" w:rsidRPr="0051411F" w:rsidRDefault="00B0784C" w:rsidP="00B0784C">
            <w:pPr>
              <w:jc w:val="center"/>
              <w:rPr>
                <w:sz w:val="20"/>
                <w:szCs w:val="20"/>
              </w:rPr>
            </w:pPr>
            <w:r w:rsidRPr="0051411F">
              <w:rPr>
                <w:sz w:val="20"/>
                <w:szCs w:val="20"/>
              </w:rPr>
              <w:t> </w:t>
            </w:r>
          </w:p>
        </w:tc>
      </w:tr>
      <w:tr w:rsidR="0051411F" w:rsidRPr="0051411F" w14:paraId="42C718EB" w14:textId="77777777" w:rsidTr="0082104B">
        <w:trPr>
          <w:trHeight w:val="312"/>
        </w:trPr>
        <w:tc>
          <w:tcPr>
            <w:tcW w:w="968" w:type="pct"/>
            <w:tcBorders>
              <w:top w:val="nil"/>
              <w:left w:val="single" w:sz="4" w:space="0" w:color="auto"/>
              <w:bottom w:val="nil"/>
              <w:right w:val="single" w:sz="4" w:space="0" w:color="auto"/>
            </w:tcBorders>
            <w:shd w:val="clear" w:color="000000" w:fill="FFFFFF"/>
            <w:noWrap/>
            <w:vAlign w:val="center"/>
            <w:hideMark/>
          </w:tcPr>
          <w:p w14:paraId="5E19B974" w14:textId="77777777" w:rsidR="00B0784C" w:rsidRPr="0051411F" w:rsidRDefault="00B0784C" w:rsidP="0051411F">
            <w:pPr>
              <w:rPr>
                <w:sz w:val="20"/>
                <w:szCs w:val="20"/>
              </w:rPr>
            </w:pPr>
            <w:r w:rsidRPr="0051411F">
              <w:rPr>
                <w:sz w:val="20"/>
                <w:szCs w:val="20"/>
              </w:rPr>
              <w:t>РСВ</w:t>
            </w:r>
          </w:p>
        </w:tc>
        <w:tc>
          <w:tcPr>
            <w:tcW w:w="598" w:type="pct"/>
            <w:tcBorders>
              <w:top w:val="nil"/>
              <w:left w:val="nil"/>
              <w:bottom w:val="nil"/>
              <w:right w:val="single" w:sz="4" w:space="0" w:color="auto"/>
            </w:tcBorders>
            <w:shd w:val="clear" w:color="000000" w:fill="FFFFFF"/>
            <w:vAlign w:val="center"/>
            <w:hideMark/>
          </w:tcPr>
          <w:p w14:paraId="1BEC7C72" w14:textId="77777777" w:rsidR="00B0784C" w:rsidRPr="0051411F" w:rsidRDefault="00B0784C" w:rsidP="0051411F">
            <w:pPr>
              <w:rPr>
                <w:sz w:val="20"/>
                <w:szCs w:val="20"/>
              </w:rPr>
            </w:pPr>
            <w:r w:rsidRPr="0051411F">
              <w:rPr>
                <w:sz w:val="20"/>
                <w:szCs w:val="20"/>
              </w:rPr>
              <w:t>млн кВт*ч</w:t>
            </w:r>
          </w:p>
        </w:tc>
        <w:tc>
          <w:tcPr>
            <w:tcW w:w="606" w:type="pct"/>
            <w:tcBorders>
              <w:top w:val="nil"/>
              <w:left w:val="nil"/>
              <w:bottom w:val="nil"/>
              <w:right w:val="single" w:sz="4" w:space="0" w:color="auto"/>
            </w:tcBorders>
            <w:shd w:val="clear" w:color="000000" w:fill="FFFFFF"/>
            <w:noWrap/>
            <w:vAlign w:val="center"/>
            <w:hideMark/>
          </w:tcPr>
          <w:p w14:paraId="5A6EEB11" w14:textId="77777777" w:rsidR="00B0784C" w:rsidRPr="0051411F" w:rsidRDefault="00B0784C" w:rsidP="00B0784C">
            <w:pPr>
              <w:jc w:val="center"/>
              <w:rPr>
                <w:sz w:val="20"/>
                <w:szCs w:val="20"/>
              </w:rPr>
            </w:pPr>
            <w:r w:rsidRPr="0051411F">
              <w:rPr>
                <w:sz w:val="20"/>
                <w:szCs w:val="20"/>
              </w:rPr>
              <w:t>2,35</w:t>
            </w:r>
          </w:p>
        </w:tc>
        <w:tc>
          <w:tcPr>
            <w:tcW w:w="607" w:type="pct"/>
            <w:tcBorders>
              <w:top w:val="nil"/>
              <w:left w:val="nil"/>
              <w:bottom w:val="nil"/>
              <w:right w:val="single" w:sz="4" w:space="0" w:color="auto"/>
            </w:tcBorders>
            <w:shd w:val="clear" w:color="000000" w:fill="FFFFFF"/>
            <w:noWrap/>
            <w:vAlign w:val="center"/>
            <w:hideMark/>
          </w:tcPr>
          <w:p w14:paraId="6C3CDA38" w14:textId="77777777" w:rsidR="00B0784C" w:rsidRPr="0051411F" w:rsidRDefault="00B0784C" w:rsidP="00B0784C">
            <w:pPr>
              <w:jc w:val="center"/>
              <w:rPr>
                <w:sz w:val="20"/>
                <w:szCs w:val="20"/>
              </w:rPr>
            </w:pPr>
            <w:r w:rsidRPr="0051411F">
              <w:rPr>
                <w:sz w:val="20"/>
                <w:szCs w:val="20"/>
              </w:rPr>
              <w:t>0,00</w:t>
            </w:r>
          </w:p>
        </w:tc>
        <w:tc>
          <w:tcPr>
            <w:tcW w:w="520" w:type="pct"/>
            <w:tcBorders>
              <w:top w:val="nil"/>
              <w:left w:val="nil"/>
              <w:bottom w:val="nil"/>
              <w:right w:val="single" w:sz="4" w:space="0" w:color="auto"/>
            </w:tcBorders>
            <w:shd w:val="clear" w:color="000000" w:fill="FFFFFF"/>
            <w:noWrap/>
            <w:vAlign w:val="center"/>
            <w:hideMark/>
          </w:tcPr>
          <w:p w14:paraId="758C7786" w14:textId="77777777" w:rsidR="00B0784C" w:rsidRPr="0051411F" w:rsidRDefault="00B0784C" w:rsidP="00B0784C">
            <w:pPr>
              <w:jc w:val="center"/>
              <w:rPr>
                <w:sz w:val="20"/>
                <w:szCs w:val="20"/>
              </w:rPr>
            </w:pPr>
            <w:r w:rsidRPr="0051411F">
              <w:rPr>
                <w:sz w:val="20"/>
                <w:szCs w:val="20"/>
              </w:rPr>
              <w:t>-2,35</w:t>
            </w:r>
          </w:p>
        </w:tc>
        <w:tc>
          <w:tcPr>
            <w:tcW w:w="333" w:type="pct"/>
            <w:tcBorders>
              <w:top w:val="nil"/>
              <w:left w:val="nil"/>
              <w:bottom w:val="nil"/>
              <w:right w:val="single" w:sz="4" w:space="0" w:color="auto"/>
            </w:tcBorders>
            <w:shd w:val="clear" w:color="000000" w:fill="FFFFFF"/>
            <w:noWrap/>
            <w:vAlign w:val="center"/>
            <w:hideMark/>
          </w:tcPr>
          <w:p w14:paraId="28D24026" w14:textId="77777777" w:rsidR="00B0784C" w:rsidRPr="0051411F" w:rsidRDefault="00B0784C" w:rsidP="00B0784C">
            <w:pPr>
              <w:jc w:val="center"/>
              <w:rPr>
                <w:sz w:val="20"/>
                <w:szCs w:val="20"/>
              </w:rPr>
            </w:pPr>
            <w:r w:rsidRPr="0051411F">
              <w:rPr>
                <w:sz w:val="20"/>
                <w:szCs w:val="20"/>
              </w:rPr>
              <w:t>-100,0</w:t>
            </w:r>
          </w:p>
        </w:tc>
        <w:tc>
          <w:tcPr>
            <w:tcW w:w="541" w:type="pct"/>
            <w:tcBorders>
              <w:top w:val="nil"/>
              <w:left w:val="nil"/>
              <w:bottom w:val="nil"/>
              <w:right w:val="single" w:sz="4" w:space="0" w:color="auto"/>
            </w:tcBorders>
            <w:shd w:val="clear" w:color="000000" w:fill="FFFFFF"/>
            <w:noWrap/>
            <w:vAlign w:val="center"/>
            <w:hideMark/>
          </w:tcPr>
          <w:p w14:paraId="24F3BE02" w14:textId="77777777" w:rsidR="00B0784C" w:rsidRPr="0051411F" w:rsidRDefault="00B0784C" w:rsidP="00B0784C">
            <w:pPr>
              <w:jc w:val="center"/>
              <w:rPr>
                <w:sz w:val="20"/>
                <w:szCs w:val="20"/>
              </w:rPr>
            </w:pPr>
            <w:r w:rsidRPr="0051411F">
              <w:rPr>
                <w:sz w:val="20"/>
                <w:szCs w:val="20"/>
              </w:rPr>
              <w:t>0,00</w:t>
            </w:r>
          </w:p>
        </w:tc>
        <w:tc>
          <w:tcPr>
            <w:tcW w:w="440" w:type="pct"/>
            <w:tcBorders>
              <w:top w:val="nil"/>
              <w:left w:val="nil"/>
              <w:bottom w:val="nil"/>
              <w:right w:val="single" w:sz="4" w:space="0" w:color="auto"/>
            </w:tcBorders>
            <w:shd w:val="clear" w:color="000000" w:fill="FFFFFF"/>
            <w:noWrap/>
            <w:vAlign w:val="center"/>
            <w:hideMark/>
          </w:tcPr>
          <w:p w14:paraId="35CD2227" w14:textId="77777777" w:rsidR="00B0784C" w:rsidRPr="0051411F" w:rsidRDefault="00B0784C" w:rsidP="00B0784C">
            <w:pPr>
              <w:jc w:val="center"/>
              <w:rPr>
                <w:sz w:val="20"/>
                <w:szCs w:val="20"/>
              </w:rPr>
            </w:pPr>
            <w:r w:rsidRPr="0051411F">
              <w:rPr>
                <w:sz w:val="20"/>
                <w:szCs w:val="20"/>
              </w:rPr>
              <w:t>0,00</w:t>
            </w:r>
          </w:p>
        </w:tc>
        <w:tc>
          <w:tcPr>
            <w:tcW w:w="386" w:type="pct"/>
            <w:tcBorders>
              <w:top w:val="nil"/>
              <w:left w:val="nil"/>
              <w:bottom w:val="nil"/>
              <w:right w:val="single" w:sz="4" w:space="0" w:color="auto"/>
            </w:tcBorders>
            <w:shd w:val="clear" w:color="000000" w:fill="FFFFFF"/>
            <w:noWrap/>
            <w:vAlign w:val="center"/>
            <w:hideMark/>
          </w:tcPr>
          <w:p w14:paraId="19A3FA54" w14:textId="77777777" w:rsidR="00B0784C" w:rsidRPr="0051411F" w:rsidRDefault="00B0784C" w:rsidP="00B0784C">
            <w:pPr>
              <w:jc w:val="center"/>
              <w:rPr>
                <w:sz w:val="20"/>
                <w:szCs w:val="20"/>
              </w:rPr>
            </w:pPr>
            <w:r w:rsidRPr="0051411F">
              <w:rPr>
                <w:sz w:val="20"/>
                <w:szCs w:val="20"/>
              </w:rPr>
              <w:t>0,0</w:t>
            </w:r>
          </w:p>
        </w:tc>
      </w:tr>
      <w:tr w:rsidR="0051411F" w:rsidRPr="0051411F" w14:paraId="1DCA65B9" w14:textId="77777777" w:rsidTr="0082104B">
        <w:trPr>
          <w:trHeight w:val="312"/>
        </w:trPr>
        <w:tc>
          <w:tcPr>
            <w:tcW w:w="968" w:type="pct"/>
            <w:tcBorders>
              <w:top w:val="nil"/>
              <w:left w:val="single" w:sz="4" w:space="0" w:color="auto"/>
              <w:bottom w:val="single" w:sz="4" w:space="0" w:color="auto"/>
              <w:right w:val="single" w:sz="4" w:space="0" w:color="auto"/>
            </w:tcBorders>
            <w:shd w:val="clear" w:color="000000" w:fill="FFFFFF"/>
            <w:noWrap/>
            <w:vAlign w:val="center"/>
            <w:hideMark/>
          </w:tcPr>
          <w:p w14:paraId="6B13D63F" w14:textId="77777777" w:rsidR="00B0784C" w:rsidRPr="0051411F" w:rsidRDefault="00B0784C" w:rsidP="0051411F">
            <w:pPr>
              <w:rPr>
                <w:sz w:val="20"/>
                <w:szCs w:val="20"/>
              </w:rPr>
            </w:pPr>
            <w:r w:rsidRPr="0051411F">
              <w:rPr>
                <w:sz w:val="20"/>
                <w:szCs w:val="20"/>
              </w:rPr>
              <w:t>БР</w:t>
            </w:r>
          </w:p>
        </w:tc>
        <w:tc>
          <w:tcPr>
            <w:tcW w:w="598" w:type="pct"/>
            <w:tcBorders>
              <w:top w:val="nil"/>
              <w:left w:val="nil"/>
              <w:bottom w:val="single" w:sz="4" w:space="0" w:color="auto"/>
              <w:right w:val="single" w:sz="4" w:space="0" w:color="auto"/>
            </w:tcBorders>
            <w:shd w:val="clear" w:color="000000" w:fill="FFFFFF"/>
            <w:vAlign w:val="center"/>
            <w:hideMark/>
          </w:tcPr>
          <w:p w14:paraId="730F17C9" w14:textId="77777777" w:rsidR="00B0784C" w:rsidRPr="0051411F" w:rsidRDefault="00B0784C" w:rsidP="0051411F">
            <w:pPr>
              <w:rPr>
                <w:sz w:val="20"/>
                <w:szCs w:val="20"/>
              </w:rPr>
            </w:pPr>
            <w:r w:rsidRPr="0051411F">
              <w:rPr>
                <w:sz w:val="20"/>
                <w:szCs w:val="20"/>
              </w:rPr>
              <w:t>млн кВт*ч</w:t>
            </w:r>
          </w:p>
        </w:tc>
        <w:tc>
          <w:tcPr>
            <w:tcW w:w="606" w:type="pct"/>
            <w:tcBorders>
              <w:top w:val="nil"/>
              <w:left w:val="nil"/>
              <w:bottom w:val="single" w:sz="4" w:space="0" w:color="auto"/>
              <w:right w:val="single" w:sz="4" w:space="0" w:color="auto"/>
            </w:tcBorders>
            <w:shd w:val="clear" w:color="000000" w:fill="FFFFFF"/>
            <w:noWrap/>
            <w:vAlign w:val="center"/>
            <w:hideMark/>
          </w:tcPr>
          <w:p w14:paraId="25105F40" w14:textId="77777777" w:rsidR="00B0784C" w:rsidRPr="0051411F" w:rsidRDefault="00B0784C" w:rsidP="00B0784C">
            <w:pPr>
              <w:jc w:val="center"/>
              <w:rPr>
                <w:sz w:val="20"/>
                <w:szCs w:val="20"/>
              </w:rPr>
            </w:pPr>
            <w:r w:rsidRPr="0051411F">
              <w:rPr>
                <w:sz w:val="20"/>
                <w:szCs w:val="20"/>
              </w:rPr>
              <w:t>154,92</w:t>
            </w:r>
          </w:p>
        </w:tc>
        <w:tc>
          <w:tcPr>
            <w:tcW w:w="607" w:type="pct"/>
            <w:tcBorders>
              <w:top w:val="nil"/>
              <w:left w:val="nil"/>
              <w:bottom w:val="single" w:sz="4" w:space="0" w:color="auto"/>
              <w:right w:val="single" w:sz="4" w:space="0" w:color="auto"/>
            </w:tcBorders>
            <w:shd w:val="clear" w:color="000000" w:fill="FFFFFF"/>
            <w:noWrap/>
            <w:vAlign w:val="center"/>
            <w:hideMark/>
          </w:tcPr>
          <w:p w14:paraId="0022DD04" w14:textId="77777777" w:rsidR="00B0784C" w:rsidRPr="0051411F" w:rsidRDefault="00B0784C" w:rsidP="00B0784C">
            <w:pPr>
              <w:jc w:val="center"/>
              <w:rPr>
                <w:sz w:val="20"/>
                <w:szCs w:val="20"/>
              </w:rPr>
            </w:pPr>
            <w:r w:rsidRPr="0051411F">
              <w:rPr>
                <w:sz w:val="20"/>
                <w:szCs w:val="20"/>
              </w:rPr>
              <w:t>129,10</w:t>
            </w:r>
          </w:p>
        </w:tc>
        <w:tc>
          <w:tcPr>
            <w:tcW w:w="520" w:type="pct"/>
            <w:tcBorders>
              <w:top w:val="nil"/>
              <w:left w:val="nil"/>
              <w:bottom w:val="single" w:sz="4" w:space="0" w:color="auto"/>
              <w:right w:val="single" w:sz="4" w:space="0" w:color="auto"/>
            </w:tcBorders>
            <w:shd w:val="clear" w:color="000000" w:fill="FFFFFF"/>
            <w:noWrap/>
            <w:vAlign w:val="center"/>
            <w:hideMark/>
          </w:tcPr>
          <w:p w14:paraId="54858FDC" w14:textId="77777777" w:rsidR="00B0784C" w:rsidRPr="0051411F" w:rsidRDefault="00B0784C" w:rsidP="00B0784C">
            <w:pPr>
              <w:jc w:val="center"/>
              <w:rPr>
                <w:sz w:val="20"/>
                <w:szCs w:val="20"/>
              </w:rPr>
            </w:pPr>
            <w:r w:rsidRPr="0051411F">
              <w:rPr>
                <w:sz w:val="20"/>
                <w:szCs w:val="20"/>
              </w:rPr>
              <w:t>-25,82</w:t>
            </w:r>
          </w:p>
        </w:tc>
        <w:tc>
          <w:tcPr>
            <w:tcW w:w="333" w:type="pct"/>
            <w:tcBorders>
              <w:top w:val="nil"/>
              <w:left w:val="nil"/>
              <w:bottom w:val="single" w:sz="4" w:space="0" w:color="auto"/>
              <w:right w:val="single" w:sz="4" w:space="0" w:color="auto"/>
            </w:tcBorders>
            <w:shd w:val="clear" w:color="000000" w:fill="FFFFFF"/>
            <w:noWrap/>
            <w:vAlign w:val="center"/>
            <w:hideMark/>
          </w:tcPr>
          <w:p w14:paraId="22ECC79D" w14:textId="77777777" w:rsidR="00B0784C" w:rsidRPr="0051411F" w:rsidRDefault="00B0784C" w:rsidP="00B0784C">
            <w:pPr>
              <w:jc w:val="center"/>
              <w:rPr>
                <w:sz w:val="20"/>
                <w:szCs w:val="20"/>
              </w:rPr>
            </w:pPr>
            <w:r w:rsidRPr="0051411F">
              <w:rPr>
                <w:sz w:val="20"/>
                <w:szCs w:val="20"/>
              </w:rPr>
              <w:t>-16,7</w:t>
            </w:r>
          </w:p>
        </w:tc>
        <w:tc>
          <w:tcPr>
            <w:tcW w:w="541" w:type="pct"/>
            <w:tcBorders>
              <w:top w:val="nil"/>
              <w:left w:val="nil"/>
              <w:bottom w:val="single" w:sz="4" w:space="0" w:color="auto"/>
              <w:right w:val="single" w:sz="4" w:space="0" w:color="auto"/>
            </w:tcBorders>
            <w:shd w:val="clear" w:color="000000" w:fill="FFFFFF"/>
            <w:noWrap/>
            <w:vAlign w:val="center"/>
            <w:hideMark/>
          </w:tcPr>
          <w:p w14:paraId="70B287FB" w14:textId="77777777" w:rsidR="00B0784C" w:rsidRPr="0051411F" w:rsidRDefault="00B0784C" w:rsidP="00B0784C">
            <w:pPr>
              <w:jc w:val="center"/>
              <w:rPr>
                <w:sz w:val="20"/>
                <w:szCs w:val="20"/>
              </w:rPr>
            </w:pPr>
            <w:r w:rsidRPr="0051411F">
              <w:rPr>
                <w:sz w:val="20"/>
                <w:szCs w:val="20"/>
              </w:rPr>
              <w:t>122,46</w:t>
            </w:r>
          </w:p>
        </w:tc>
        <w:tc>
          <w:tcPr>
            <w:tcW w:w="440" w:type="pct"/>
            <w:tcBorders>
              <w:top w:val="nil"/>
              <w:left w:val="nil"/>
              <w:bottom w:val="single" w:sz="4" w:space="0" w:color="auto"/>
              <w:right w:val="single" w:sz="4" w:space="0" w:color="auto"/>
            </w:tcBorders>
            <w:shd w:val="clear" w:color="000000" w:fill="FFFFFF"/>
            <w:noWrap/>
            <w:vAlign w:val="center"/>
            <w:hideMark/>
          </w:tcPr>
          <w:p w14:paraId="0C179FFF" w14:textId="77777777" w:rsidR="00B0784C" w:rsidRPr="0051411F" w:rsidRDefault="00B0784C" w:rsidP="00B0784C">
            <w:pPr>
              <w:jc w:val="center"/>
              <w:rPr>
                <w:sz w:val="20"/>
                <w:szCs w:val="20"/>
              </w:rPr>
            </w:pPr>
            <w:r w:rsidRPr="0051411F">
              <w:rPr>
                <w:sz w:val="20"/>
                <w:szCs w:val="20"/>
              </w:rPr>
              <w:t>-6,64</w:t>
            </w:r>
          </w:p>
        </w:tc>
        <w:tc>
          <w:tcPr>
            <w:tcW w:w="386" w:type="pct"/>
            <w:tcBorders>
              <w:top w:val="nil"/>
              <w:left w:val="nil"/>
              <w:bottom w:val="single" w:sz="4" w:space="0" w:color="auto"/>
              <w:right w:val="single" w:sz="4" w:space="0" w:color="auto"/>
            </w:tcBorders>
            <w:shd w:val="clear" w:color="000000" w:fill="FFFFFF"/>
            <w:noWrap/>
            <w:vAlign w:val="center"/>
            <w:hideMark/>
          </w:tcPr>
          <w:p w14:paraId="0161BE33" w14:textId="77777777" w:rsidR="00B0784C" w:rsidRPr="0051411F" w:rsidRDefault="00B0784C" w:rsidP="00B0784C">
            <w:pPr>
              <w:jc w:val="center"/>
              <w:rPr>
                <w:sz w:val="20"/>
                <w:szCs w:val="20"/>
              </w:rPr>
            </w:pPr>
            <w:r w:rsidRPr="0051411F">
              <w:rPr>
                <w:sz w:val="20"/>
                <w:szCs w:val="20"/>
              </w:rPr>
              <w:t>-5,1</w:t>
            </w:r>
          </w:p>
        </w:tc>
      </w:tr>
    </w:tbl>
    <w:p w14:paraId="78AD30B6" w14:textId="77777777" w:rsidR="00B0784C" w:rsidRPr="0051411F" w:rsidRDefault="00B0784C" w:rsidP="0051411F">
      <w:pPr>
        <w:jc w:val="both"/>
      </w:pPr>
      <w:r w:rsidRPr="0051411F">
        <w:t>Для объемов покупки электроэнергии на оптовом рынке ПАО «Красноярскэнергосбыт» характерна ниспадающая динамика, обусловленная сокращением объемов полезного отпуска, вызванным выходом крупных потребителей на оптовый рынок электроэнергии и мощности.</w:t>
      </w:r>
    </w:p>
    <w:p w14:paraId="2732BEE7" w14:textId="77777777" w:rsidR="00B0784C" w:rsidRPr="0051411F" w:rsidRDefault="00B0784C" w:rsidP="0051411F">
      <w:pPr>
        <w:jc w:val="both"/>
      </w:pPr>
      <w:r w:rsidRPr="0051411F">
        <w:t xml:space="preserve">Дополнительным фактором, оказывающим существенное влияние на динамику объемов потребления гарантирующего поставщика на оптовом рынке, является температурный фактор, как, например, в 2017 и 2019 годах, ставших рекордно теплыми. Для сравнения, при среднемноголетней температуре равной «+» 1,8 </w:t>
      </w:r>
      <w:r w:rsidRPr="0051411F">
        <w:sym w:font="Symbol" w:char="F0B0"/>
      </w:r>
      <w:r w:rsidRPr="0051411F">
        <w:t xml:space="preserve">С, значение среднегодовых температур наружного воздуха на территории Красноярского края составило: «+» 3,3 </w:t>
      </w:r>
      <w:r w:rsidRPr="0051411F">
        <w:sym w:font="Symbol" w:char="F0B0"/>
      </w:r>
      <w:r w:rsidRPr="0051411F">
        <w:t xml:space="preserve">С в 2017 г., «+» 1,6 </w:t>
      </w:r>
      <w:r w:rsidRPr="0051411F">
        <w:sym w:font="Symbol" w:char="F0B0"/>
      </w:r>
      <w:r w:rsidRPr="0051411F">
        <w:t>С в 2018 г., «+» 3,1</w:t>
      </w:r>
      <w:r w:rsidRPr="0051411F">
        <w:sym w:font="Symbol" w:char="F0B0"/>
      </w:r>
      <w:r w:rsidRPr="0051411F">
        <w:t>С в 2019 г.</w:t>
      </w:r>
    </w:p>
    <w:p w14:paraId="60D25AB0" w14:textId="4FFB7DD3" w:rsidR="00B0784C" w:rsidRPr="0051411F" w:rsidRDefault="00B0784C" w:rsidP="0051411F">
      <w:pPr>
        <w:pStyle w:val="affd"/>
        <w:jc w:val="right"/>
        <w:rPr>
          <w:spacing w:val="-2"/>
          <w:sz w:val="16"/>
          <w:szCs w:val="16"/>
        </w:rPr>
      </w:pPr>
      <w:r w:rsidRPr="0051411F">
        <w:rPr>
          <w:b w:val="0"/>
          <w:i/>
          <w:sz w:val="24"/>
          <w:szCs w:val="24"/>
        </w:rPr>
        <w:br w:type="column"/>
      </w:r>
      <w:r w:rsidRPr="0051411F">
        <w:rPr>
          <w:sz w:val="16"/>
          <w:szCs w:val="16"/>
        </w:rPr>
        <w:lastRenderedPageBreak/>
        <w:t>Диаграмма №</w:t>
      </w:r>
      <w:r w:rsidR="0051411F" w:rsidRPr="0051411F">
        <w:rPr>
          <w:sz w:val="16"/>
          <w:szCs w:val="16"/>
        </w:rPr>
        <w:t>3.5.</w:t>
      </w:r>
      <w:r w:rsidRPr="0051411F">
        <w:rPr>
          <w:sz w:val="16"/>
          <w:szCs w:val="16"/>
        </w:rPr>
        <w:t>1</w:t>
      </w:r>
      <w:r w:rsidR="00E7414E">
        <w:rPr>
          <w:sz w:val="16"/>
          <w:szCs w:val="16"/>
        </w:rPr>
        <w:t>.1.</w:t>
      </w:r>
    </w:p>
    <w:p w14:paraId="00EE09AD" w14:textId="77777777" w:rsidR="00B0784C" w:rsidRPr="00B0784C" w:rsidRDefault="00B0784C" w:rsidP="00B0784C">
      <w:pPr>
        <w:jc w:val="center"/>
        <w:rPr>
          <w:color w:val="0070C0"/>
          <w:spacing w:val="-2"/>
        </w:rPr>
      </w:pPr>
      <w:r w:rsidRPr="00B0784C">
        <w:rPr>
          <w:noProof/>
          <w:color w:val="0070C0"/>
        </w:rPr>
        <w:drawing>
          <wp:inline distT="0" distB="0" distL="0" distR="0" wp14:anchorId="3674F94B" wp14:editId="408C7562">
            <wp:extent cx="2880000" cy="2520000"/>
            <wp:effectExtent l="0" t="0" r="15875" b="139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0784C">
        <w:rPr>
          <w:noProof/>
          <w:color w:val="0070C0"/>
        </w:rPr>
        <w:drawing>
          <wp:inline distT="0" distB="0" distL="0" distR="0" wp14:anchorId="678000D9" wp14:editId="34AD7347">
            <wp:extent cx="2880000" cy="2520000"/>
            <wp:effectExtent l="0" t="0" r="15875" b="139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F5EF5D" w14:textId="77777777" w:rsidR="00B0784C" w:rsidRPr="0051411F" w:rsidRDefault="00B0784C" w:rsidP="0051411F">
      <w:pPr>
        <w:jc w:val="both"/>
      </w:pPr>
      <w:r w:rsidRPr="0051411F">
        <w:t>Доля покупки электроэнергии по РД в 2019 году в общей структуре составляет 29,3 % объемном и 10,7 % в стоимостном выражении. Объем покупки электроэнергии ПАО «Красноярскэнергосбыт» по РД в 2019 году вырос относительно прошлого года на «+» 42,34 млн кВт*ч или 1,2 %. Динамика объемов электроэнергии, приобретаемых в рамках РД, определяется изменением прогнозных объемов поставки населению и приравненным к нему категориям потребителей, зафиксированных в сводном прогнозном балансе производства и поставок электроэнергии и мощности на очередной период регулирования (год), и напрямую не зависит от фактической величины потребления этой группой потребителей.</w:t>
      </w:r>
    </w:p>
    <w:p w14:paraId="63ECA17E" w14:textId="77777777" w:rsidR="00B0784C" w:rsidRPr="0051411F" w:rsidRDefault="00B0784C" w:rsidP="0051411F">
      <w:pPr>
        <w:jc w:val="both"/>
      </w:pPr>
      <w:r w:rsidRPr="0051411F">
        <w:t>Основной объем покупки электроэнергии на оптовом рынке приходится на РСВ. Доля покупки электроэнергии на РСВ по итогам 2019 года в общей структуре составляет 69,4 % в объемном и 87,1 % в стоимостном выражении. Объем покупки электроэнергии на РСВ в 2019 году относительно прошлого года снизился на «-» 701,27 млн кВт*ч или 7,9 % за счет снижения объемов полезного отпуска прочим категориям потребителей гарантирующего поставщика, обусловленного выходом крупных потребителей на оптовый рынок электроэнергии и влиянием аномально высоких температур наружного воздуха в январе, марте и декабре 2019 г.</w:t>
      </w:r>
    </w:p>
    <w:p w14:paraId="07FC5ADC" w14:textId="77777777" w:rsidR="00B0784C" w:rsidRPr="0051411F" w:rsidRDefault="00B0784C" w:rsidP="0051411F">
      <w:pPr>
        <w:jc w:val="both"/>
      </w:pPr>
      <w:r w:rsidRPr="0051411F">
        <w:t xml:space="preserve">На БР осуществляется купля-продажа отклонений фактического потребления (производства) от плановых заявок участников, подаваемых в торговую систему оптового рынка, поэтому его объемы сравнительно невелики. Так, доля покупки электроэнергии ПАО «Красноярскэнергосбыт» на БР по итогам 2019 года составляет 1,3 % в объемном и 2,2 % в стоимостном выражении. </w:t>
      </w:r>
    </w:p>
    <w:p w14:paraId="7736559A" w14:textId="77777777" w:rsidR="00B0784C" w:rsidRPr="0051411F" w:rsidRDefault="00B0784C" w:rsidP="0051411F">
      <w:pPr>
        <w:jc w:val="both"/>
      </w:pPr>
      <w:r w:rsidRPr="0051411F">
        <w:t>Объем покупки электроэнергии на БР снизился относительно прошлого года на «-» 72,65 млн кВт*ч или 32,5 %. Снижение объемов покупки на БР обусловлено сокращением относительной величины отклонений «вверх» фактического почасового объема потребления от оперативного плана потребления (1,3 % за 2019 г.; 1,8 % за 2018 г.).</w:t>
      </w:r>
    </w:p>
    <w:p w14:paraId="7A7EF12C" w14:textId="77777777" w:rsidR="00B0784C" w:rsidRPr="0051411F" w:rsidRDefault="00B0784C" w:rsidP="0051411F">
      <w:pPr>
        <w:jc w:val="both"/>
      </w:pPr>
      <w:r w:rsidRPr="0051411F">
        <w:t>Объем продажи на БР снизился относительно прошлого года на «-» 6,64 млн кВт*ч или 5,1 %. Снижение объемов операций на БР в абсолютном выражении напрямую связано с сокращением объемов полезного отпуска на фоне неизменной относительно 2018 г. величины отклонений «вниз» фактического почасового потребления от оперативного плана (1,05% за 2019 г.; 1,05% за 2018 г.).</w:t>
      </w:r>
    </w:p>
    <w:p w14:paraId="72F72B7A" w14:textId="77777777" w:rsidR="00B0784C" w:rsidRPr="0051411F" w:rsidRDefault="00B0784C" w:rsidP="0051411F">
      <w:pPr>
        <w:jc w:val="both"/>
      </w:pPr>
      <w:r w:rsidRPr="0051411F">
        <w:t>За 2019 год относительная величина отклонений, характеризующая объем операций ПАО «Красноярскэнергосбыт» на балансирующем рынке, сложилась на уровне 2,3 %. При действующем нормативе отклонений для гарантирующих поставщиков (5 %) данный факт свидетельствует о высоком качестве планирования и эффективности работы ПАО «Красноярскэнергосбыт» на балансирующем сегменте оптового рынка.</w:t>
      </w:r>
    </w:p>
    <w:p w14:paraId="6E42CE52" w14:textId="74C907CC" w:rsidR="00B0784C" w:rsidRPr="0051411F" w:rsidRDefault="00B0784C" w:rsidP="0051411F">
      <w:pPr>
        <w:jc w:val="both"/>
      </w:pPr>
      <w:r w:rsidRPr="0051411F">
        <w:lastRenderedPageBreak/>
        <w:t>Динамика объемов покупки электроэнергии ПАО «Красноярскэнергосбыт» в течение 2019 г. в разрезе секторов оптового рынка представлена на диаграмме:</w:t>
      </w:r>
    </w:p>
    <w:p w14:paraId="13F21056" w14:textId="1A576BD1" w:rsidR="00B0784C" w:rsidRPr="0051411F" w:rsidRDefault="00B0784C" w:rsidP="00B0784C">
      <w:pPr>
        <w:pStyle w:val="affd"/>
        <w:ind w:firstLine="567"/>
        <w:jc w:val="right"/>
        <w:rPr>
          <w:sz w:val="16"/>
          <w:szCs w:val="16"/>
        </w:rPr>
      </w:pPr>
      <w:r w:rsidRPr="0051411F">
        <w:rPr>
          <w:sz w:val="16"/>
          <w:szCs w:val="16"/>
        </w:rPr>
        <w:t>Диаграмма №</w:t>
      </w:r>
      <w:r w:rsidR="0051411F" w:rsidRPr="0051411F">
        <w:rPr>
          <w:sz w:val="16"/>
          <w:szCs w:val="16"/>
        </w:rPr>
        <w:t>3.5</w:t>
      </w:r>
      <w:r w:rsidR="00E7414E">
        <w:rPr>
          <w:sz w:val="16"/>
          <w:szCs w:val="16"/>
        </w:rPr>
        <w:t>.1.</w:t>
      </w:r>
      <w:r w:rsidRPr="0051411F">
        <w:rPr>
          <w:sz w:val="16"/>
          <w:szCs w:val="16"/>
        </w:rPr>
        <w:t>2</w:t>
      </w:r>
    </w:p>
    <w:p w14:paraId="48696020" w14:textId="77777777" w:rsidR="00B0784C" w:rsidRPr="00B0784C" w:rsidRDefault="00B0784C" w:rsidP="00B0784C">
      <w:pPr>
        <w:jc w:val="center"/>
        <w:rPr>
          <w:color w:val="0070C0"/>
        </w:rPr>
      </w:pPr>
      <w:r w:rsidRPr="00B0784C">
        <w:rPr>
          <w:noProof/>
          <w:color w:val="0070C0"/>
        </w:rPr>
        <w:drawing>
          <wp:inline distT="0" distB="0" distL="0" distR="0" wp14:anchorId="7D2C3A97" wp14:editId="24D09DDB">
            <wp:extent cx="4320000" cy="2520000"/>
            <wp:effectExtent l="0" t="0" r="4445" b="139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997DE6" w14:textId="77777777" w:rsidR="00B0784C" w:rsidRPr="0051411F" w:rsidRDefault="00B0784C" w:rsidP="0051411F">
      <w:pPr>
        <w:jc w:val="both"/>
      </w:pPr>
      <w:r w:rsidRPr="0051411F">
        <w:t>Динамика объемов покупки электроэнергии на оптовом рынке в течение календарного года определяется изменением объемов покупки на РСВ, занимающем доминирующее положение в структуре источников покупки электроэнергии ПАО «Красноярскэнергосбыт» (69,4 %). Динамика объемов покупки электроэнергии на РСВ носит ярко выраженный сезонный характер и коррелирует с величиной полезного отпуска прочим категориям потребителем в течение календарного года.</w:t>
      </w:r>
    </w:p>
    <w:p w14:paraId="547FA4F7" w14:textId="77777777" w:rsidR="00B0784C" w:rsidRPr="0051411F" w:rsidRDefault="00B0784C" w:rsidP="0051411F">
      <w:pPr>
        <w:jc w:val="both"/>
      </w:pPr>
      <w:r w:rsidRPr="0051411F">
        <w:t>В свою очередь график покупки электроэнергии по регулируемым договорам, занимающим более четверти в структуре покупки ПАО «Красноярскэнергосбыт» на оптовом рынке, определяется изменением прогнозных объемов поставки населению и приравненным к нему категориям потребителей, зафиксированных в сводном прогнозном балансе производства и поставок электроэнергии и мощности на очередной период регулирования (год), и напрямую не зависит от фактической величины потребления этой группой потребителей.</w:t>
      </w:r>
    </w:p>
    <w:p w14:paraId="3FE86B5A" w14:textId="77777777" w:rsidR="00B0784C" w:rsidRPr="0051411F" w:rsidRDefault="00B0784C" w:rsidP="0051411F">
      <w:pPr>
        <w:jc w:val="both"/>
      </w:pPr>
      <w:r w:rsidRPr="0051411F">
        <w:t>В отличие от РСВ динамика объемов покупки/продажи электроэнергии на БР в большей степени зависит от качества планирования объемов потребления электроэнергии, заявленных в торговую систему оптового рынка, а не от сезонных факторов.</w:t>
      </w:r>
    </w:p>
    <w:p w14:paraId="526B2A72" w14:textId="77777777" w:rsidR="00B0784C" w:rsidRPr="0051411F" w:rsidRDefault="00B0784C" w:rsidP="0051411F">
      <w:pPr>
        <w:jc w:val="both"/>
        <w:rPr>
          <w:bCs/>
          <w:spacing w:val="2"/>
        </w:rPr>
      </w:pPr>
      <w:r w:rsidRPr="0051411F">
        <w:t xml:space="preserve">По итогам 2019 года цена покупки электроэнергии на оптовом рынке сложилась на уровне 618,75 руб./МВт*ч, что «-» 46,74 руб./МВт*ч или 7,0 % ниже уровня прошлого года. Максимальное значение цена покупки электроэнергии на оптовом рынке достигла в мае (765,52 руб./МВт*ч), минимальное – в сентябре 2019 года (208,79 руб./МВт*ч). Цена продажи сложилась на уровне 502,10 руб./МВт*ч, что на «+» 110,45 руб./МВт*ч или 28,2 % выше прошлогодних значений. </w:t>
      </w:r>
      <w:r w:rsidRPr="0051411F">
        <w:rPr>
          <w:bCs/>
          <w:spacing w:val="2"/>
        </w:rPr>
        <w:t>Максимальное значение цена продажи электроэнергии на оптовом рынке достигла в июне (828,89 руб./МВт*ч), минимальное – в сентябре 2019 года (177,29 руб./МВт*ч).</w:t>
      </w:r>
    </w:p>
    <w:p w14:paraId="74482D94" w14:textId="77777777" w:rsidR="00B0784C" w:rsidRPr="0051411F" w:rsidRDefault="00B0784C" w:rsidP="0051411F">
      <w:pPr>
        <w:jc w:val="both"/>
      </w:pPr>
      <w:r w:rsidRPr="0051411F">
        <w:t>Динамика цен покупки/продажи электроэнергии на различных секторах оптового рынка электрической энергии и мощности за период с 2017 по 2019 годы представлена в таблице:</w:t>
      </w:r>
    </w:p>
    <w:p w14:paraId="100982A0" w14:textId="225C322F" w:rsidR="00B0784C" w:rsidRPr="0051411F" w:rsidRDefault="0051411F" w:rsidP="00B0784C">
      <w:pPr>
        <w:pStyle w:val="affd"/>
        <w:ind w:firstLine="567"/>
        <w:jc w:val="right"/>
        <w:rPr>
          <w:sz w:val="16"/>
          <w:szCs w:val="16"/>
        </w:rPr>
      </w:pPr>
      <w:r w:rsidRPr="0051411F">
        <w:rPr>
          <w:sz w:val="16"/>
          <w:szCs w:val="16"/>
        </w:rPr>
        <w:t>Таблица №3.5.</w:t>
      </w:r>
      <w:r w:rsidR="00E7414E">
        <w:rPr>
          <w:sz w:val="16"/>
          <w:szCs w:val="16"/>
        </w:rPr>
        <w:t>1.</w:t>
      </w:r>
      <w:r w:rsidRPr="0051411F">
        <w:rPr>
          <w:sz w:val="16"/>
          <w:szCs w:val="16"/>
        </w:rPr>
        <w:t>2.</w:t>
      </w:r>
    </w:p>
    <w:tbl>
      <w:tblPr>
        <w:tblW w:w="5025" w:type="pct"/>
        <w:tblLayout w:type="fixed"/>
        <w:tblLook w:val="04A0" w:firstRow="1" w:lastRow="0" w:firstColumn="1" w:lastColumn="0" w:noHBand="0" w:noVBand="1"/>
      </w:tblPr>
      <w:tblGrid>
        <w:gridCol w:w="1783"/>
        <w:gridCol w:w="1101"/>
        <w:gridCol w:w="1116"/>
        <w:gridCol w:w="1117"/>
        <w:gridCol w:w="958"/>
        <w:gridCol w:w="660"/>
        <w:gridCol w:w="995"/>
        <w:gridCol w:w="810"/>
        <w:gridCol w:w="710"/>
      </w:tblGrid>
      <w:tr w:rsidR="00B0784C" w:rsidRPr="00B0784C" w14:paraId="4825830B" w14:textId="77777777" w:rsidTr="0046407E">
        <w:trPr>
          <w:trHeight w:val="312"/>
        </w:trPr>
        <w:tc>
          <w:tcPr>
            <w:tcW w:w="963"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57E4F157" w14:textId="77777777" w:rsidR="00B0784C" w:rsidRPr="0051411F" w:rsidRDefault="00B0784C" w:rsidP="00B0784C">
            <w:pPr>
              <w:jc w:val="center"/>
              <w:rPr>
                <w:b/>
                <w:bCs/>
                <w:sz w:val="20"/>
                <w:szCs w:val="20"/>
              </w:rPr>
            </w:pPr>
            <w:r w:rsidRPr="0051411F">
              <w:rPr>
                <w:b/>
                <w:bCs/>
                <w:sz w:val="20"/>
                <w:szCs w:val="20"/>
              </w:rPr>
              <w:t> Показатель</w:t>
            </w:r>
          </w:p>
        </w:tc>
        <w:tc>
          <w:tcPr>
            <w:tcW w:w="595"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050B7FCF" w14:textId="77777777" w:rsidR="00B0784C" w:rsidRPr="0051411F" w:rsidRDefault="00B0784C" w:rsidP="00B0784C">
            <w:pPr>
              <w:jc w:val="center"/>
              <w:rPr>
                <w:b/>
                <w:bCs/>
                <w:sz w:val="20"/>
                <w:szCs w:val="20"/>
              </w:rPr>
            </w:pPr>
            <w:r w:rsidRPr="0051411F">
              <w:rPr>
                <w:b/>
                <w:bCs/>
                <w:sz w:val="20"/>
                <w:szCs w:val="20"/>
              </w:rPr>
              <w:t>Ед. изм.</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2532DC93" w14:textId="77777777" w:rsidR="00B0784C" w:rsidRPr="0051411F" w:rsidRDefault="00B0784C" w:rsidP="00B0784C">
            <w:pPr>
              <w:jc w:val="center"/>
              <w:rPr>
                <w:b/>
                <w:bCs/>
                <w:sz w:val="20"/>
                <w:szCs w:val="20"/>
              </w:rPr>
            </w:pPr>
            <w:r w:rsidRPr="0051411F">
              <w:rPr>
                <w:b/>
                <w:bCs/>
                <w:sz w:val="20"/>
                <w:szCs w:val="20"/>
              </w:rPr>
              <w:t>2017</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2B44CBF8" w14:textId="77777777" w:rsidR="00B0784C" w:rsidRPr="0051411F" w:rsidRDefault="00B0784C" w:rsidP="00B0784C">
            <w:pPr>
              <w:jc w:val="center"/>
              <w:rPr>
                <w:b/>
                <w:bCs/>
                <w:sz w:val="20"/>
                <w:szCs w:val="20"/>
              </w:rPr>
            </w:pPr>
            <w:r w:rsidRPr="0051411F">
              <w:rPr>
                <w:b/>
                <w:bCs/>
                <w:sz w:val="20"/>
                <w:szCs w:val="20"/>
              </w:rPr>
              <w:t>2018</w:t>
            </w:r>
          </w:p>
        </w:tc>
        <w:tc>
          <w:tcPr>
            <w:tcW w:w="874" w:type="pct"/>
            <w:gridSpan w:val="2"/>
            <w:tcBorders>
              <w:top w:val="single" w:sz="4" w:space="0" w:color="auto"/>
              <w:left w:val="nil"/>
              <w:bottom w:val="single" w:sz="4" w:space="0" w:color="auto"/>
              <w:right w:val="single" w:sz="4" w:space="0" w:color="000000"/>
            </w:tcBorders>
            <w:shd w:val="clear" w:color="auto" w:fill="92D050"/>
            <w:vAlign w:val="center"/>
            <w:hideMark/>
          </w:tcPr>
          <w:p w14:paraId="0951B766" w14:textId="77777777" w:rsidR="00B0784C" w:rsidRPr="0051411F" w:rsidRDefault="00B0784C" w:rsidP="00B0784C">
            <w:pPr>
              <w:jc w:val="center"/>
              <w:rPr>
                <w:b/>
                <w:bCs/>
                <w:sz w:val="20"/>
                <w:szCs w:val="20"/>
              </w:rPr>
            </w:pPr>
            <w:r w:rsidRPr="0051411F">
              <w:rPr>
                <w:b/>
                <w:bCs/>
                <w:sz w:val="20"/>
                <w:szCs w:val="20"/>
              </w:rPr>
              <w:t>Отклонение 2018/2017</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1EF5706A" w14:textId="77777777" w:rsidR="00B0784C" w:rsidRPr="0051411F" w:rsidRDefault="00B0784C" w:rsidP="00B0784C">
            <w:pPr>
              <w:jc w:val="center"/>
              <w:rPr>
                <w:b/>
                <w:bCs/>
                <w:sz w:val="20"/>
                <w:szCs w:val="20"/>
              </w:rPr>
            </w:pPr>
            <w:r w:rsidRPr="0051411F">
              <w:rPr>
                <w:b/>
                <w:bCs/>
                <w:sz w:val="20"/>
                <w:szCs w:val="20"/>
              </w:rPr>
              <w:t>2019</w:t>
            </w:r>
          </w:p>
        </w:tc>
        <w:tc>
          <w:tcPr>
            <w:tcW w:w="822" w:type="pct"/>
            <w:gridSpan w:val="2"/>
            <w:tcBorders>
              <w:top w:val="single" w:sz="4" w:space="0" w:color="auto"/>
              <w:left w:val="nil"/>
              <w:bottom w:val="single" w:sz="4" w:space="0" w:color="auto"/>
              <w:right w:val="single" w:sz="4" w:space="0" w:color="000000"/>
            </w:tcBorders>
            <w:shd w:val="clear" w:color="auto" w:fill="92D050"/>
            <w:vAlign w:val="center"/>
            <w:hideMark/>
          </w:tcPr>
          <w:p w14:paraId="48E65A5D" w14:textId="77777777" w:rsidR="00B0784C" w:rsidRPr="0051411F" w:rsidRDefault="00B0784C" w:rsidP="00B0784C">
            <w:pPr>
              <w:jc w:val="center"/>
              <w:rPr>
                <w:b/>
                <w:bCs/>
                <w:sz w:val="20"/>
                <w:szCs w:val="20"/>
              </w:rPr>
            </w:pPr>
            <w:r w:rsidRPr="0051411F">
              <w:rPr>
                <w:b/>
                <w:bCs/>
                <w:sz w:val="20"/>
                <w:szCs w:val="20"/>
              </w:rPr>
              <w:t>Отклонение 2019/2018</w:t>
            </w:r>
          </w:p>
        </w:tc>
      </w:tr>
      <w:tr w:rsidR="00B0784C" w:rsidRPr="00B0784C" w14:paraId="7ED8226F" w14:textId="77777777" w:rsidTr="0046407E">
        <w:trPr>
          <w:trHeight w:val="312"/>
        </w:trPr>
        <w:tc>
          <w:tcPr>
            <w:tcW w:w="963"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62210DFE" w14:textId="77777777" w:rsidR="00B0784C" w:rsidRPr="0051411F" w:rsidRDefault="00B0784C" w:rsidP="00B0784C">
            <w:pPr>
              <w:rPr>
                <w:b/>
                <w:bCs/>
                <w:sz w:val="20"/>
                <w:szCs w:val="20"/>
              </w:rPr>
            </w:pPr>
          </w:p>
        </w:tc>
        <w:tc>
          <w:tcPr>
            <w:tcW w:w="595"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2922B0AD" w14:textId="77777777" w:rsidR="00B0784C" w:rsidRPr="0051411F" w:rsidRDefault="00B0784C" w:rsidP="00B0784C">
            <w:pPr>
              <w:rPr>
                <w:b/>
                <w:bCs/>
                <w:sz w:val="20"/>
                <w:szCs w:val="20"/>
              </w:rPr>
            </w:pPr>
          </w:p>
        </w:tc>
        <w:tc>
          <w:tcPr>
            <w:tcW w:w="603"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32E0A9CD" w14:textId="77777777" w:rsidR="00B0784C" w:rsidRPr="0051411F" w:rsidRDefault="00B0784C" w:rsidP="00B0784C">
            <w:pPr>
              <w:rPr>
                <w:b/>
                <w:bCs/>
                <w:sz w:val="20"/>
                <w:szCs w:val="20"/>
              </w:rPr>
            </w:pPr>
          </w:p>
        </w:tc>
        <w:tc>
          <w:tcPr>
            <w:tcW w:w="604"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6FDEE5DA" w14:textId="77777777" w:rsidR="00B0784C" w:rsidRPr="0051411F" w:rsidRDefault="00B0784C" w:rsidP="00B0784C">
            <w:pPr>
              <w:rPr>
                <w:b/>
                <w:bCs/>
                <w:sz w:val="20"/>
                <w:szCs w:val="20"/>
              </w:rPr>
            </w:pPr>
          </w:p>
        </w:tc>
        <w:tc>
          <w:tcPr>
            <w:tcW w:w="518" w:type="pct"/>
            <w:tcBorders>
              <w:top w:val="nil"/>
              <w:left w:val="nil"/>
              <w:bottom w:val="single" w:sz="4" w:space="0" w:color="auto"/>
              <w:right w:val="single" w:sz="4" w:space="0" w:color="auto"/>
            </w:tcBorders>
            <w:shd w:val="clear" w:color="auto" w:fill="92D050"/>
            <w:vAlign w:val="center"/>
            <w:hideMark/>
          </w:tcPr>
          <w:p w14:paraId="5524C7DE" w14:textId="77777777" w:rsidR="00B0784C" w:rsidRPr="0051411F" w:rsidRDefault="00B0784C" w:rsidP="00B0784C">
            <w:pPr>
              <w:jc w:val="center"/>
              <w:rPr>
                <w:b/>
                <w:bCs/>
                <w:sz w:val="20"/>
                <w:szCs w:val="20"/>
              </w:rPr>
            </w:pPr>
            <w:r w:rsidRPr="0051411F">
              <w:rPr>
                <w:b/>
                <w:bCs/>
                <w:sz w:val="20"/>
                <w:szCs w:val="20"/>
              </w:rPr>
              <w:t>ед.</w:t>
            </w:r>
          </w:p>
        </w:tc>
        <w:tc>
          <w:tcPr>
            <w:tcW w:w="357" w:type="pct"/>
            <w:tcBorders>
              <w:top w:val="nil"/>
              <w:left w:val="nil"/>
              <w:bottom w:val="single" w:sz="4" w:space="0" w:color="auto"/>
              <w:right w:val="single" w:sz="4" w:space="0" w:color="auto"/>
            </w:tcBorders>
            <w:shd w:val="clear" w:color="auto" w:fill="92D050"/>
            <w:vAlign w:val="center"/>
            <w:hideMark/>
          </w:tcPr>
          <w:p w14:paraId="7F146A3C" w14:textId="77777777" w:rsidR="00B0784C" w:rsidRPr="0051411F" w:rsidRDefault="00B0784C" w:rsidP="00B0784C">
            <w:pPr>
              <w:jc w:val="center"/>
              <w:rPr>
                <w:b/>
                <w:bCs/>
                <w:sz w:val="20"/>
                <w:szCs w:val="20"/>
              </w:rPr>
            </w:pPr>
            <w:r w:rsidRPr="0051411F">
              <w:rPr>
                <w:b/>
                <w:bCs/>
                <w:sz w:val="20"/>
                <w:szCs w:val="20"/>
              </w:rPr>
              <w:t>%</w:t>
            </w:r>
          </w:p>
        </w:tc>
        <w:tc>
          <w:tcPr>
            <w:tcW w:w="538"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4D3C70CA" w14:textId="77777777" w:rsidR="00B0784C" w:rsidRPr="0051411F" w:rsidRDefault="00B0784C" w:rsidP="00B0784C">
            <w:pPr>
              <w:rPr>
                <w:b/>
                <w:bCs/>
                <w:sz w:val="20"/>
                <w:szCs w:val="20"/>
              </w:rPr>
            </w:pPr>
          </w:p>
        </w:tc>
        <w:tc>
          <w:tcPr>
            <w:tcW w:w="438" w:type="pct"/>
            <w:tcBorders>
              <w:top w:val="nil"/>
              <w:left w:val="nil"/>
              <w:bottom w:val="single" w:sz="4" w:space="0" w:color="auto"/>
              <w:right w:val="single" w:sz="4" w:space="0" w:color="auto"/>
            </w:tcBorders>
            <w:shd w:val="clear" w:color="auto" w:fill="92D050"/>
            <w:vAlign w:val="center"/>
            <w:hideMark/>
          </w:tcPr>
          <w:p w14:paraId="22BFCBED" w14:textId="77777777" w:rsidR="00B0784C" w:rsidRPr="0051411F" w:rsidRDefault="00B0784C" w:rsidP="00B0784C">
            <w:pPr>
              <w:jc w:val="center"/>
              <w:rPr>
                <w:b/>
                <w:bCs/>
                <w:sz w:val="20"/>
                <w:szCs w:val="20"/>
              </w:rPr>
            </w:pPr>
            <w:r w:rsidRPr="0051411F">
              <w:rPr>
                <w:b/>
                <w:bCs/>
                <w:sz w:val="20"/>
                <w:szCs w:val="20"/>
              </w:rPr>
              <w:t>ед.</w:t>
            </w:r>
          </w:p>
        </w:tc>
        <w:tc>
          <w:tcPr>
            <w:tcW w:w="384" w:type="pct"/>
            <w:tcBorders>
              <w:top w:val="nil"/>
              <w:left w:val="nil"/>
              <w:bottom w:val="single" w:sz="4" w:space="0" w:color="auto"/>
              <w:right w:val="single" w:sz="4" w:space="0" w:color="auto"/>
            </w:tcBorders>
            <w:shd w:val="clear" w:color="auto" w:fill="92D050"/>
            <w:vAlign w:val="center"/>
            <w:hideMark/>
          </w:tcPr>
          <w:p w14:paraId="32FF1512" w14:textId="77777777" w:rsidR="00B0784C" w:rsidRPr="0051411F" w:rsidRDefault="00B0784C" w:rsidP="00B0784C">
            <w:pPr>
              <w:jc w:val="center"/>
              <w:rPr>
                <w:b/>
                <w:bCs/>
                <w:sz w:val="20"/>
                <w:szCs w:val="20"/>
              </w:rPr>
            </w:pPr>
            <w:r w:rsidRPr="0051411F">
              <w:rPr>
                <w:b/>
                <w:bCs/>
                <w:sz w:val="20"/>
                <w:szCs w:val="20"/>
              </w:rPr>
              <w:t>%</w:t>
            </w:r>
          </w:p>
        </w:tc>
      </w:tr>
      <w:tr w:rsidR="00B0784C" w:rsidRPr="00B0784C" w14:paraId="03B037BB" w14:textId="77777777" w:rsidTr="0082104B">
        <w:trPr>
          <w:trHeight w:val="255"/>
        </w:trPr>
        <w:tc>
          <w:tcPr>
            <w:tcW w:w="963" w:type="pct"/>
            <w:tcBorders>
              <w:top w:val="nil"/>
              <w:left w:val="single" w:sz="4" w:space="0" w:color="auto"/>
              <w:bottom w:val="nil"/>
              <w:right w:val="single" w:sz="4" w:space="0" w:color="auto"/>
            </w:tcBorders>
            <w:shd w:val="clear" w:color="000000" w:fill="FFFFFF"/>
            <w:noWrap/>
            <w:vAlign w:val="center"/>
            <w:hideMark/>
          </w:tcPr>
          <w:p w14:paraId="44AE06CB" w14:textId="77777777" w:rsidR="00B0784C" w:rsidRPr="0051411F" w:rsidRDefault="00B0784C" w:rsidP="00B0784C">
            <w:pPr>
              <w:rPr>
                <w:b/>
                <w:bCs/>
                <w:sz w:val="20"/>
                <w:szCs w:val="20"/>
              </w:rPr>
            </w:pPr>
            <w:r w:rsidRPr="0051411F">
              <w:rPr>
                <w:b/>
                <w:bCs/>
                <w:sz w:val="20"/>
                <w:szCs w:val="20"/>
              </w:rPr>
              <w:t>Покупка</w:t>
            </w:r>
          </w:p>
        </w:tc>
        <w:tc>
          <w:tcPr>
            <w:tcW w:w="595" w:type="pct"/>
            <w:tcBorders>
              <w:top w:val="nil"/>
              <w:left w:val="nil"/>
              <w:bottom w:val="nil"/>
              <w:right w:val="single" w:sz="4" w:space="0" w:color="auto"/>
            </w:tcBorders>
            <w:shd w:val="clear" w:color="000000" w:fill="FFFFFF"/>
            <w:vAlign w:val="center"/>
            <w:hideMark/>
          </w:tcPr>
          <w:p w14:paraId="634766FF" w14:textId="77777777" w:rsidR="00B0784C" w:rsidRPr="0051411F" w:rsidRDefault="00B0784C" w:rsidP="00B0784C">
            <w:pPr>
              <w:jc w:val="center"/>
              <w:rPr>
                <w:b/>
                <w:bCs/>
                <w:sz w:val="20"/>
                <w:szCs w:val="20"/>
              </w:rPr>
            </w:pPr>
            <w:r w:rsidRPr="0051411F">
              <w:rPr>
                <w:b/>
                <w:bCs/>
                <w:sz w:val="20"/>
                <w:szCs w:val="20"/>
              </w:rPr>
              <w:t>руб./МВт*ч</w:t>
            </w:r>
          </w:p>
        </w:tc>
        <w:tc>
          <w:tcPr>
            <w:tcW w:w="603" w:type="pct"/>
            <w:tcBorders>
              <w:top w:val="nil"/>
              <w:left w:val="nil"/>
              <w:bottom w:val="nil"/>
              <w:right w:val="single" w:sz="4" w:space="0" w:color="auto"/>
            </w:tcBorders>
            <w:shd w:val="clear" w:color="000000" w:fill="FFFFFF"/>
            <w:noWrap/>
            <w:vAlign w:val="center"/>
            <w:hideMark/>
          </w:tcPr>
          <w:p w14:paraId="454728E4" w14:textId="77777777" w:rsidR="00B0784C" w:rsidRPr="0051411F" w:rsidRDefault="00B0784C" w:rsidP="00B0784C">
            <w:pPr>
              <w:jc w:val="center"/>
              <w:rPr>
                <w:b/>
                <w:bCs/>
                <w:sz w:val="20"/>
                <w:szCs w:val="20"/>
              </w:rPr>
            </w:pPr>
            <w:r w:rsidRPr="0051411F">
              <w:rPr>
                <w:b/>
                <w:bCs/>
                <w:sz w:val="20"/>
                <w:szCs w:val="20"/>
              </w:rPr>
              <w:t>646,58</w:t>
            </w:r>
          </w:p>
        </w:tc>
        <w:tc>
          <w:tcPr>
            <w:tcW w:w="604" w:type="pct"/>
            <w:tcBorders>
              <w:top w:val="nil"/>
              <w:left w:val="nil"/>
              <w:bottom w:val="nil"/>
              <w:right w:val="single" w:sz="4" w:space="0" w:color="auto"/>
            </w:tcBorders>
            <w:shd w:val="clear" w:color="000000" w:fill="FFFFFF"/>
            <w:noWrap/>
            <w:vAlign w:val="center"/>
            <w:hideMark/>
          </w:tcPr>
          <w:p w14:paraId="55F88E04" w14:textId="77777777" w:rsidR="00B0784C" w:rsidRPr="0051411F" w:rsidRDefault="00B0784C" w:rsidP="00B0784C">
            <w:pPr>
              <w:jc w:val="center"/>
              <w:rPr>
                <w:b/>
                <w:bCs/>
                <w:sz w:val="20"/>
                <w:szCs w:val="20"/>
              </w:rPr>
            </w:pPr>
            <w:r w:rsidRPr="0051411F">
              <w:rPr>
                <w:b/>
                <w:bCs/>
                <w:sz w:val="20"/>
                <w:szCs w:val="20"/>
              </w:rPr>
              <w:t>665,49</w:t>
            </w:r>
          </w:p>
        </w:tc>
        <w:tc>
          <w:tcPr>
            <w:tcW w:w="518" w:type="pct"/>
            <w:tcBorders>
              <w:top w:val="nil"/>
              <w:left w:val="nil"/>
              <w:bottom w:val="nil"/>
              <w:right w:val="single" w:sz="4" w:space="0" w:color="auto"/>
            </w:tcBorders>
            <w:shd w:val="clear" w:color="000000" w:fill="FFFFFF"/>
            <w:noWrap/>
            <w:vAlign w:val="center"/>
            <w:hideMark/>
          </w:tcPr>
          <w:p w14:paraId="3B6D0B77" w14:textId="77777777" w:rsidR="00B0784C" w:rsidRPr="0051411F" w:rsidRDefault="00B0784C" w:rsidP="00B0784C">
            <w:pPr>
              <w:jc w:val="center"/>
              <w:rPr>
                <w:b/>
                <w:bCs/>
                <w:sz w:val="20"/>
                <w:szCs w:val="20"/>
              </w:rPr>
            </w:pPr>
            <w:r w:rsidRPr="0051411F">
              <w:rPr>
                <w:b/>
                <w:bCs/>
                <w:sz w:val="20"/>
                <w:szCs w:val="20"/>
              </w:rPr>
              <w:t>18,91</w:t>
            </w:r>
          </w:p>
        </w:tc>
        <w:tc>
          <w:tcPr>
            <w:tcW w:w="357" w:type="pct"/>
            <w:tcBorders>
              <w:top w:val="nil"/>
              <w:left w:val="nil"/>
              <w:bottom w:val="nil"/>
              <w:right w:val="single" w:sz="4" w:space="0" w:color="auto"/>
            </w:tcBorders>
            <w:shd w:val="clear" w:color="000000" w:fill="FFFFFF"/>
            <w:noWrap/>
            <w:vAlign w:val="center"/>
            <w:hideMark/>
          </w:tcPr>
          <w:p w14:paraId="615DB02A" w14:textId="77777777" w:rsidR="00B0784C" w:rsidRPr="0051411F" w:rsidRDefault="00B0784C" w:rsidP="00B0784C">
            <w:pPr>
              <w:jc w:val="center"/>
              <w:rPr>
                <w:b/>
                <w:bCs/>
                <w:sz w:val="20"/>
                <w:szCs w:val="20"/>
              </w:rPr>
            </w:pPr>
            <w:r w:rsidRPr="0051411F">
              <w:rPr>
                <w:b/>
                <w:bCs/>
                <w:sz w:val="20"/>
                <w:szCs w:val="20"/>
              </w:rPr>
              <w:t>2,9</w:t>
            </w:r>
          </w:p>
        </w:tc>
        <w:tc>
          <w:tcPr>
            <w:tcW w:w="538" w:type="pct"/>
            <w:tcBorders>
              <w:top w:val="nil"/>
              <w:left w:val="nil"/>
              <w:bottom w:val="nil"/>
              <w:right w:val="single" w:sz="4" w:space="0" w:color="auto"/>
            </w:tcBorders>
            <w:shd w:val="clear" w:color="000000" w:fill="FFFFFF"/>
            <w:noWrap/>
            <w:vAlign w:val="center"/>
            <w:hideMark/>
          </w:tcPr>
          <w:p w14:paraId="623C3697" w14:textId="77777777" w:rsidR="00B0784C" w:rsidRPr="0051411F" w:rsidRDefault="00B0784C" w:rsidP="00B0784C">
            <w:pPr>
              <w:jc w:val="center"/>
              <w:rPr>
                <w:b/>
                <w:bCs/>
                <w:sz w:val="20"/>
                <w:szCs w:val="20"/>
              </w:rPr>
            </w:pPr>
            <w:r w:rsidRPr="0051411F">
              <w:rPr>
                <w:b/>
                <w:bCs/>
                <w:sz w:val="20"/>
                <w:szCs w:val="20"/>
              </w:rPr>
              <w:t>618,75</w:t>
            </w:r>
          </w:p>
        </w:tc>
        <w:tc>
          <w:tcPr>
            <w:tcW w:w="438" w:type="pct"/>
            <w:tcBorders>
              <w:top w:val="nil"/>
              <w:left w:val="nil"/>
              <w:bottom w:val="nil"/>
              <w:right w:val="single" w:sz="4" w:space="0" w:color="auto"/>
            </w:tcBorders>
            <w:shd w:val="clear" w:color="000000" w:fill="FFFFFF"/>
            <w:noWrap/>
            <w:vAlign w:val="center"/>
            <w:hideMark/>
          </w:tcPr>
          <w:p w14:paraId="3B0717F2" w14:textId="77777777" w:rsidR="00B0784C" w:rsidRPr="0051411F" w:rsidRDefault="00B0784C" w:rsidP="00B0784C">
            <w:pPr>
              <w:jc w:val="center"/>
              <w:rPr>
                <w:b/>
                <w:bCs/>
                <w:sz w:val="20"/>
                <w:szCs w:val="20"/>
              </w:rPr>
            </w:pPr>
            <w:r w:rsidRPr="0051411F">
              <w:rPr>
                <w:b/>
                <w:bCs/>
                <w:sz w:val="20"/>
                <w:szCs w:val="20"/>
              </w:rPr>
              <w:t>-46,74</w:t>
            </w:r>
          </w:p>
        </w:tc>
        <w:tc>
          <w:tcPr>
            <w:tcW w:w="384" w:type="pct"/>
            <w:tcBorders>
              <w:top w:val="nil"/>
              <w:left w:val="nil"/>
              <w:bottom w:val="nil"/>
              <w:right w:val="single" w:sz="4" w:space="0" w:color="auto"/>
            </w:tcBorders>
            <w:shd w:val="clear" w:color="000000" w:fill="FFFFFF"/>
            <w:noWrap/>
            <w:vAlign w:val="center"/>
            <w:hideMark/>
          </w:tcPr>
          <w:p w14:paraId="1A2E77A2" w14:textId="77777777" w:rsidR="00B0784C" w:rsidRPr="0051411F" w:rsidRDefault="00B0784C" w:rsidP="00B0784C">
            <w:pPr>
              <w:jc w:val="center"/>
              <w:rPr>
                <w:b/>
                <w:bCs/>
                <w:sz w:val="20"/>
                <w:szCs w:val="20"/>
              </w:rPr>
            </w:pPr>
            <w:r w:rsidRPr="0051411F">
              <w:rPr>
                <w:b/>
                <w:bCs/>
                <w:sz w:val="20"/>
                <w:szCs w:val="20"/>
              </w:rPr>
              <w:t>-7,0</w:t>
            </w:r>
          </w:p>
        </w:tc>
      </w:tr>
      <w:tr w:rsidR="00B0784C" w:rsidRPr="00B0784C" w14:paraId="3ED3067D" w14:textId="77777777" w:rsidTr="0082104B">
        <w:trPr>
          <w:trHeight w:val="130"/>
        </w:trPr>
        <w:tc>
          <w:tcPr>
            <w:tcW w:w="963" w:type="pct"/>
            <w:tcBorders>
              <w:top w:val="nil"/>
              <w:left w:val="single" w:sz="4" w:space="0" w:color="auto"/>
              <w:bottom w:val="nil"/>
              <w:right w:val="single" w:sz="4" w:space="0" w:color="auto"/>
            </w:tcBorders>
            <w:shd w:val="clear" w:color="000000" w:fill="FFFFFF"/>
            <w:noWrap/>
            <w:vAlign w:val="center"/>
            <w:hideMark/>
          </w:tcPr>
          <w:p w14:paraId="1A56A50D" w14:textId="77777777" w:rsidR="00B0784C" w:rsidRPr="0051411F" w:rsidRDefault="00B0784C" w:rsidP="00E7414E">
            <w:pPr>
              <w:rPr>
                <w:sz w:val="20"/>
                <w:szCs w:val="20"/>
              </w:rPr>
            </w:pPr>
            <w:r w:rsidRPr="0051411F">
              <w:rPr>
                <w:sz w:val="20"/>
                <w:szCs w:val="20"/>
              </w:rPr>
              <w:t>в том числе</w:t>
            </w:r>
          </w:p>
        </w:tc>
        <w:tc>
          <w:tcPr>
            <w:tcW w:w="595" w:type="pct"/>
            <w:tcBorders>
              <w:top w:val="nil"/>
              <w:left w:val="nil"/>
              <w:bottom w:val="nil"/>
              <w:right w:val="single" w:sz="4" w:space="0" w:color="auto"/>
            </w:tcBorders>
            <w:shd w:val="clear" w:color="000000" w:fill="FFFFFF"/>
            <w:vAlign w:val="center"/>
            <w:hideMark/>
          </w:tcPr>
          <w:p w14:paraId="0906AC55" w14:textId="77777777" w:rsidR="00B0784C" w:rsidRPr="0051411F" w:rsidRDefault="00B0784C" w:rsidP="00B0784C">
            <w:pPr>
              <w:jc w:val="center"/>
              <w:rPr>
                <w:sz w:val="20"/>
                <w:szCs w:val="20"/>
              </w:rPr>
            </w:pPr>
            <w:r w:rsidRPr="0051411F">
              <w:rPr>
                <w:sz w:val="20"/>
                <w:szCs w:val="20"/>
              </w:rPr>
              <w:t> </w:t>
            </w:r>
          </w:p>
        </w:tc>
        <w:tc>
          <w:tcPr>
            <w:tcW w:w="603" w:type="pct"/>
            <w:tcBorders>
              <w:top w:val="nil"/>
              <w:left w:val="nil"/>
              <w:bottom w:val="nil"/>
              <w:right w:val="single" w:sz="4" w:space="0" w:color="auto"/>
            </w:tcBorders>
            <w:shd w:val="clear" w:color="000000" w:fill="FFFFFF"/>
            <w:noWrap/>
            <w:vAlign w:val="center"/>
            <w:hideMark/>
          </w:tcPr>
          <w:p w14:paraId="600DECBA" w14:textId="77777777" w:rsidR="00B0784C" w:rsidRPr="0051411F" w:rsidRDefault="00B0784C" w:rsidP="00B0784C">
            <w:pPr>
              <w:jc w:val="center"/>
              <w:rPr>
                <w:sz w:val="20"/>
                <w:szCs w:val="20"/>
              </w:rPr>
            </w:pPr>
            <w:r w:rsidRPr="0051411F">
              <w:rPr>
                <w:sz w:val="20"/>
                <w:szCs w:val="20"/>
              </w:rPr>
              <w:t> </w:t>
            </w:r>
          </w:p>
        </w:tc>
        <w:tc>
          <w:tcPr>
            <w:tcW w:w="604" w:type="pct"/>
            <w:tcBorders>
              <w:top w:val="nil"/>
              <w:left w:val="nil"/>
              <w:bottom w:val="nil"/>
              <w:right w:val="single" w:sz="4" w:space="0" w:color="auto"/>
            </w:tcBorders>
            <w:shd w:val="clear" w:color="000000" w:fill="FFFFFF"/>
            <w:noWrap/>
            <w:vAlign w:val="center"/>
            <w:hideMark/>
          </w:tcPr>
          <w:p w14:paraId="113F9016" w14:textId="77777777" w:rsidR="00B0784C" w:rsidRPr="0051411F" w:rsidRDefault="00B0784C" w:rsidP="00B0784C">
            <w:pPr>
              <w:jc w:val="center"/>
              <w:rPr>
                <w:sz w:val="20"/>
                <w:szCs w:val="20"/>
              </w:rPr>
            </w:pPr>
            <w:r w:rsidRPr="0051411F">
              <w:rPr>
                <w:sz w:val="20"/>
                <w:szCs w:val="20"/>
              </w:rPr>
              <w:t> </w:t>
            </w:r>
          </w:p>
        </w:tc>
        <w:tc>
          <w:tcPr>
            <w:tcW w:w="518" w:type="pct"/>
            <w:tcBorders>
              <w:top w:val="nil"/>
              <w:left w:val="nil"/>
              <w:bottom w:val="nil"/>
              <w:right w:val="single" w:sz="4" w:space="0" w:color="auto"/>
            </w:tcBorders>
            <w:shd w:val="clear" w:color="000000" w:fill="FFFFFF"/>
            <w:noWrap/>
            <w:vAlign w:val="center"/>
            <w:hideMark/>
          </w:tcPr>
          <w:p w14:paraId="4E8760C7" w14:textId="77777777" w:rsidR="00B0784C" w:rsidRPr="0051411F" w:rsidRDefault="00B0784C" w:rsidP="00B0784C">
            <w:pPr>
              <w:jc w:val="center"/>
              <w:rPr>
                <w:sz w:val="20"/>
                <w:szCs w:val="20"/>
              </w:rPr>
            </w:pPr>
            <w:r w:rsidRPr="0051411F">
              <w:rPr>
                <w:sz w:val="20"/>
                <w:szCs w:val="20"/>
              </w:rPr>
              <w:t> </w:t>
            </w:r>
          </w:p>
        </w:tc>
        <w:tc>
          <w:tcPr>
            <w:tcW w:w="357" w:type="pct"/>
            <w:tcBorders>
              <w:top w:val="nil"/>
              <w:left w:val="nil"/>
              <w:bottom w:val="nil"/>
              <w:right w:val="single" w:sz="4" w:space="0" w:color="auto"/>
            </w:tcBorders>
            <w:shd w:val="clear" w:color="000000" w:fill="FFFFFF"/>
            <w:noWrap/>
            <w:vAlign w:val="center"/>
            <w:hideMark/>
          </w:tcPr>
          <w:p w14:paraId="3A988264" w14:textId="77777777" w:rsidR="00B0784C" w:rsidRPr="0051411F" w:rsidRDefault="00B0784C" w:rsidP="00B0784C">
            <w:pPr>
              <w:jc w:val="center"/>
              <w:rPr>
                <w:sz w:val="20"/>
                <w:szCs w:val="20"/>
              </w:rPr>
            </w:pPr>
            <w:r w:rsidRPr="0051411F">
              <w:rPr>
                <w:sz w:val="20"/>
                <w:szCs w:val="20"/>
              </w:rPr>
              <w:t> </w:t>
            </w:r>
          </w:p>
        </w:tc>
        <w:tc>
          <w:tcPr>
            <w:tcW w:w="538" w:type="pct"/>
            <w:tcBorders>
              <w:top w:val="nil"/>
              <w:left w:val="nil"/>
              <w:bottom w:val="nil"/>
              <w:right w:val="single" w:sz="4" w:space="0" w:color="auto"/>
            </w:tcBorders>
            <w:shd w:val="clear" w:color="000000" w:fill="FFFFFF"/>
            <w:noWrap/>
            <w:vAlign w:val="center"/>
            <w:hideMark/>
          </w:tcPr>
          <w:p w14:paraId="07CF16D7" w14:textId="77777777" w:rsidR="00B0784C" w:rsidRPr="0051411F" w:rsidRDefault="00B0784C" w:rsidP="00B0784C">
            <w:pPr>
              <w:jc w:val="center"/>
              <w:rPr>
                <w:sz w:val="20"/>
                <w:szCs w:val="20"/>
              </w:rPr>
            </w:pPr>
            <w:r w:rsidRPr="0051411F">
              <w:rPr>
                <w:sz w:val="20"/>
                <w:szCs w:val="20"/>
              </w:rPr>
              <w:t> </w:t>
            </w:r>
          </w:p>
        </w:tc>
        <w:tc>
          <w:tcPr>
            <w:tcW w:w="438" w:type="pct"/>
            <w:tcBorders>
              <w:top w:val="nil"/>
              <w:left w:val="nil"/>
              <w:bottom w:val="nil"/>
              <w:right w:val="single" w:sz="4" w:space="0" w:color="auto"/>
            </w:tcBorders>
            <w:shd w:val="clear" w:color="000000" w:fill="FFFFFF"/>
            <w:noWrap/>
            <w:vAlign w:val="center"/>
            <w:hideMark/>
          </w:tcPr>
          <w:p w14:paraId="2EABE7C9" w14:textId="77777777" w:rsidR="00B0784C" w:rsidRPr="0051411F" w:rsidRDefault="00B0784C" w:rsidP="00B0784C">
            <w:pPr>
              <w:jc w:val="center"/>
              <w:rPr>
                <w:sz w:val="20"/>
                <w:szCs w:val="20"/>
              </w:rPr>
            </w:pPr>
            <w:r w:rsidRPr="0051411F">
              <w:rPr>
                <w:sz w:val="20"/>
                <w:szCs w:val="20"/>
              </w:rPr>
              <w:t> </w:t>
            </w:r>
          </w:p>
        </w:tc>
        <w:tc>
          <w:tcPr>
            <w:tcW w:w="384" w:type="pct"/>
            <w:tcBorders>
              <w:top w:val="nil"/>
              <w:left w:val="nil"/>
              <w:bottom w:val="nil"/>
              <w:right w:val="single" w:sz="4" w:space="0" w:color="auto"/>
            </w:tcBorders>
            <w:shd w:val="clear" w:color="000000" w:fill="FFFFFF"/>
            <w:noWrap/>
            <w:vAlign w:val="center"/>
            <w:hideMark/>
          </w:tcPr>
          <w:p w14:paraId="13E7CDE8" w14:textId="77777777" w:rsidR="00B0784C" w:rsidRPr="0051411F" w:rsidRDefault="00B0784C" w:rsidP="00B0784C">
            <w:pPr>
              <w:jc w:val="center"/>
              <w:rPr>
                <w:sz w:val="20"/>
                <w:szCs w:val="20"/>
              </w:rPr>
            </w:pPr>
            <w:r w:rsidRPr="0051411F">
              <w:rPr>
                <w:sz w:val="20"/>
                <w:szCs w:val="20"/>
              </w:rPr>
              <w:t> </w:t>
            </w:r>
          </w:p>
        </w:tc>
      </w:tr>
      <w:tr w:rsidR="00B0784C" w:rsidRPr="00B0784C" w14:paraId="650B0430" w14:textId="77777777" w:rsidTr="0082104B">
        <w:trPr>
          <w:trHeight w:val="312"/>
        </w:trPr>
        <w:tc>
          <w:tcPr>
            <w:tcW w:w="963" w:type="pct"/>
            <w:tcBorders>
              <w:top w:val="nil"/>
              <w:left w:val="single" w:sz="4" w:space="0" w:color="auto"/>
              <w:bottom w:val="nil"/>
              <w:right w:val="single" w:sz="4" w:space="0" w:color="auto"/>
            </w:tcBorders>
            <w:shd w:val="clear" w:color="000000" w:fill="FFFFFF"/>
            <w:noWrap/>
            <w:vAlign w:val="center"/>
            <w:hideMark/>
          </w:tcPr>
          <w:p w14:paraId="40ACAEA5" w14:textId="77777777" w:rsidR="00B0784C" w:rsidRPr="0051411F" w:rsidRDefault="00B0784C" w:rsidP="00E7414E">
            <w:pPr>
              <w:rPr>
                <w:sz w:val="20"/>
                <w:szCs w:val="20"/>
              </w:rPr>
            </w:pPr>
            <w:r w:rsidRPr="0051411F">
              <w:rPr>
                <w:sz w:val="20"/>
                <w:szCs w:val="20"/>
              </w:rPr>
              <w:t>РД</w:t>
            </w:r>
          </w:p>
        </w:tc>
        <w:tc>
          <w:tcPr>
            <w:tcW w:w="595" w:type="pct"/>
            <w:tcBorders>
              <w:top w:val="nil"/>
              <w:left w:val="nil"/>
              <w:bottom w:val="nil"/>
              <w:right w:val="single" w:sz="4" w:space="0" w:color="auto"/>
            </w:tcBorders>
            <w:shd w:val="clear" w:color="000000" w:fill="FFFFFF"/>
            <w:hideMark/>
          </w:tcPr>
          <w:p w14:paraId="3BB4C37D" w14:textId="77777777" w:rsidR="00B0784C" w:rsidRPr="0051411F" w:rsidRDefault="00B0784C" w:rsidP="00B0784C">
            <w:r w:rsidRPr="0051411F">
              <w:rPr>
                <w:bCs/>
                <w:sz w:val="20"/>
                <w:szCs w:val="20"/>
              </w:rPr>
              <w:t>руб./МВт*ч</w:t>
            </w:r>
          </w:p>
        </w:tc>
        <w:tc>
          <w:tcPr>
            <w:tcW w:w="603" w:type="pct"/>
            <w:tcBorders>
              <w:top w:val="nil"/>
              <w:left w:val="nil"/>
              <w:bottom w:val="nil"/>
              <w:right w:val="single" w:sz="4" w:space="0" w:color="auto"/>
            </w:tcBorders>
            <w:shd w:val="clear" w:color="000000" w:fill="FFFFFF"/>
            <w:noWrap/>
            <w:vAlign w:val="center"/>
            <w:hideMark/>
          </w:tcPr>
          <w:p w14:paraId="20BC5A32" w14:textId="77777777" w:rsidR="00B0784C" w:rsidRPr="0051411F" w:rsidRDefault="00B0784C" w:rsidP="00B0784C">
            <w:pPr>
              <w:jc w:val="center"/>
              <w:rPr>
                <w:sz w:val="20"/>
                <w:szCs w:val="20"/>
              </w:rPr>
            </w:pPr>
            <w:r w:rsidRPr="0051411F">
              <w:rPr>
                <w:sz w:val="20"/>
                <w:szCs w:val="20"/>
              </w:rPr>
              <w:t>220,33</w:t>
            </w:r>
          </w:p>
        </w:tc>
        <w:tc>
          <w:tcPr>
            <w:tcW w:w="604" w:type="pct"/>
            <w:tcBorders>
              <w:top w:val="nil"/>
              <w:left w:val="nil"/>
              <w:bottom w:val="nil"/>
              <w:right w:val="single" w:sz="4" w:space="0" w:color="auto"/>
            </w:tcBorders>
            <w:shd w:val="clear" w:color="000000" w:fill="FFFFFF"/>
            <w:noWrap/>
            <w:vAlign w:val="center"/>
            <w:hideMark/>
          </w:tcPr>
          <w:p w14:paraId="74DCE416" w14:textId="77777777" w:rsidR="00B0784C" w:rsidRPr="0051411F" w:rsidRDefault="00B0784C" w:rsidP="00B0784C">
            <w:pPr>
              <w:jc w:val="center"/>
              <w:rPr>
                <w:sz w:val="20"/>
                <w:szCs w:val="20"/>
              </w:rPr>
            </w:pPr>
            <w:r w:rsidRPr="0051411F">
              <w:rPr>
                <w:sz w:val="20"/>
                <w:szCs w:val="20"/>
              </w:rPr>
              <w:t>234,82</w:t>
            </w:r>
          </w:p>
        </w:tc>
        <w:tc>
          <w:tcPr>
            <w:tcW w:w="518" w:type="pct"/>
            <w:tcBorders>
              <w:top w:val="nil"/>
              <w:left w:val="nil"/>
              <w:bottom w:val="nil"/>
              <w:right w:val="single" w:sz="4" w:space="0" w:color="auto"/>
            </w:tcBorders>
            <w:shd w:val="clear" w:color="000000" w:fill="FFFFFF"/>
            <w:noWrap/>
            <w:vAlign w:val="center"/>
            <w:hideMark/>
          </w:tcPr>
          <w:p w14:paraId="59271B79" w14:textId="77777777" w:rsidR="00B0784C" w:rsidRPr="0051411F" w:rsidRDefault="00B0784C" w:rsidP="00B0784C">
            <w:pPr>
              <w:jc w:val="center"/>
              <w:rPr>
                <w:sz w:val="20"/>
                <w:szCs w:val="20"/>
              </w:rPr>
            </w:pPr>
            <w:r w:rsidRPr="0051411F">
              <w:rPr>
                <w:sz w:val="20"/>
                <w:szCs w:val="20"/>
              </w:rPr>
              <w:t>14,49</w:t>
            </w:r>
          </w:p>
        </w:tc>
        <w:tc>
          <w:tcPr>
            <w:tcW w:w="357" w:type="pct"/>
            <w:tcBorders>
              <w:top w:val="nil"/>
              <w:left w:val="nil"/>
              <w:bottom w:val="nil"/>
              <w:right w:val="single" w:sz="4" w:space="0" w:color="auto"/>
            </w:tcBorders>
            <w:shd w:val="clear" w:color="000000" w:fill="FFFFFF"/>
            <w:noWrap/>
            <w:vAlign w:val="center"/>
            <w:hideMark/>
          </w:tcPr>
          <w:p w14:paraId="4C55D7FC" w14:textId="77777777" w:rsidR="00B0784C" w:rsidRPr="0051411F" w:rsidRDefault="00B0784C" w:rsidP="00B0784C">
            <w:pPr>
              <w:jc w:val="center"/>
              <w:rPr>
                <w:sz w:val="20"/>
                <w:szCs w:val="20"/>
              </w:rPr>
            </w:pPr>
            <w:r w:rsidRPr="0051411F">
              <w:rPr>
                <w:sz w:val="20"/>
                <w:szCs w:val="20"/>
              </w:rPr>
              <w:t>6,6</w:t>
            </w:r>
          </w:p>
        </w:tc>
        <w:tc>
          <w:tcPr>
            <w:tcW w:w="538" w:type="pct"/>
            <w:tcBorders>
              <w:top w:val="nil"/>
              <w:left w:val="nil"/>
              <w:bottom w:val="nil"/>
              <w:right w:val="single" w:sz="4" w:space="0" w:color="auto"/>
            </w:tcBorders>
            <w:shd w:val="clear" w:color="000000" w:fill="FFFFFF"/>
            <w:noWrap/>
            <w:vAlign w:val="center"/>
            <w:hideMark/>
          </w:tcPr>
          <w:p w14:paraId="144BAF06" w14:textId="77777777" w:rsidR="00B0784C" w:rsidRPr="0051411F" w:rsidRDefault="00B0784C" w:rsidP="00B0784C">
            <w:pPr>
              <w:jc w:val="center"/>
              <w:rPr>
                <w:sz w:val="20"/>
                <w:szCs w:val="20"/>
              </w:rPr>
            </w:pPr>
            <w:r w:rsidRPr="0051411F">
              <w:rPr>
                <w:sz w:val="20"/>
                <w:szCs w:val="20"/>
              </w:rPr>
              <w:t>225,40</w:t>
            </w:r>
          </w:p>
        </w:tc>
        <w:tc>
          <w:tcPr>
            <w:tcW w:w="438" w:type="pct"/>
            <w:tcBorders>
              <w:top w:val="nil"/>
              <w:left w:val="nil"/>
              <w:bottom w:val="nil"/>
              <w:right w:val="single" w:sz="4" w:space="0" w:color="auto"/>
            </w:tcBorders>
            <w:shd w:val="clear" w:color="000000" w:fill="FFFFFF"/>
            <w:noWrap/>
            <w:vAlign w:val="center"/>
            <w:hideMark/>
          </w:tcPr>
          <w:p w14:paraId="36862FCE" w14:textId="77777777" w:rsidR="00B0784C" w:rsidRPr="0051411F" w:rsidRDefault="00B0784C" w:rsidP="00B0784C">
            <w:pPr>
              <w:jc w:val="center"/>
              <w:rPr>
                <w:sz w:val="20"/>
                <w:szCs w:val="20"/>
              </w:rPr>
            </w:pPr>
            <w:r w:rsidRPr="0051411F">
              <w:rPr>
                <w:sz w:val="20"/>
                <w:szCs w:val="20"/>
              </w:rPr>
              <w:t>-9,42</w:t>
            </w:r>
          </w:p>
        </w:tc>
        <w:tc>
          <w:tcPr>
            <w:tcW w:w="384" w:type="pct"/>
            <w:tcBorders>
              <w:top w:val="nil"/>
              <w:left w:val="nil"/>
              <w:bottom w:val="nil"/>
              <w:right w:val="single" w:sz="4" w:space="0" w:color="auto"/>
            </w:tcBorders>
            <w:shd w:val="clear" w:color="000000" w:fill="FFFFFF"/>
            <w:noWrap/>
            <w:vAlign w:val="center"/>
            <w:hideMark/>
          </w:tcPr>
          <w:p w14:paraId="54E4B545" w14:textId="77777777" w:rsidR="00B0784C" w:rsidRPr="0051411F" w:rsidRDefault="00B0784C" w:rsidP="00B0784C">
            <w:pPr>
              <w:jc w:val="center"/>
              <w:rPr>
                <w:sz w:val="20"/>
                <w:szCs w:val="20"/>
              </w:rPr>
            </w:pPr>
            <w:r w:rsidRPr="0051411F">
              <w:rPr>
                <w:sz w:val="20"/>
                <w:szCs w:val="20"/>
              </w:rPr>
              <w:t>-4,0</w:t>
            </w:r>
          </w:p>
        </w:tc>
      </w:tr>
      <w:tr w:rsidR="00B0784C" w:rsidRPr="00B0784C" w14:paraId="53803D6A" w14:textId="77777777" w:rsidTr="0082104B">
        <w:trPr>
          <w:trHeight w:val="312"/>
        </w:trPr>
        <w:tc>
          <w:tcPr>
            <w:tcW w:w="963" w:type="pct"/>
            <w:tcBorders>
              <w:top w:val="nil"/>
              <w:left w:val="single" w:sz="4" w:space="0" w:color="auto"/>
              <w:bottom w:val="nil"/>
              <w:right w:val="single" w:sz="4" w:space="0" w:color="auto"/>
            </w:tcBorders>
            <w:shd w:val="clear" w:color="000000" w:fill="FFFFFF"/>
            <w:noWrap/>
            <w:vAlign w:val="center"/>
            <w:hideMark/>
          </w:tcPr>
          <w:p w14:paraId="72AC8365" w14:textId="77777777" w:rsidR="00B0784C" w:rsidRPr="0051411F" w:rsidRDefault="00B0784C" w:rsidP="00E7414E">
            <w:pPr>
              <w:rPr>
                <w:sz w:val="20"/>
                <w:szCs w:val="20"/>
              </w:rPr>
            </w:pPr>
            <w:r w:rsidRPr="0051411F">
              <w:rPr>
                <w:sz w:val="20"/>
                <w:szCs w:val="20"/>
              </w:rPr>
              <w:lastRenderedPageBreak/>
              <w:t>РСВ</w:t>
            </w:r>
          </w:p>
        </w:tc>
        <w:tc>
          <w:tcPr>
            <w:tcW w:w="595" w:type="pct"/>
            <w:tcBorders>
              <w:top w:val="nil"/>
              <w:left w:val="nil"/>
              <w:bottom w:val="nil"/>
              <w:right w:val="single" w:sz="4" w:space="0" w:color="auto"/>
            </w:tcBorders>
            <w:shd w:val="clear" w:color="000000" w:fill="FFFFFF"/>
            <w:hideMark/>
          </w:tcPr>
          <w:p w14:paraId="5F39B15A" w14:textId="77777777" w:rsidR="00B0784C" w:rsidRPr="0051411F" w:rsidRDefault="00B0784C" w:rsidP="00B0784C">
            <w:r w:rsidRPr="0051411F">
              <w:rPr>
                <w:bCs/>
                <w:sz w:val="20"/>
                <w:szCs w:val="20"/>
              </w:rPr>
              <w:t>руб./МВт*ч</w:t>
            </w:r>
          </w:p>
        </w:tc>
        <w:tc>
          <w:tcPr>
            <w:tcW w:w="603" w:type="pct"/>
            <w:tcBorders>
              <w:top w:val="nil"/>
              <w:left w:val="nil"/>
              <w:bottom w:val="nil"/>
              <w:right w:val="single" w:sz="4" w:space="0" w:color="auto"/>
            </w:tcBorders>
            <w:shd w:val="clear" w:color="000000" w:fill="FFFFFF"/>
            <w:noWrap/>
            <w:vAlign w:val="center"/>
            <w:hideMark/>
          </w:tcPr>
          <w:p w14:paraId="4355A6AE" w14:textId="77777777" w:rsidR="00B0784C" w:rsidRPr="0051411F" w:rsidRDefault="00B0784C" w:rsidP="00B0784C">
            <w:pPr>
              <w:jc w:val="center"/>
              <w:rPr>
                <w:sz w:val="20"/>
                <w:szCs w:val="20"/>
              </w:rPr>
            </w:pPr>
            <w:r w:rsidRPr="0051411F">
              <w:rPr>
                <w:sz w:val="20"/>
                <w:szCs w:val="20"/>
              </w:rPr>
              <w:t>794,08</w:t>
            </w:r>
          </w:p>
        </w:tc>
        <w:tc>
          <w:tcPr>
            <w:tcW w:w="604" w:type="pct"/>
            <w:tcBorders>
              <w:top w:val="nil"/>
              <w:left w:val="nil"/>
              <w:bottom w:val="nil"/>
              <w:right w:val="single" w:sz="4" w:space="0" w:color="auto"/>
            </w:tcBorders>
            <w:shd w:val="clear" w:color="000000" w:fill="FFFFFF"/>
            <w:noWrap/>
            <w:vAlign w:val="center"/>
            <w:hideMark/>
          </w:tcPr>
          <w:p w14:paraId="47E84B02" w14:textId="77777777" w:rsidR="00B0784C" w:rsidRPr="0051411F" w:rsidRDefault="00B0784C" w:rsidP="00B0784C">
            <w:pPr>
              <w:jc w:val="center"/>
              <w:rPr>
                <w:sz w:val="20"/>
                <w:szCs w:val="20"/>
              </w:rPr>
            </w:pPr>
            <w:r w:rsidRPr="0051411F">
              <w:rPr>
                <w:sz w:val="20"/>
                <w:szCs w:val="20"/>
              </w:rPr>
              <w:t>818,68</w:t>
            </w:r>
          </w:p>
        </w:tc>
        <w:tc>
          <w:tcPr>
            <w:tcW w:w="518" w:type="pct"/>
            <w:tcBorders>
              <w:top w:val="nil"/>
              <w:left w:val="nil"/>
              <w:bottom w:val="nil"/>
              <w:right w:val="single" w:sz="4" w:space="0" w:color="auto"/>
            </w:tcBorders>
            <w:shd w:val="clear" w:color="000000" w:fill="FFFFFF"/>
            <w:noWrap/>
            <w:vAlign w:val="center"/>
            <w:hideMark/>
          </w:tcPr>
          <w:p w14:paraId="359277D9" w14:textId="77777777" w:rsidR="00B0784C" w:rsidRPr="0051411F" w:rsidRDefault="00B0784C" w:rsidP="00B0784C">
            <w:pPr>
              <w:jc w:val="center"/>
              <w:rPr>
                <w:sz w:val="20"/>
                <w:szCs w:val="20"/>
              </w:rPr>
            </w:pPr>
            <w:r w:rsidRPr="0051411F">
              <w:rPr>
                <w:sz w:val="20"/>
                <w:szCs w:val="20"/>
              </w:rPr>
              <w:t>24,60</w:t>
            </w:r>
          </w:p>
        </w:tc>
        <w:tc>
          <w:tcPr>
            <w:tcW w:w="357" w:type="pct"/>
            <w:tcBorders>
              <w:top w:val="nil"/>
              <w:left w:val="nil"/>
              <w:bottom w:val="nil"/>
              <w:right w:val="single" w:sz="4" w:space="0" w:color="auto"/>
            </w:tcBorders>
            <w:shd w:val="clear" w:color="000000" w:fill="FFFFFF"/>
            <w:noWrap/>
            <w:vAlign w:val="center"/>
            <w:hideMark/>
          </w:tcPr>
          <w:p w14:paraId="4F0C9DCB" w14:textId="77777777" w:rsidR="00B0784C" w:rsidRPr="0051411F" w:rsidRDefault="00B0784C" w:rsidP="00B0784C">
            <w:pPr>
              <w:jc w:val="center"/>
              <w:rPr>
                <w:sz w:val="20"/>
                <w:szCs w:val="20"/>
              </w:rPr>
            </w:pPr>
            <w:r w:rsidRPr="0051411F">
              <w:rPr>
                <w:sz w:val="20"/>
                <w:szCs w:val="20"/>
              </w:rPr>
              <w:t>3,1</w:t>
            </w:r>
          </w:p>
        </w:tc>
        <w:tc>
          <w:tcPr>
            <w:tcW w:w="538" w:type="pct"/>
            <w:tcBorders>
              <w:top w:val="nil"/>
              <w:left w:val="nil"/>
              <w:bottom w:val="nil"/>
              <w:right w:val="single" w:sz="4" w:space="0" w:color="auto"/>
            </w:tcBorders>
            <w:shd w:val="clear" w:color="000000" w:fill="FFFFFF"/>
            <w:noWrap/>
            <w:vAlign w:val="center"/>
            <w:hideMark/>
          </w:tcPr>
          <w:p w14:paraId="320E460B" w14:textId="77777777" w:rsidR="00B0784C" w:rsidRPr="0051411F" w:rsidRDefault="00B0784C" w:rsidP="00B0784C">
            <w:pPr>
              <w:jc w:val="center"/>
              <w:rPr>
                <w:sz w:val="20"/>
                <w:szCs w:val="20"/>
              </w:rPr>
            </w:pPr>
            <w:r w:rsidRPr="0051411F">
              <w:rPr>
                <w:sz w:val="20"/>
                <w:szCs w:val="20"/>
              </w:rPr>
              <w:t>776,57</w:t>
            </w:r>
          </w:p>
        </w:tc>
        <w:tc>
          <w:tcPr>
            <w:tcW w:w="438" w:type="pct"/>
            <w:tcBorders>
              <w:top w:val="nil"/>
              <w:left w:val="nil"/>
              <w:bottom w:val="nil"/>
              <w:right w:val="single" w:sz="4" w:space="0" w:color="auto"/>
            </w:tcBorders>
            <w:shd w:val="clear" w:color="000000" w:fill="FFFFFF"/>
            <w:noWrap/>
            <w:vAlign w:val="center"/>
            <w:hideMark/>
          </w:tcPr>
          <w:p w14:paraId="68A1F0E8" w14:textId="77777777" w:rsidR="00B0784C" w:rsidRPr="0051411F" w:rsidRDefault="00B0784C" w:rsidP="00B0784C">
            <w:pPr>
              <w:jc w:val="center"/>
              <w:rPr>
                <w:sz w:val="20"/>
                <w:szCs w:val="20"/>
              </w:rPr>
            </w:pPr>
            <w:r w:rsidRPr="0051411F">
              <w:rPr>
                <w:sz w:val="20"/>
                <w:szCs w:val="20"/>
              </w:rPr>
              <w:t>-42,11</w:t>
            </w:r>
          </w:p>
        </w:tc>
        <w:tc>
          <w:tcPr>
            <w:tcW w:w="384" w:type="pct"/>
            <w:tcBorders>
              <w:top w:val="nil"/>
              <w:left w:val="nil"/>
              <w:bottom w:val="nil"/>
              <w:right w:val="single" w:sz="4" w:space="0" w:color="auto"/>
            </w:tcBorders>
            <w:shd w:val="clear" w:color="000000" w:fill="FFFFFF"/>
            <w:noWrap/>
            <w:vAlign w:val="center"/>
            <w:hideMark/>
          </w:tcPr>
          <w:p w14:paraId="27A3D71D" w14:textId="77777777" w:rsidR="00B0784C" w:rsidRPr="0051411F" w:rsidRDefault="00B0784C" w:rsidP="00B0784C">
            <w:pPr>
              <w:jc w:val="center"/>
              <w:rPr>
                <w:sz w:val="20"/>
                <w:szCs w:val="20"/>
              </w:rPr>
            </w:pPr>
            <w:r w:rsidRPr="0051411F">
              <w:rPr>
                <w:sz w:val="20"/>
                <w:szCs w:val="20"/>
              </w:rPr>
              <w:t>-5,1</w:t>
            </w:r>
          </w:p>
        </w:tc>
      </w:tr>
      <w:tr w:rsidR="00B0784C" w:rsidRPr="00B0784C" w14:paraId="5410D935" w14:textId="77777777" w:rsidTr="0082104B">
        <w:trPr>
          <w:trHeight w:val="312"/>
        </w:trPr>
        <w:tc>
          <w:tcPr>
            <w:tcW w:w="963" w:type="pct"/>
            <w:tcBorders>
              <w:top w:val="nil"/>
              <w:left w:val="single" w:sz="4" w:space="0" w:color="auto"/>
              <w:bottom w:val="single" w:sz="4" w:space="0" w:color="auto"/>
              <w:right w:val="single" w:sz="4" w:space="0" w:color="auto"/>
            </w:tcBorders>
            <w:shd w:val="clear" w:color="000000" w:fill="FFFFFF"/>
            <w:noWrap/>
            <w:vAlign w:val="center"/>
            <w:hideMark/>
          </w:tcPr>
          <w:p w14:paraId="79C0E917" w14:textId="77777777" w:rsidR="00B0784C" w:rsidRPr="0051411F" w:rsidRDefault="00B0784C" w:rsidP="00E7414E">
            <w:pPr>
              <w:rPr>
                <w:sz w:val="20"/>
                <w:szCs w:val="20"/>
              </w:rPr>
            </w:pPr>
            <w:r w:rsidRPr="0051411F">
              <w:rPr>
                <w:sz w:val="20"/>
                <w:szCs w:val="20"/>
              </w:rPr>
              <w:t>БР</w:t>
            </w:r>
          </w:p>
        </w:tc>
        <w:tc>
          <w:tcPr>
            <w:tcW w:w="595" w:type="pct"/>
            <w:tcBorders>
              <w:top w:val="nil"/>
              <w:left w:val="nil"/>
              <w:bottom w:val="single" w:sz="4" w:space="0" w:color="auto"/>
              <w:right w:val="single" w:sz="4" w:space="0" w:color="auto"/>
            </w:tcBorders>
            <w:shd w:val="clear" w:color="000000" w:fill="FFFFFF"/>
            <w:hideMark/>
          </w:tcPr>
          <w:p w14:paraId="78BB1289" w14:textId="77777777" w:rsidR="00B0784C" w:rsidRPr="0051411F" w:rsidRDefault="00B0784C" w:rsidP="00B0784C">
            <w:r w:rsidRPr="0051411F">
              <w:rPr>
                <w:bCs/>
                <w:sz w:val="20"/>
                <w:szCs w:val="20"/>
              </w:rPr>
              <w:t>руб./МВт*ч</w:t>
            </w:r>
          </w:p>
        </w:tc>
        <w:tc>
          <w:tcPr>
            <w:tcW w:w="603" w:type="pct"/>
            <w:tcBorders>
              <w:top w:val="nil"/>
              <w:left w:val="nil"/>
              <w:bottom w:val="single" w:sz="4" w:space="0" w:color="auto"/>
              <w:right w:val="single" w:sz="4" w:space="0" w:color="auto"/>
            </w:tcBorders>
            <w:shd w:val="clear" w:color="000000" w:fill="FFFFFF"/>
            <w:noWrap/>
            <w:vAlign w:val="center"/>
            <w:hideMark/>
          </w:tcPr>
          <w:p w14:paraId="3BC30349" w14:textId="77777777" w:rsidR="00B0784C" w:rsidRPr="0051411F" w:rsidRDefault="00B0784C" w:rsidP="00B0784C">
            <w:pPr>
              <w:jc w:val="center"/>
              <w:rPr>
                <w:sz w:val="20"/>
                <w:szCs w:val="20"/>
              </w:rPr>
            </w:pPr>
            <w:r w:rsidRPr="0051411F">
              <w:rPr>
                <w:sz w:val="20"/>
                <w:szCs w:val="20"/>
              </w:rPr>
              <w:t>1 160,60</w:t>
            </w:r>
          </w:p>
        </w:tc>
        <w:tc>
          <w:tcPr>
            <w:tcW w:w="604" w:type="pct"/>
            <w:tcBorders>
              <w:top w:val="nil"/>
              <w:left w:val="nil"/>
              <w:bottom w:val="single" w:sz="4" w:space="0" w:color="auto"/>
              <w:right w:val="single" w:sz="4" w:space="0" w:color="auto"/>
            </w:tcBorders>
            <w:shd w:val="clear" w:color="000000" w:fill="FFFFFF"/>
            <w:noWrap/>
            <w:vAlign w:val="center"/>
            <w:hideMark/>
          </w:tcPr>
          <w:p w14:paraId="4361E88D" w14:textId="77777777" w:rsidR="00B0784C" w:rsidRPr="0051411F" w:rsidRDefault="00B0784C" w:rsidP="00B0784C">
            <w:pPr>
              <w:jc w:val="center"/>
              <w:rPr>
                <w:sz w:val="20"/>
                <w:szCs w:val="20"/>
              </w:rPr>
            </w:pPr>
            <w:r w:rsidRPr="0051411F">
              <w:rPr>
                <w:sz w:val="20"/>
                <w:szCs w:val="20"/>
              </w:rPr>
              <w:t>1 161,25</w:t>
            </w:r>
          </w:p>
        </w:tc>
        <w:tc>
          <w:tcPr>
            <w:tcW w:w="518" w:type="pct"/>
            <w:tcBorders>
              <w:top w:val="nil"/>
              <w:left w:val="nil"/>
              <w:bottom w:val="single" w:sz="4" w:space="0" w:color="auto"/>
              <w:right w:val="single" w:sz="4" w:space="0" w:color="auto"/>
            </w:tcBorders>
            <w:shd w:val="clear" w:color="000000" w:fill="FFFFFF"/>
            <w:noWrap/>
            <w:vAlign w:val="center"/>
            <w:hideMark/>
          </w:tcPr>
          <w:p w14:paraId="1E234BAE" w14:textId="77777777" w:rsidR="00B0784C" w:rsidRPr="0051411F" w:rsidRDefault="00B0784C" w:rsidP="00B0784C">
            <w:pPr>
              <w:jc w:val="center"/>
              <w:rPr>
                <w:sz w:val="20"/>
                <w:szCs w:val="20"/>
              </w:rPr>
            </w:pPr>
            <w:r w:rsidRPr="0051411F">
              <w:rPr>
                <w:sz w:val="20"/>
                <w:szCs w:val="20"/>
              </w:rPr>
              <w:t>0,64</w:t>
            </w:r>
          </w:p>
        </w:tc>
        <w:tc>
          <w:tcPr>
            <w:tcW w:w="357" w:type="pct"/>
            <w:tcBorders>
              <w:top w:val="nil"/>
              <w:left w:val="nil"/>
              <w:bottom w:val="single" w:sz="4" w:space="0" w:color="auto"/>
              <w:right w:val="single" w:sz="4" w:space="0" w:color="auto"/>
            </w:tcBorders>
            <w:shd w:val="clear" w:color="000000" w:fill="FFFFFF"/>
            <w:noWrap/>
            <w:vAlign w:val="center"/>
            <w:hideMark/>
          </w:tcPr>
          <w:p w14:paraId="4B1B1F9D" w14:textId="77777777" w:rsidR="00B0784C" w:rsidRPr="0051411F" w:rsidRDefault="00B0784C" w:rsidP="00B0784C">
            <w:pPr>
              <w:jc w:val="center"/>
              <w:rPr>
                <w:sz w:val="20"/>
                <w:szCs w:val="20"/>
              </w:rPr>
            </w:pPr>
            <w:r w:rsidRPr="0051411F">
              <w:rPr>
                <w:sz w:val="20"/>
                <w:szCs w:val="20"/>
              </w:rPr>
              <w:t>0,1</w:t>
            </w:r>
          </w:p>
        </w:tc>
        <w:tc>
          <w:tcPr>
            <w:tcW w:w="538" w:type="pct"/>
            <w:tcBorders>
              <w:top w:val="nil"/>
              <w:left w:val="nil"/>
              <w:bottom w:val="single" w:sz="4" w:space="0" w:color="auto"/>
              <w:right w:val="single" w:sz="4" w:space="0" w:color="auto"/>
            </w:tcBorders>
            <w:shd w:val="clear" w:color="000000" w:fill="FFFFFF"/>
            <w:noWrap/>
            <w:vAlign w:val="center"/>
            <w:hideMark/>
          </w:tcPr>
          <w:p w14:paraId="6A9895DC" w14:textId="77777777" w:rsidR="00B0784C" w:rsidRPr="0051411F" w:rsidRDefault="00B0784C" w:rsidP="00B0784C">
            <w:pPr>
              <w:jc w:val="center"/>
              <w:rPr>
                <w:sz w:val="20"/>
                <w:szCs w:val="20"/>
              </w:rPr>
            </w:pPr>
            <w:r w:rsidRPr="0051411F">
              <w:rPr>
                <w:sz w:val="20"/>
                <w:szCs w:val="20"/>
              </w:rPr>
              <w:t>1 077,23</w:t>
            </w:r>
          </w:p>
        </w:tc>
        <w:tc>
          <w:tcPr>
            <w:tcW w:w="438" w:type="pct"/>
            <w:tcBorders>
              <w:top w:val="nil"/>
              <w:left w:val="nil"/>
              <w:bottom w:val="single" w:sz="4" w:space="0" w:color="auto"/>
              <w:right w:val="single" w:sz="4" w:space="0" w:color="auto"/>
            </w:tcBorders>
            <w:shd w:val="clear" w:color="000000" w:fill="FFFFFF"/>
            <w:noWrap/>
            <w:vAlign w:val="center"/>
            <w:hideMark/>
          </w:tcPr>
          <w:p w14:paraId="7ABA123A" w14:textId="77777777" w:rsidR="00B0784C" w:rsidRPr="0051411F" w:rsidRDefault="00B0784C" w:rsidP="00B0784C">
            <w:pPr>
              <w:jc w:val="center"/>
              <w:rPr>
                <w:sz w:val="20"/>
                <w:szCs w:val="20"/>
              </w:rPr>
            </w:pPr>
            <w:r w:rsidRPr="0051411F">
              <w:rPr>
                <w:sz w:val="20"/>
                <w:szCs w:val="20"/>
              </w:rPr>
              <w:t>-84,01</w:t>
            </w:r>
          </w:p>
        </w:tc>
        <w:tc>
          <w:tcPr>
            <w:tcW w:w="384" w:type="pct"/>
            <w:tcBorders>
              <w:top w:val="nil"/>
              <w:left w:val="nil"/>
              <w:bottom w:val="single" w:sz="4" w:space="0" w:color="auto"/>
              <w:right w:val="single" w:sz="4" w:space="0" w:color="auto"/>
            </w:tcBorders>
            <w:shd w:val="clear" w:color="000000" w:fill="FFFFFF"/>
            <w:noWrap/>
            <w:vAlign w:val="center"/>
            <w:hideMark/>
          </w:tcPr>
          <w:p w14:paraId="4F5A3E32" w14:textId="77777777" w:rsidR="00B0784C" w:rsidRPr="0051411F" w:rsidRDefault="00B0784C" w:rsidP="00B0784C">
            <w:pPr>
              <w:jc w:val="center"/>
              <w:rPr>
                <w:sz w:val="20"/>
                <w:szCs w:val="20"/>
              </w:rPr>
            </w:pPr>
            <w:r w:rsidRPr="0051411F">
              <w:rPr>
                <w:sz w:val="20"/>
                <w:szCs w:val="20"/>
              </w:rPr>
              <w:t>-7,2</w:t>
            </w:r>
          </w:p>
        </w:tc>
      </w:tr>
      <w:tr w:rsidR="00B0784C" w:rsidRPr="00B0784C" w14:paraId="150B0BDB" w14:textId="77777777" w:rsidTr="0082104B">
        <w:trPr>
          <w:trHeight w:val="312"/>
        </w:trPr>
        <w:tc>
          <w:tcPr>
            <w:tcW w:w="963" w:type="pct"/>
            <w:tcBorders>
              <w:top w:val="nil"/>
              <w:left w:val="single" w:sz="4" w:space="0" w:color="auto"/>
              <w:bottom w:val="nil"/>
              <w:right w:val="single" w:sz="4" w:space="0" w:color="auto"/>
            </w:tcBorders>
            <w:shd w:val="clear" w:color="000000" w:fill="FFFFFF"/>
            <w:noWrap/>
            <w:vAlign w:val="center"/>
            <w:hideMark/>
          </w:tcPr>
          <w:p w14:paraId="2569A650" w14:textId="77777777" w:rsidR="00B0784C" w:rsidRPr="0051411F" w:rsidRDefault="00B0784C" w:rsidP="00B0784C">
            <w:pPr>
              <w:rPr>
                <w:b/>
                <w:bCs/>
                <w:sz w:val="20"/>
                <w:szCs w:val="20"/>
              </w:rPr>
            </w:pPr>
            <w:r w:rsidRPr="0051411F">
              <w:rPr>
                <w:b/>
                <w:bCs/>
                <w:sz w:val="20"/>
                <w:szCs w:val="20"/>
              </w:rPr>
              <w:t>Продажа</w:t>
            </w:r>
          </w:p>
        </w:tc>
        <w:tc>
          <w:tcPr>
            <w:tcW w:w="595" w:type="pct"/>
            <w:tcBorders>
              <w:top w:val="nil"/>
              <w:left w:val="nil"/>
              <w:bottom w:val="nil"/>
              <w:right w:val="single" w:sz="4" w:space="0" w:color="auto"/>
            </w:tcBorders>
            <w:shd w:val="clear" w:color="000000" w:fill="FFFFFF"/>
            <w:vAlign w:val="center"/>
            <w:hideMark/>
          </w:tcPr>
          <w:p w14:paraId="611E1FA8" w14:textId="77777777" w:rsidR="00B0784C" w:rsidRPr="0051411F" w:rsidRDefault="00B0784C" w:rsidP="00B0784C">
            <w:pPr>
              <w:jc w:val="center"/>
              <w:rPr>
                <w:b/>
                <w:bCs/>
                <w:sz w:val="20"/>
                <w:szCs w:val="20"/>
              </w:rPr>
            </w:pPr>
            <w:r w:rsidRPr="0051411F">
              <w:rPr>
                <w:b/>
                <w:bCs/>
                <w:sz w:val="20"/>
                <w:szCs w:val="20"/>
              </w:rPr>
              <w:t>руб./МВт*ч</w:t>
            </w:r>
          </w:p>
        </w:tc>
        <w:tc>
          <w:tcPr>
            <w:tcW w:w="603" w:type="pct"/>
            <w:tcBorders>
              <w:top w:val="nil"/>
              <w:left w:val="nil"/>
              <w:bottom w:val="nil"/>
              <w:right w:val="single" w:sz="4" w:space="0" w:color="auto"/>
            </w:tcBorders>
            <w:shd w:val="clear" w:color="000000" w:fill="FFFFFF"/>
            <w:noWrap/>
            <w:vAlign w:val="center"/>
            <w:hideMark/>
          </w:tcPr>
          <w:p w14:paraId="5BB14CA4" w14:textId="77777777" w:rsidR="00B0784C" w:rsidRPr="0051411F" w:rsidRDefault="00B0784C" w:rsidP="00B0784C">
            <w:pPr>
              <w:jc w:val="center"/>
              <w:rPr>
                <w:b/>
                <w:bCs/>
                <w:sz w:val="20"/>
                <w:szCs w:val="20"/>
              </w:rPr>
            </w:pPr>
            <w:r w:rsidRPr="0051411F">
              <w:rPr>
                <w:b/>
                <w:bCs/>
                <w:sz w:val="20"/>
                <w:szCs w:val="20"/>
              </w:rPr>
              <w:t>395,29</w:t>
            </w:r>
          </w:p>
        </w:tc>
        <w:tc>
          <w:tcPr>
            <w:tcW w:w="604" w:type="pct"/>
            <w:tcBorders>
              <w:top w:val="nil"/>
              <w:left w:val="nil"/>
              <w:bottom w:val="nil"/>
              <w:right w:val="single" w:sz="4" w:space="0" w:color="auto"/>
            </w:tcBorders>
            <w:shd w:val="clear" w:color="000000" w:fill="FFFFFF"/>
            <w:noWrap/>
            <w:vAlign w:val="center"/>
            <w:hideMark/>
          </w:tcPr>
          <w:p w14:paraId="3BD61CE6" w14:textId="77777777" w:rsidR="00B0784C" w:rsidRPr="0051411F" w:rsidRDefault="00B0784C" w:rsidP="00B0784C">
            <w:pPr>
              <w:jc w:val="center"/>
              <w:rPr>
                <w:b/>
                <w:bCs/>
                <w:sz w:val="20"/>
                <w:szCs w:val="20"/>
              </w:rPr>
            </w:pPr>
            <w:r w:rsidRPr="0051411F">
              <w:rPr>
                <w:b/>
                <w:bCs/>
                <w:sz w:val="20"/>
                <w:szCs w:val="20"/>
              </w:rPr>
              <w:t>391,64</w:t>
            </w:r>
          </w:p>
        </w:tc>
        <w:tc>
          <w:tcPr>
            <w:tcW w:w="518" w:type="pct"/>
            <w:tcBorders>
              <w:top w:val="nil"/>
              <w:left w:val="nil"/>
              <w:bottom w:val="nil"/>
              <w:right w:val="single" w:sz="4" w:space="0" w:color="auto"/>
            </w:tcBorders>
            <w:shd w:val="clear" w:color="000000" w:fill="FFFFFF"/>
            <w:noWrap/>
            <w:vAlign w:val="center"/>
            <w:hideMark/>
          </w:tcPr>
          <w:p w14:paraId="201F7DEC" w14:textId="77777777" w:rsidR="00B0784C" w:rsidRPr="0051411F" w:rsidRDefault="00B0784C" w:rsidP="00B0784C">
            <w:pPr>
              <w:jc w:val="center"/>
              <w:rPr>
                <w:b/>
                <w:bCs/>
                <w:sz w:val="20"/>
                <w:szCs w:val="20"/>
              </w:rPr>
            </w:pPr>
            <w:r w:rsidRPr="0051411F">
              <w:rPr>
                <w:b/>
                <w:bCs/>
                <w:sz w:val="20"/>
                <w:szCs w:val="20"/>
              </w:rPr>
              <w:t>-3,64</w:t>
            </w:r>
          </w:p>
        </w:tc>
        <w:tc>
          <w:tcPr>
            <w:tcW w:w="357" w:type="pct"/>
            <w:tcBorders>
              <w:top w:val="nil"/>
              <w:left w:val="nil"/>
              <w:bottom w:val="nil"/>
              <w:right w:val="single" w:sz="4" w:space="0" w:color="auto"/>
            </w:tcBorders>
            <w:shd w:val="clear" w:color="000000" w:fill="FFFFFF"/>
            <w:noWrap/>
            <w:vAlign w:val="center"/>
            <w:hideMark/>
          </w:tcPr>
          <w:p w14:paraId="732E7C75" w14:textId="77777777" w:rsidR="00B0784C" w:rsidRPr="0051411F" w:rsidRDefault="00B0784C" w:rsidP="00B0784C">
            <w:pPr>
              <w:jc w:val="center"/>
              <w:rPr>
                <w:b/>
                <w:bCs/>
                <w:sz w:val="20"/>
                <w:szCs w:val="20"/>
              </w:rPr>
            </w:pPr>
            <w:r w:rsidRPr="0051411F">
              <w:rPr>
                <w:b/>
                <w:bCs/>
                <w:sz w:val="20"/>
                <w:szCs w:val="20"/>
              </w:rPr>
              <w:t>-0,9</w:t>
            </w:r>
          </w:p>
        </w:tc>
        <w:tc>
          <w:tcPr>
            <w:tcW w:w="538" w:type="pct"/>
            <w:tcBorders>
              <w:top w:val="nil"/>
              <w:left w:val="nil"/>
              <w:bottom w:val="nil"/>
              <w:right w:val="single" w:sz="4" w:space="0" w:color="auto"/>
            </w:tcBorders>
            <w:shd w:val="clear" w:color="000000" w:fill="FFFFFF"/>
            <w:noWrap/>
            <w:vAlign w:val="center"/>
            <w:hideMark/>
          </w:tcPr>
          <w:p w14:paraId="59697768" w14:textId="77777777" w:rsidR="00B0784C" w:rsidRPr="0051411F" w:rsidRDefault="00B0784C" w:rsidP="00B0784C">
            <w:pPr>
              <w:jc w:val="center"/>
              <w:rPr>
                <w:b/>
                <w:bCs/>
                <w:sz w:val="20"/>
                <w:szCs w:val="20"/>
              </w:rPr>
            </w:pPr>
            <w:r w:rsidRPr="0051411F">
              <w:rPr>
                <w:b/>
                <w:bCs/>
                <w:sz w:val="20"/>
                <w:szCs w:val="20"/>
              </w:rPr>
              <w:t>502,10</w:t>
            </w:r>
          </w:p>
        </w:tc>
        <w:tc>
          <w:tcPr>
            <w:tcW w:w="438" w:type="pct"/>
            <w:tcBorders>
              <w:top w:val="nil"/>
              <w:left w:val="nil"/>
              <w:bottom w:val="nil"/>
              <w:right w:val="single" w:sz="4" w:space="0" w:color="auto"/>
            </w:tcBorders>
            <w:shd w:val="clear" w:color="000000" w:fill="FFFFFF"/>
            <w:noWrap/>
            <w:vAlign w:val="center"/>
            <w:hideMark/>
          </w:tcPr>
          <w:p w14:paraId="3E16C7FE" w14:textId="77777777" w:rsidR="00B0784C" w:rsidRPr="0051411F" w:rsidRDefault="00B0784C" w:rsidP="00B0784C">
            <w:pPr>
              <w:jc w:val="center"/>
              <w:rPr>
                <w:b/>
                <w:bCs/>
                <w:sz w:val="20"/>
                <w:szCs w:val="20"/>
              </w:rPr>
            </w:pPr>
            <w:r w:rsidRPr="0051411F">
              <w:rPr>
                <w:b/>
                <w:bCs/>
                <w:sz w:val="20"/>
                <w:szCs w:val="20"/>
              </w:rPr>
              <w:t>110,45</w:t>
            </w:r>
          </w:p>
        </w:tc>
        <w:tc>
          <w:tcPr>
            <w:tcW w:w="384" w:type="pct"/>
            <w:tcBorders>
              <w:top w:val="nil"/>
              <w:left w:val="nil"/>
              <w:bottom w:val="nil"/>
              <w:right w:val="single" w:sz="4" w:space="0" w:color="auto"/>
            </w:tcBorders>
            <w:shd w:val="clear" w:color="000000" w:fill="FFFFFF"/>
            <w:noWrap/>
            <w:vAlign w:val="center"/>
            <w:hideMark/>
          </w:tcPr>
          <w:p w14:paraId="0B0334BE" w14:textId="77777777" w:rsidR="00B0784C" w:rsidRPr="0051411F" w:rsidRDefault="00B0784C" w:rsidP="00B0784C">
            <w:pPr>
              <w:jc w:val="center"/>
              <w:rPr>
                <w:b/>
                <w:bCs/>
                <w:sz w:val="20"/>
                <w:szCs w:val="20"/>
              </w:rPr>
            </w:pPr>
            <w:r w:rsidRPr="0051411F">
              <w:rPr>
                <w:b/>
                <w:bCs/>
                <w:sz w:val="20"/>
                <w:szCs w:val="20"/>
              </w:rPr>
              <w:t>28,2</w:t>
            </w:r>
          </w:p>
        </w:tc>
      </w:tr>
      <w:tr w:rsidR="00B0784C" w:rsidRPr="00B0784C" w14:paraId="28F3D4BD" w14:textId="77777777" w:rsidTr="0082104B">
        <w:trPr>
          <w:trHeight w:val="252"/>
        </w:trPr>
        <w:tc>
          <w:tcPr>
            <w:tcW w:w="963" w:type="pct"/>
            <w:tcBorders>
              <w:top w:val="nil"/>
              <w:left w:val="single" w:sz="4" w:space="0" w:color="auto"/>
              <w:bottom w:val="nil"/>
              <w:right w:val="single" w:sz="4" w:space="0" w:color="auto"/>
            </w:tcBorders>
            <w:shd w:val="clear" w:color="000000" w:fill="FFFFFF"/>
            <w:noWrap/>
            <w:vAlign w:val="center"/>
            <w:hideMark/>
          </w:tcPr>
          <w:p w14:paraId="63D29830" w14:textId="77777777" w:rsidR="00B0784C" w:rsidRPr="0051411F" w:rsidRDefault="00B0784C" w:rsidP="00E7414E">
            <w:pPr>
              <w:rPr>
                <w:sz w:val="20"/>
                <w:szCs w:val="20"/>
              </w:rPr>
            </w:pPr>
            <w:r w:rsidRPr="0051411F">
              <w:rPr>
                <w:sz w:val="20"/>
                <w:szCs w:val="20"/>
              </w:rPr>
              <w:t>в том числе</w:t>
            </w:r>
          </w:p>
        </w:tc>
        <w:tc>
          <w:tcPr>
            <w:tcW w:w="595" w:type="pct"/>
            <w:tcBorders>
              <w:top w:val="nil"/>
              <w:left w:val="nil"/>
              <w:bottom w:val="nil"/>
              <w:right w:val="single" w:sz="4" w:space="0" w:color="auto"/>
            </w:tcBorders>
            <w:shd w:val="clear" w:color="000000" w:fill="FFFFFF"/>
            <w:vAlign w:val="center"/>
            <w:hideMark/>
          </w:tcPr>
          <w:p w14:paraId="21255C28" w14:textId="77777777" w:rsidR="00B0784C" w:rsidRPr="0051411F" w:rsidRDefault="00B0784C" w:rsidP="00B0784C">
            <w:pPr>
              <w:jc w:val="center"/>
              <w:rPr>
                <w:sz w:val="20"/>
                <w:szCs w:val="20"/>
              </w:rPr>
            </w:pPr>
            <w:r w:rsidRPr="0051411F">
              <w:rPr>
                <w:sz w:val="20"/>
                <w:szCs w:val="20"/>
              </w:rPr>
              <w:t> </w:t>
            </w:r>
          </w:p>
        </w:tc>
        <w:tc>
          <w:tcPr>
            <w:tcW w:w="603" w:type="pct"/>
            <w:tcBorders>
              <w:top w:val="nil"/>
              <w:left w:val="nil"/>
              <w:bottom w:val="nil"/>
              <w:right w:val="single" w:sz="4" w:space="0" w:color="auto"/>
            </w:tcBorders>
            <w:shd w:val="clear" w:color="000000" w:fill="FFFFFF"/>
            <w:noWrap/>
            <w:vAlign w:val="center"/>
            <w:hideMark/>
          </w:tcPr>
          <w:p w14:paraId="314D2188" w14:textId="77777777" w:rsidR="00B0784C" w:rsidRPr="0051411F" w:rsidRDefault="00B0784C" w:rsidP="00B0784C">
            <w:pPr>
              <w:jc w:val="center"/>
              <w:rPr>
                <w:sz w:val="20"/>
                <w:szCs w:val="20"/>
              </w:rPr>
            </w:pPr>
            <w:r w:rsidRPr="0051411F">
              <w:rPr>
                <w:sz w:val="20"/>
                <w:szCs w:val="20"/>
              </w:rPr>
              <w:t> </w:t>
            </w:r>
          </w:p>
        </w:tc>
        <w:tc>
          <w:tcPr>
            <w:tcW w:w="604" w:type="pct"/>
            <w:tcBorders>
              <w:top w:val="nil"/>
              <w:left w:val="nil"/>
              <w:bottom w:val="nil"/>
              <w:right w:val="single" w:sz="4" w:space="0" w:color="auto"/>
            </w:tcBorders>
            <w:shd w:val="clear" w:color="000000" w:fill="FFFFFF"/>
            <w:noWrap/>
            <w:vAlign w:val="center"/>
            <w:hideMark/>
          </w:tcPr>
          <w:p w14:paraId="770C1E51" w14:textId="77777777" w:rsidR="00B0784C" w:rsidRPr="0051411F" w:rsidRDefault="00B0784C" w:rsidP="00B0784C">
            <w:pPr>
              <w:jc w:val="center"/>
              <w:rPr>
                <w:sz w:val="20"/>
                <w:szCs w:val="20"/>
              </w:rPr>
            </w:pPr>
            <w:r w:rsidRPr="0051411F">
              <w:rPr>
                <w:sz w:val="20"/>
                <w:szCs w:val="20"/>
              </w:rPr>
              <w:t> </w:t>
            </w:r>
          </w:p>
        </w:tc>
        <w:tc>
          <w:tcPr>
            <w:tcW w:w="518" w:type="pct"/>
            <w:tcBorders>
              <w:top w:val="nil"/>
              <w:left w:val="nil"/>
              <w:bottom w:val="nil"/>
              <w:right w:val="single" w:sz="4" w:space="0" w:color="auto"/>
            </w:tcBorders>
            <w:shd w:val="clear" w:color="000000" w:fill="FFFFFF"/>
            <w:noWrap/>
            <w:vAlign w:val="center"/>
            <w:hideMark/>
          </w:tcPr>
          <w:p w14:paraId="26F4074F" w14:textId="77777777" w:rsidR="00B0784C" w:rsidRPr="0051411F" w:rsidRDefault="00B0784C" w:rsidP="00B0784C">
            <w:pPr>
              <w:jc w:val="center"/>
              <w:rPr>
                <w:sz w:val="20"/>
                <w:szCs w:val="20"/>
              </w:rPr>
            </w:pPr>
            <w:r w:rsidRPr="0051411F">
              <w:rPr>
                <w:sz w:val="20"/>
                <w:szCs w:val="20"/>
              </w:rPr>
              <w:t> </w:t>
            </w:r>
          </w:p>
        </w:tc>
        <w:tc>
          <w:tcPr>
            <w:tcW w:w="357" w:type="pct"/>
            <w:tcBorders>
              <w:top w:val="nil"/>
              <w:left w:val="nil"/>
              <w:bottom w:val="nil"/>
              <w:right w:val="single" w:sz="4" w:space="0" w:color="auto"/>
            </w:tcBorders>
            <w:shd w:val="clear" w:color="000000" w:fill="FFFFFF"/>
            <w:noWrap/>
            <w:vAlign w:val="center"/>
            <w:hideMark/>
          </w:tcPr>
          <w:p w14:paraId="7AC91B2A" w14:textId="77777777" w:rsidR="00B0784C" w:rsidRPr="0051411F" w:rsidRDefault="00B0784C" w:rsidP="00B0784C">
            <w:pPr>
              <w:jc w:val="center"/>
              <w:rPr>
                <w:sz w:val="20"/>
                <w:szCs w:val="20"/>
              </w:rPr>
            </w:pPr>
            <w:r w:rsidRPr="0051411F">
              <w:rPr>
                <w:sz w:val="20"/>
                <w:szCs w:val="20"/>
              </w:rPr>
              <w:t> </w:t>
            </w:r>
          </w:p>
        </w:tc>
        <w:tc>
          <w:tcPr>
            <w:tcW w:w="538" w:type="pct"/>
            <w:tcBorders>
              <w:top w:val="nil"/>
              <w:left w:val="nil"/>
              <w:bottom w:val="nil"/>
              <w:right w:val="single" w:sz="4" w:space="0" w:color="auto"/>
            </w:tcBorders>
            <w:shd w:val="clear" w:color="000000" w:fill="FFFFFF"/>
            <w:noWrap/>
            <w:vAlign w:val="center"/>
            <w:hideMark/>
          </w:tcPr>
          <w:p w14:paraId="102426AD" w14:textId="77777777" w:rsidR="00B0784C" w:rsidRPr="0051411F" w:rsidRDefault="00B0784C" w:rsidP="00B0784C">
            <w:pPr>
              <w:jc w:val="center"/>
              <w:rPr>
                <w:sz w:val="20"/>
                <w:szCs w:val="20"/>
              </w:rPr>
            </w:pPr>
            <w:r w:rsidRPr="0051411F">
              <w:rPr>
                <w:sz w:val="20"/>
                <w:szCs w:val="20"/>
              </w:rPr>
              <w:t> </w:t>
            </w:r>
          </w:p>
        </w:tc>
        <w:tc>
          <w:tcPr>
            <w:tcW w:w="438" w:type="pct"/>
            <w:tcBorders>
              <w:top w:val="nil"/>
              <w:left w:val="nil"/>
              <w:bottom w:val="nil"/>
              <w:right w:val="single" w:sz="4" w:space="0" w:color="auto"/>
            </w:tcBorders>
            <w:shd w:val="clear" w:color="000000" w:fill="FFFFFF"/>
            <w:noWrap/>
            <w:vAlign w:val="center"/>
            <w:hideMark/>
          </w:tcPr>
          <w:p w14:paraId="55EC7D9C" w14:textId="77777777" w:rsidR="00B0784C" w:rsidRPr="0051411F" w:rsidRDefault="00B0784C" w:rsidP="00B0784C">
            <w:pPr>
              <w:jc w:val="center"/>
              <w:rPr>
                <w:sz w:val="20"/>
                <w:szCs w:val="20"/>
              </w:rPr>
            </w:pPr>
            <w:r w:rsidRPr="0051411F">
              <w:rPr>
                <w:sz w:val="20"/>
                <w:szCs w:val="20"/>
              </w:rPr>
              <w:t> </w:t>
            </w:r>
          </w:p>
        </w:tc>
        <w:tc>
          <w:tcPr>
            <w:tcW w:w="384" w:type="pct"/>
            <w:tcBorders>
              <w:top w:val="nil"/>
              <w:left w:val="nil"/>
              <w:bottom w:val="nil"/>
              <w:right w:val="single" w:sz="4" w:space="0" w:color="auto"/>
            </w:tcBorders>
            <w:shd w:val="clear" w:color="000000" w:fill="FFFFFF"/>
            <w:noWrap/>
            <w:vAlign w:val="center"/>
            <w:hideMark/>
          </w:tcPr>
          <w:p w14:paraId="6C9B9D70" w14:textId="77777777" w:rsidR="00B0784C" w:rsidRPr="0051411F" w:rsidRDefault="00B0784C" w:rsidP="00B0784C">
            <w:pPr>
              <w:jc w:val="center"/>
              <w:rPr>
                <w:sz w:val="20"/>
                <w:szCs w:val="20"/>
              </w:rPr>
            </w:pPr>
            <w:r w:rsidRPr="0051411F">
              <w:rPr>
                <w:sz w:val="20"/>
                <w:szCs w:val="20"/>
              </w:rPr>
              <w:t> </w:t>
            </w:r>
          </w:p>
        </w:tc>
      </w:tr>
      <w:tr w:rsidR="00B0784C" w:rsidRPr="00B0784C" w14:paraId="24CF905E" w14:textId="77777777" w:rsidTr="0082104B">
        <w:trPr>
          <w:trHeight w:val="312"/>
        </w:trPr>
        <w:tc>
          <w:tcPr>
            <w:tcW w:w="963" w:type="pct"/>
            <w:tcBorders>
              <w:top w:val="nil"/>
              <w:left w:val="single" w:sz="4" w:space="0" w:color="auto"/>
              <w:bottom w:val="nil"/>
              <w:right w:val="single" w:sz="4" w:space="0" w:color="auto"/>
            </w:tcBorders>
            <w:shd w:val="clear" w:color="000000" w:fill="FFFFFF"/>
            <w:noWrap/>
            <w:vAlign w:val="center"/>
            <w:hideMark/>
          </w:tcPr>
          <w:p w14:paraId="2D3524A9" w14:textId="77777777" w:rsidR="00B0784C" w:rsidRPr="0051411F" w:rsidRDefault="00B0784C" w:rsidP="00E7414E">
            <w:pPr>
              <w:rPr>
                <w:sz w:val="20"/>
                <w:szCs w:val="20"/>
              </w:rPr>
            </w:pPr>
            <w:r w:rsidRPr="0051411F">
              <w:rPr>
                <w:sz w:val="20"/>
                <w:szCs w:val="20"/>
              </w:rPr>
              <w:t>РСВ</w:t>
            </w:r>
          </w:p>
        </w:tc>
        <w:tc>
          <w:tcPr>
            <w:tcW w:w="595" w:type="pct"/>
            <w:tcBorders>
              <w:top w:val="nil"/>
              <w:left w:val="nil"/>
              <w:bottom w:val="nil"/>
              <w:right w:val="single" w:sz="4" w:space="0" w:color="auto"/>
            </w:tcBorders>
            <w:shd w:val="clear" w:color="000000" w:fill="FFFFFF"/>
            <w:hideMark/>
          </w:tcPr>
          <w:p w14:paraId="6ACC449A" w14:textId="77777777" w:rsidR="00B0784C" w:rsidRPr="0051411F" w:rsidRDefault="00B0784C" w:rsidP="00B0784C">
            <w:r w:rsidRPr="0051411F">
              <w:rPr>
                <w:bCs/>
                <w:sz w:val="20"/>
                <w:szCs w:val="20"/>
              </w:rPr>
              <w:t>руб./МВт*ч</w:t>
            </w:r>
          </w:p>
        </w:tc>
        <w:tc>
          <w:tcPr>
            <w:tcW w:w="603" w:type="pct"/>
            <w:tcBorders>
              <w:top w:val="nil"/>
              <w:left w:val="nil"/>
              <w:bottom w:val="nil"/>
              <w:right w:val="single" w:sz="4" w:space="0" w:color="auto"/>
            </w:tcBorders>
            <w:shd w:val="clear" w:color="000000" w:fill="FFFFFF"/>
            <w:noWrap/>
            <w:vAlign w:val="center"/>
            <w:hideMark/>
          </w:tcPr>
          <w:p w14:paraId="3970C6A6" w14:textId="77777777" w:rsidR="00B0784C" w:rsidRPr="0051411F" w:rsidRDefault="00B0784C" w:rsidP="00B0784C">
            <w:pPr>
              <w:jc w:val="center"/>
              <w:rPr>
                <w:sz w:val="20"/>
                <w:szCs w:val="20"/>
              </w:rPr>
            </w:pPr>
            <w:r w:rsidRPr="0051411F">
              <w:rPr>
                <w:sz w:val="20"/>
                <w:szCs w:val="20"/>
              </w:rPr>
              <w:t>0,00</w:t>
            </w:r>
          </w:p>
        </w:tc>
        <w:tc>
          <w:tcPr>
            <w:tcW w:w="604" w:type="pct"/>
            <w:tcBorders>
              <w:top w:val="nil"/>
              <w:left w:val="nil"/>
              <w:bottom w:val="nil"/>
              <w:right w:val="single" w:sz="4" w:space="0" w:color="auto"/>
            </w:tcBorders>
            <w:shd w:val="clear" w:color="000000" w:fill="FFFFFF"/>
            <w:noWrap/>
            <w:vAlign w:val="center"/>
            <w:hideMark/>
          </w:tcPr>
          <w:p w14:paraId="3681AE24" w14:textId="77777777" w:rsidR="00B0784C" w:rsidRPr="0051411F" w:rsidRDefault="00B0784C" w:rsidP="00B0784C">
            <w:pPr>
              <w:jc w:val="center"/>
              <w:rPr>
                <w:sz w:val="20"/>
                <w:szCs w:val="20"/>
              </w:rPr>
            </w:pPr>
            <w:r w:rsidRPr="0051411F">
              <w:rPr>
                <w:sz w:val="20"/>
                <w:szCs w:val="20"/>
              </w:rPr>
              <w:t>0,00</w:t>
            </w:r>
          </w:p>
        </w:tc>
        <w:tc>
          <w:tcPr>
            <w:tcW w:w="518" w:type="pct"/>
            <w:tcBorders>
              <w:top w:val="nil"/>
              <w:left w:val="nil"/>
              <w:bottom w:val="nil"/>
              <w:right w:val="single" w:sz="4" w:space="0" w:color="auto"/>
            </w:tcBorders>
            <w:shd w:val="clear" w:color="000000" w:fill="FFFFFF"/>
            <w:noWrap/>
            <w:vAlign w:val="center"/>
            <w:hideMark/>
          </w:tcPr>
          <w:p w14:paraId="28025AC5" w14:textId="77777777" w:rsidR="00B0784C" w:rsidRPr="0051411F" w:rsidRDefault="00B0784C" w:rsidP="00B0784C">
            <w:pPr>
              <w:jc w:val="center"/>
              <w:rPr>
                <w:sz w:val="20"/>
                <w:szCs w:val="20"/>
              </w:rPr>
            </w:pPr>
            <w:r w:rsidRPr="0051411F">
              <w:rPr>
                <w:sz w:val="20"/>
                <w:szCs w:val="20"/>
              </w:rPr>
              <w:t>0,00</w:t>
            </w:r>
          </w:p>
        </w:tc>
        <w:tc>
          <w:tcPr>
            <w:tcW w:w="357" w:type="pct"/>
            <w:tcBorders>
              <w:top w:val="nil"/>
              <w:left w:val="nil"/>
              <w:bottom w:val="nil"/>
              <w:right w:val="single" w:sz="4" w:space="0" w:color="auto"/>
            </w:tcBorders>
            <w:shd w:val="clear" w:color="000000" w:fill="FFFFFF"/>
            <w:noWrap/>
            <w:vAlign w:val="center"/>
            <w:hideMark/>
          </w:tcPr>
          <w:p w14:paraId="7D60FA2D" w14:textId="77777777" w:rsidR="00B0784C" w:rsidRPr="0051411F" w:rsidRDefault="00B0784C" w:rsidP="00B0784C">
            <w:pPr>
              <w:jc w:val="center"/>
              <w:rPr>
                <w:sz w:val="20"/>
                <w:szCs w:val="20"/>
              </w:rPr>
            </w:pPr>
            <w:r w:rsidRPr="0051411F">
              <w:rPr>
                <w:sz w:val="20"/>
                <w:szCs w:val="20"/>
              </w:rPr>
              <w:t>-100,0</w:t>
            </w:r>
          </w:p>
        </w:tc>
        <w:tc>
          <w:tcPr>
            <w:tcW w:w="538" w:type="pct"/>
            <w:tcBorders>
              <w:top w:val="nil"/>
              <w:left w:val="nil"/>
              <w:bottom w:val="nil"/>
              <w:right w:val="single" w:sz="4" w:space="0" w:color="auto"/>
            </w:tcBorders>
            <w:shd w:val="clear" w:color="000000" w:fill="FFFFFF"/>
            <w:noWrap/>
            <w:vAlign w:val="center"/>
            <w:hideMark/>
          </w:tcPr>
          <w:p w14:paraId="0C6A7C8C" w14:textId="77777777" w:rsidR="00B0784C" w:rsidRPr="0051411F" w:rsidRDefault="00B0784C" w:rsidP="00B0784C">
            <w:pPr>
              <w:jc w:val="center"/>
              <w:rPr>
                <w:sz w:val="20"/>
                <w:szCs w:val="20"/>
              </w:rPr>
            </w:pPr>
            <w:r w:rsidRPr="0051411F">
              <w:rPr>
                <w:sz w:val="20"/>
                <w:szCs w:val="20"/>
              </w:rPr>
              <w:t>0,00</w:t>
            </w:r>
          </w:p>
        </w:tc>
        <w:tc>
          <w:tcPr>
            <w:tcW w:w="438" w:type="pct"/>
            <w:tcBorders>
              <w:top w:val="nil"/>
              <w:left w:val="nil"/>
              <w:bottom w:val="nil"/>
              <w:right w:val="single" w:sz="4" w:space="0" w:color="auto"/>
            </w:tcBorders>
            <w:shd w:val="clear" w:color="000000" w:fill="FFFFFF"/>
            <w:noWrap/>
            <w:vAlign w:val="center"/>
            <w:hideMark/>
          </w:tcPr>
          <w:p w14:paraId="6C38C56C" w14:textId="77777777" w:rsidR="00B0784C" w:rsidRPr="0051411F" w:rsidRDefault="00B0784C" w:rsidP="00B0784C">
            <w:pPr>
              <w:jc w:val="center"/>
              <w:rPr>
                <w:sz w:val="20"/>
                <w:szCs w:val="20"/>
              </w:rPr>
            </w:pPr>
            <w:r w:rsidRPr="0051411F">
              <w:rPr>
                <w:sz w:val="20"/>
                <w:szCs w:val="20"/>
              </w:rPr>
              <w:t>0,00</w:t>
            </w:r>
          </w:p>
        </w:tc>
        <w:tc>
          <w:tcPr>
            <w:tcW w:w="384" w:type="pct"/>
            <w:tcBorders>
              <w:top w:val="nil"/>
              <w:left w:val="nil"/>
              <w:bottom w:val="nil"/>
              <w:right w:val="single" w:sz="4" w:space="0" w:color="auto"/>
            </w:tcBorders>
            <w:shd w:val="clear" w:color="000000" w:fill="FFFFFF"/>
            <w:noWrap/>
            <w:vAlign w:val="center"/>
            <w:hideMark/>
          </w:tcPr>
          <w:p w14:paraId="58FAB3C6" w14:textId="77777777" w:rsidR="00B0784C" w:rsidRPr="0051411F" w:rsidRDefault="00B0784C" w:rsidP="00B0784C">
            <w:pPr>
              <w:jc w:val="center"/>
              <w:rPr>
                <w:sz w:val="20"/>
                <w:szCs w:val="20"/>
              </w:rPr>
            </w:pPr>
            <w:r w:rsidRPr="0051411F">
              <w:rPr>
                <w:sz w:val="20"/>
                <w:szCs w:val="20"/>
              </w:rPr>
              <w:t>0,0</w:t>
            </w:r>
          </w:p>
        </w:tc>
      </w:tr>
      <w:tr w:rsidR="00B0784C" w:rsidRPr="00B0784C" w14:paraId="39FE96CE" w14:textId="77777777" w:rsidTr="0082104B">
        <w:trPr>
          <w:trHeight w:val="283"/>
        </w:trPr>
        <w:tc>
          <w:tcPr>
            <w:tcW w:w="963" w:type="pct"/>
            <w:tcBorders>
              <w:top w:val="nil"/>
              <w:left w:val="single" w:sz="4" w:space="0" w:color="auto"/>
              <w:bottom w:val="single" w:sz="4" w:space="0" w:color="auto"/>
              <w:right w:val="single" w:sz="4" w:space="0" w:color="auto"/>
            </w:tcBorders>
            <w:shd w:val="clear" w:color="000000" w:fill="FFFFFF"/>
            <w:noWrap/>
            <w:vAlign w:val="center"/>
            <w:hideMark/>
          </w:tcPr>
          <w:p w14:paraId="49E22D08" w14:textId="77777777" w:rsidR="00B0784C" w:rsidRPr="0051411F" w:rsidRDefault="00B0784C" w:rsidP="00E7414E">
            <w:pPr>
              <w:rPr>
                <w:sz w:val="20"/>
                <w:szCs w:val="20"/>
              </w:rPr>
            </w:pPr>
            <w:r w:rsidRPr="0051411F">
              <w:rPr>
                <w:sz w:val="20"/>
                <w:szCs w:val="20"/>
              </w:rPr>
              <w:t>БР</w:t>
            </w:r>
          </w:p>
        </w:tc>
        <w:tc>
          <w:tcPr>
            <w:tcW w:w="595" w:type="pct"/>
            <w:tcBorders>
              <w:top w:val="nil"/>
              <w:left w:val="nil"/>
              <w:bottom w:val="single" w:sz="4" w:space="0" w:color="auto"/>
              <w:right w:val="single" w:sz="4" w:space="0" w:color="auto"/>
            </w:tcBorders>
            <w:shd w:val="clear" w:color="000000" w:fill="FFFFFF"/>
            <w:hideMark/>
          </w:tcPr>
          <w:p w14:paraId="04E65F4E" w14:textId="77777777" w:rsidR="00B0784C" w:rsidRPr="0051411F" w:rsidRDefault="00B0784C" w:rsidP="00B0784C">
            <w:r w:rsidRPr="0051411F">
              <w:rPr>
                <w:bCs/>
                <w:sz w:val="20"/>
                <w:szCs w:val="20"/>
              </w:rPr>
              <w:t>руб./МВт*ч</w:t>
            </w:r>
          </w:p>
        </w:tc>
        <w:tc>
          <w:tcPr>
            <w:tcW w:w="603" w:type="pct"/>
            <w:tcBorders>
              <w:top w:val="nil"/>
              <w:left w:val="nil"/>
              <w:bottom w:val="single" w:sz="4" w:space="0" w:color="auto"/>
              <w:right w:val="single" w:sz="4" w:space="0" w:color="auto"/>
            </w:tcBorders>
            <w:shd w:val="clear" w:color="000000" w:fill="FFFFFF"/>
            <w:noWrap/>
            <w:vAlign w:val="center"/>
            <w:hideMark/>
          </w:tcPr>
          <w:p w14:paraId="14E2ED2F" w14:textId="77777777" w:rsidR="00B0784C" w:rsidRPr="0051411F" w:rsidRDefault="00B0784C" w:rsidP="00B0784C">
            <w:pPr>
              <w:jc w:val="center"/>
              <w:rPr>
                <w:sz w:val="20"/>
                <w:szCs w:val="20"/>
              </w:rPr>
            </w:pPr>
            <w:r w:rsidRPr="0051411F">
              <w:rPr>
                <w:sz w:val="20"/>
                <w:szCs w:val="20"/>
              </w:rPr>
              <w:t>401,29</w:t>
            </w:r>
          </w:p>
        </w:tc>
        <w:tc>
          <w:tcPr>
            <w:tcW w:w="604" w:type="pct"/>
            <w:tcBorders>
              <w:top w:val="nil"/>
              <w:left w:val="nil"/>
              <w:bottom w:val="single" w:sz="4" w:space="0" w:color="auto"/>
              <w:right w:val="single" w:sz="4" w:space="0" w:color="auto"/>
            </w:tcBorders>
            <w:shd w:val="clear" w:color="000000" w:fill="FFFFFF"/>
            <w:noWrap/>
            <w:vAlign w:val="center"/>
            <w:hideMark/>
          </w:tcPr>
          <w:p w14:paraId="60B1E03D" w14:textId="77777777" w:rsidR="00B0784C" w:rsidRPr="0051411F" w:rsidRDefault="00B0784C" w:rsidP="00B0784C">
            <w:pPr>
              <w:jc w:val="center"/>
              <w:rPr>
                <w:sz w:val="20"/>
                <w:szCs w:val="20"/>
              </w:rPr>
            </w:pPr>
            <w:r w:rsidRPr="0051411F">
              <w:rPr>
                <w:sz w:val="20"/>
                <w:szCs w:val="20"/>
              </w:rPr>
              <w:t>391,64</w:t>
            </w:r>
          </w:p>
        </w:tc>
        <w:tc>
          <w:tcPr>
            <w:tcW w:w="518" w:type="pct"/>
            <w:tcBorders>
              <w:top w:val="nil"/>
              <w:left w:val="nil"/>
              <w:bottom w:val="single" w:sz="4" w:space="0" w:color="auto"/>
              <w:right w:val="single" w:sz="4" w:space="0" w:color="auto"/>
            </w:tcBorders>
            <w:shd w:val="clear" w:color="000000" w:fill="FFFFFF"/>
            <w:noWrap/>
            <w:vAlign w:val="center"/>
            <w:hideMark/>
          </w:tcPr>
          <w:p w14:paraId="22F47EE5" w14:textId="77777777" w:rsidR="00B0784C" w:rsidRPr="0051411F" w:rsidRDefault="00B0784C" w:rsidP="00B0784C">
            <w:pPr>
              <w:jc w:val="center"/>
              <w:rPr>
                <w:sz w:val="20"/>
                <w:szCs w:val="20"/>
              </w:rPr>
            </w:pPr>
            <w:r w:rsidRPr="0051411F">
              <w:rPr>
                <w:sz w:val="20"/>
                <w:szCs w:val="20"/>
              </w:rPr>
              <w:t>-9,65</w:t>
            </w:r>
          </w:p>
        </w:tc>
        <w:tc>
          <w:tcPr>
            <w:tcW w:w="357" w:type="pct"/>
            <w:tcBorders>
              <w:top w:val="nil"/>
              <w:left w:val="nil"/>
              <w:bottom w:val="single" w:sz="4" w:space="0" w:color="auto"/>
              <w:right w:val="single" w:sz="4" w:space="0" w:color="auto"/>
            </w:tcBorders>
            <w:shd w:val="clear" w:color="000000" w:fill="FFFFFF"/>
            <w:noWrap/>
            <w:vAlign w:val="center"/>
            <w:hideMark/>
          </w:tcPr>
          <w:p w14:paraId="18B4DEE7" w14:textId="77777777" w:rsidR="00B0784C" w:rsidRPr="0051411F" w:rsidRDefault="00B0784C" w:rsidP="00B0784C">
            <w:pPr>
              <w:jc w:val="center"/>
              <w:rPr>
                <w:sz w:val="20"/>
                <w:szCs w:val="20"/>
              </w:rPr>
            </w:pPr>
            <w:r w:rsidRPr="0051411F">
              <w:rPr>
                <w:sz w:val="20"/>
                <w:szCs w:val="20"/>
              </w:rPr>
              <w:t>-2,4</w:t>
            </w:r>
          </w:p>
        </w:tc>
        <w:tc>
          <w:tcPr>
            <w:tcW w:w="538" w:type="pct"/>
            <w:tcBorders>
              <w:top w:val="nil"/>
              <w:left w:val="nil"/>
              <w:bottom w:val="single" w:sz="4" w:space="0" w:color="auto"/>
              <w:right w:val="single" w:sz="4" w:space="0" w:color="auto"/>
            </w:tcBorders>
            <w:shd w:val="clear" w:color="000000" w:fill="FFFFFF"/>
            <w:noWrap/>
            <w:vAlign w:val="center"/>
            <w:hideMark/>
          </w:tcPr>
          <w:p w14:paraId="6DD7F0DF" w14:textId="77777777" w:rsidR="00B0784C" w:rsidRPr="0051411F" w:rsidRDefault="00B0784C" w:rsidP="00B0784C">
            <w:pPr>
              <w:jc w:val="center"/>
              <w:rPr>
                <w:sz w:val="20"/>
                <w:szCs w:val="20"/>
              </w:rPr>
            </w:pPr>
            <w:r w:rsidRPr="0051411F">
              <w:rPr>
                <w:sz w:val="20"/>
                <w:szCs w:val="20"/>
              </w:rPr>
              <w:t>502,10</w:t>
            </w:r>
          </w:p>
        </w:tc>
        <w:tc>
          <w:tcPr>
            <w:tcW w:w="438" w:type="pct"/>
            <w:tcBorders>
              <w:top w:val="nil"/>
              <w:left w:val="nil"/>
              <w:bottom w:val="single" w:sz="4" w:space="0" w:color="auto"/>
              <w:right w:val="single" w:sz="4" w:space="0" w:color="auto"/>
            </w:tcBorders>
            <w:shd w:val="clear" w:color="000000" w:fill="FFFFFF"/>
            <w:noWrap/>
            <w:vAlign w:val="center"/>
            <w:hideMark/>
          </w:tcPr>
          <w:p w14:paraId="10409A9E" w14:textId="77777777" w:rsidR="00B0784C" w:rsidRPr="0051411F" w:rsidRDefault="00B0784C" w:rsidP="00B0784C">
            <w:pPr>
              <w:jc w:val="center"/>
              <w:rPr>
                <w:sz w:val="20"/>
                <w:szCs w:val="20"/>
              </w:rPr>
            </w:pPr>
            <w:r w:rsidRPr="0051411F">
              <w:rPr>
                <w:sz w:val="20"/>
                <w:szCs w:val="20"/>
              </w:rPr>
              <w:t>110,45</w:t>
            </w:r>
          </w:p>
        </w:tc>
        <w:tc>
          <w:tcPr>
            <w:tcW w:w="384" w:type="pct"/>
            <w:tcBorders>
              <w:top w:val="nil"/>
              <w:left w:val="nil"/>
              <w:bottom w:val="single" w:sz="4" w:space="0" w:color="auto"/>
              <w:right w:val="single" w:sz="4" w:space="0" w:color="auto"/>
            </w:tcBorders>
            <w:shd w:val="clear" w:color="000000" w:fill="FFFFFF"/>
            <w:noWrap/>
            <w:vAlign w:val="center"/>
            <w:hideMark/>
          </w:tcPr>
          <w:p w14:paraId="19785FC4" w14:textId="77777777" w:rsidR="00B0784C" w:rsidRPr="0051411F" w:rsidRDefault="00B0784C" w:rsidP="00B0784C">
            <w:pPr>
              <w:jc w:val="center"/>
              <w:rPr>
                <w:sz w:val="20"/>
                <w:szCs w:val="20"/>
              </w:rPr>
            </w:pPr>
            <w:r w:rsidRPr="0051411F">
              <w:rPr>
                <w:sz w:val="20"/>
                <w:szCs w:val="20"/>
              </w:rPr>
              <w:t>28,2</w:t>
            </w:r>
          </w:p>
        </w:tc>
      </w:tr>
    </w:tbl>
    <w:p w14:paraId="76EC23F1" w14:textId="77777777" w:rsidR="00B0784C" w:rsidRPr="00E7414E" w:rsidRDefault="00B0784C" w:rsidP="00E7414E">
      <w:pPr>
        <w:jc w:val="both"/>
        <w:rPr>
          <w:spacing w:val="-2"/>
        </w:rPr>
      </w:pPr>
      <w:r w:rsidRPr="00E7414E">
        <w:t>Средневзвешенная регулируемая цена (тариф) на электроэнергию в рамках РД в 2019 году сложилась на уровне 225,40 руб./МВт*ч, что на «-» 9,42 руб./МВт*ч или 4,0 % ниже уровня прошлого года. Несмотря на увеличение уровня индикативных цен на электроэнергию, начиная со 2-го полугодия 2019 года, в соответствии с приказом ФАС от 6 декабря 2018 г. № 1711/18, снижение среднего тарифа на электроэнергию по РД обусловлено особенностями схем прикрепления по регулируемым договорам на период с января по март 2019 г., утвержденной на заседании Наблюдательного совета Ассоциации «НП Совет рынка», состоявшемся 14 января 2019 г., и на период с апреля по декабрь 2019 г., утвержденной на заседании Наблюдательного совета Ассоциации «НП Совет рынка», состоявшемся 25 февраля 2019 г.</w:t>
      </w:r>
    </w:p>
    <w:p w14:paraId="5C2BBCD9" w14:textId="77777777" w:rsidR="00B0784C" w:rsidRPr="00E7414E" w:rsidRDefault="00B0784C" w:rsidP="00E7414E">
      <w:pPr>
        <w:jc w:val="both"/>
      </w:pPr>
      <w:r w:rsidRPr="00E7414E">
        <w:rPr>
          <w:spacing w:val="-2"/>
        </w:rPr>
        <w:t xml:space="preserve">Средневзвешенная цена покупки ПАО «Красноярскэнергосбыт» на РСВ сложилась на уровне 776,57 руб./МВт*ч, значительно превысив значение индикативной цены на электрическую энергию (204,60 руб./МВт*ч – 1-ое полугодие; 218,41 руб./МВт*ч – 2-ое полугодие). </w:t>
      </w:r>
      <w:r w:rsidRPr="00E7414E">
        <w:t>По результатам торгов на РСВ значения средневзвешенной узловой цены по ГТП ПАО Красноярскэнергосбыт», относящейся ко второй ценовой зоне оптового рынка, варьировались в пределах от 15,16 руб./МВт*ч до 1 251,91 руб./МВт*ч (ценовой максимум зафиксирован 26.05.2019, минимум – 18.10.2019).</w:t>
      </w:r>
    </w:p>
    <w:p w14:paraId="14F8CB0B" w14:textId="77777777" w:rsidR="00B0784C" w:rsidRPr="00E7414E" w:rsidRDefault="00B0784C" w:rsidP="00E7414E">
      <w:pPr>
        <w:jc w:val="both"/>
        <w:rPr>
          <w:spacing w:val="-2"/>
        </w:rPr>
      </w:pPr>
      <w:r w:rsidRPr="00E7414E">
        <w:rPr>
          <w:spacing w:val="-2"/>
        </w:rPr>
        <w:t xml:space="preserve">Относительно 2018 года средневзвешенная цена покупки электроэнергии на РСВ снизилась на </w:t>
      </w:r>
      <w:r w:rsidRPr="00E7414E">
        <w:t>«-» 42</w:t>
      </w:r>
      <w:r w:rsidRPr="00E7414E">
        <w:rPr>
          <w:spacing w:val="-2"/>
        </w:rPr>
        <w:t>,11 руб./МВт*ч или 5,1 % (818,68 руб./МВт*ч). Динамика изменения свободных (нерегулируемых) цен на электроэнергию на РСВ относительно прошлого года в течение 2019 г. носила разнонаправленный характер: «+» 10,5 % за 1-ый квартал, «+» 27,4 % за 2-ой квартал, «-» 41,1 % за 3-ий квартал и «-» 22,0 % за 4-ый квартал 2019 г.</w:t>
      </w:r>
    </w:p>
    <w:p w14:paraId="2792224A" w14:textId="77777777" w:rsidR="00B0784C" w:rsidRPr="00E7414E" w:rsidRDefault="00B0784C" w:rsidP="00E7414E">
      <w:pPr>
        <w:jc w:val="both"/>
        <w:rPr>
          <w:spacing w:val="-2"/>
        </w:rPr>
      </w:pPr>
      <w:r w:rsidRPr="00E7414E">
        <w:rPr>
          <w:spacing w:val="-2"/>
        </w:rPr>
        <w:t>Основным фактором, повлиявшим во второй ценовой зоне оптового рынка на рост цен РСВ в течение 1-го полугодия 2019 г. по сравнению с аналогичным периодом 2018 года, стало изменение ценовой структуры предложения: существенное снижение относительно эффективного ценового предложения на фоне роста объемов предложения с ценами в заявках свыше 1 000 руб./МВт*ч.</w:t>
      </w:r>
    </w:p>
    <w:p w14:paraId="2C3A3AB0" w14:textId="77777777" w:rsidR="00B0784C" w:rsidRPr="00E7414E" w:rsidRDefault="00B0784C" w:rsidP="00E7414E">
      <w:pPr>
        <w:jc w:val="both"/>
        <w:rPr>
          <w:spacing w:val="-2"/>
        </w:rPr>
      </w:pPr>
      <w:r w:rsidRPr="00E7414E">
        <w:rPr>
          <w:spacing w:val="-2"/>
        </w:rPr>
        <w:t>Дополнительным фактором роста цен во 2-ом квартале 2019 г. по сравнению с аналогичным периодом прошлого года стала разнонаправленная динамика темпов изменения спроса и предложения в ОЭС Сибири: на фоне увеличения объемов спроса с учетом перетоков относительно аналогичного периода прошлого года объемы предложения снижались вследствие вывода в ремонт относительно эффективного оборудования ТЭС и снижения теплофикационной нагрузки.</w:t>
      </w:r>
    </w:p>
    <w:p w14:paraId="50EA488E" w14:textId="77777777" w:rsidR="00B0784C" w:rsidRPr="00E7414E" w:rsidRDefault="00B0784C" w:rsidP="00E7414E">
      <w:pPr>
        <w:jc w:val="both"/>
        <w:rPr>
          <w:spacing w:val="-2"/>
        </w:rPr>
      </w:pPr>
      <w:r w:rsidRPr="00E7414E">
        <w:rPr>
          <w:spacing w:val="-2"/>
        </w:rPr>
        <w:t>В 3-ем квартале 2019 г. наблюдался существенный рост уровня выработки ГЭС Ангарского и Енисейского каскадов («+» 20,1 % относительно 2-го квартала 2019 г.), связанный с увеличением притока в Саяно-Шушенское водохранилище и о. Байкал. Доля выработки ГЭС в структуре предложения сложилась на уровне 69,5% против 67,1% в 3-ем квартале 2018 г.</w:t>
      </w:r>
    </w:p>
    <w:p w14:paraId="46EE4887" w14:textId="77777777" w:rsidR="00B0784C" w:rsidRPr="00E7414E" w:rsidRDefault="00B0784C" w:rsidP="00E7414E">
      <w:pPr>
        <w:jc w:val="both"/>
        <w:rPr>
          <w:spacing w:val="-2"/>
        </w:rPr>
      </w:pPr>
      <w:r w:rsidRPr="00E7414E">
        <w:rPr>
          <w:spacing w:val="-2"/>
        </w:rPr>
        <w:t xml:space="preserve">В результате роста предложения гидрогенерации менее востребованным становилось дорогое предложение ТЭС, в том числе с ценами в заявках свыше 1 000 руб./МВт*ч. Рост выработки ГЭС также способствовал увеличению числа случаев достижения максимально </w:t>
      </w:r>
      <w:r w:rsidRPr="00E7414E">
        <w:rPr>
          <w:spacing w:val="-2"/>
        </w:rPr>
        <w:lastRenderedPageBreak/>
        <w:t>допустимого перетока (МДП) в сечениях, ограничивающих выдачу мощности на запад. В результате наибольшие темпы снижения уровня цен РСВ наблюдались в регионах Восточной Сибири.</w:t>
      </w:r>
    </w:p>
    <w:p w14:paraId="3E612DD2" w14:textId="77777777" w:rsidR="00B0784C" w:rsidRPr="00E7414E" w:rsidRDefault="00B0784C" w:rsidP="00E7414E">
      <w:pPr>
        <w:jc w:val="both"/>
        <w:rPr>
          <w:spacing w:val="-2"/>
        </w:rPr>
      </w:pPr>
      <w:r w:rsidRPr="00E7414E">
        <w:rPr>
          <w:spacing w:val="-2"/>
        </w:rPr>
        <w:t>Дополнительным фактором, оказавшим влияние на снижение уровня цен РСВ в 3-ем квартале 2019 г., стало изменение ценовой стратегии покупателей: снижение уровня цен в ценовой части заявок, поданных в торговую систему оптового рынка, и увеличение остаточного (непринятого) спроса по результатам конкурентного отбора ценовых заявок. В результате ценообразующими в центральных регионах Сибири становились заявки потребителей.</w:t>
      </w:r>
    </w:p>
    <w:p w14:paraId="3127B5C5" w14:textId="77777777" w:rsidR="00B0784C" w:rsidRPr="00E7414E" w:rsidRDefault="00B0784C" w:rsidP="00E7414E">
      <w:pPr>
        <w:jc w:val="both"/>
        <w:rPr>
          <w:spacing w:val="-2"/>
        </w:rPr>
      </w:pPr>
      <w:r w:rsidRPr="00E7414E">
        <w:rPr>
          <w:spacing w:val="-2"/>
        </w:rPr>
        <w:t>В 4-ом квартале 2019 г. с учетом роста спроса на фоне снижения температур наружного воздуха, сокращения выработки ГЭС («-» 17,8 % относительно 3-го квартала 2019 г.) и ослабления сетевых ограничений на переток из центральной части Сибири на запад наблюдался восстановительный рост цен РСВ, что привело к сокращению темпов их снижения относительно аналогичного периода прошлого года.</w:t>
      </w:r>
    </w:p>
    <w:p w14:paraId="5B75104B" w14:textId="77777777" w:rsidR="00B0784C" w:rsidRPr="00E7414E" w:rsidRDefault="00B0784C" w:rsidP="00E7414E">
      <w:pPr>
        <w:contextualSpacing/>
        <w:jc w:val="both"/>
      </w:pPr>
      <w:r w:rsidRPr="00E7414E">
        <w:t>В течение 2019 года в структуре предложения наблюдалось преобладание гидрогенерации 52,6 % против 47,4 % тепловой генерации. Доля ГЭС-генерации выросла на 2,2 % по сравнению с прошлым годом, основной прирост пришелся на 2-ое полугодие 2019 г.: «+» 3,6 % относительно аналогичного периода 2018 года. В течение 2019 года доля выработки ГЭС составила: в 1-ом квартале – 42,2 %, во 2-ом – 49,4 %, в 3-ем – 69,5 %, в 4-ом – 51,7 %.</w:t>
      </w:r>
    </w:p>
    <w:p w14:paraId="34FF0342" w14:textId="77777777" w:rsidR="00B0784C" w:rsidRPr="00E7414E" w:rsidRDefault="00B0784C" w:rsidP="00E7414E">
      <w:pPr>
        <w:contextualSpacing/>
        <w:jc w:val="both"/>
      </w:pPr>
      <w:r w:rsidRPr="00E7414E">
        <w:t>Средневзвешенная цена покупки электроэнергии на БР в 2019 году сложилась на уровне 1 077,23 руб./МВт*ч, снизившись относительно прошлого года на «-» 84,01 или 7,2 % (1 161,25 руб./МВт*ч). Снижение цены покупки на БР напрямую связано с падением уровня цен на смежном секторе рынка – РСВ. Дополнительным фактором снижения цен покупки электроэнергии на БР стало уменьшение величины стоимостного небаланса БР, приходящегося на единицу отклонений по собственной инициативе, оказывающей значительное влияние на конечную цену покупки / продажи электроэнергии на БР. По итогам 2019 года удельная величина стоимостного небаланса БР сформировалась на уровне 170,12 руб./МВт*ч, снизившись на 41,4 % относительно прошлого года (290,30 руб./МВт*ч). В августе 2019 г., впервые с 2014 г., во второй ценовой зоне на БР был зафиксирован положительный стоимостной небаланс.</w:t>
      </w:r>
    </w:p>
    <w:p w14:paraId="362CD80A" w14:textId="77777777" w:rsidR="00B0784C" w:rsidRPr="00E7414E" w:rsidRDefault="00B0784C" w:rsidP="00E7414E">
      <w:pPr>
        <w:contextualSpacing/>
        <w:jc w:val="both"/>
      </w:pPr>
      <w:r w:rsidRPr="00E7414E">
        <w:t>По итогам 2019 года цена продажи электроэнергии на БР сложилась на уровне 502,10 руб./МВт*ч, что «+» 110,45 руб./МВт*ч или 28,2 % выше уровня прошлого года. Увеличение цены продажи на БР обусловлено снижением величины стоимостного небаланса БР, приходящегося на единицу отклонений по собственной инициативе участников оптового рынка.</w:t>
      </w:r>
    </w:p>
    <w:p w14:paraId="7168C209" w14:textId="77777777" w:rsidR="00B0784C" w:rsidRPr="00E7414E" w:rsidRDefault="00B0784C" w:rsidP="00E7414E">
      <w:pPr>
        <w:jc w:val="both"/>
      </w:pPr>
      <w:r w:rsidRPr="00E7414E">
        <w:t>Динамика цены покупки электроэнергии ПАО «Красноярскэнергосбыт» в течение 2019 г. в разрезе секторов оптового рынка представлена на диаграмме:</w:t>
      </w:r>
    </w:p>
    <w:p w14:paraId="5AE8BB45" w14:textId="4B12E21A" w:rsidR="00B0784C" w:rsidRPr="0046407E" w:rsidRDefault="00B0784C" w:rsidP="00B0784C">
      <w:pPr>
        <w:pStyle w:val="affd"/>
        <w:ind w:firstLine="567"/>
        <w:jc w:val="right"/>
        <w:rPr>
          <w:sz w:val="16"/>
          <w:szCs w:val="16"/>
        </w:rPr>
      </w:pPr>
      <w:r w:rsidRPr="0046407E">
        <w:rPr>
          <w:sz w:val="16"/>
          <w:szCs w:val="16"/>
        </w:rPr>
        <w:t>Диаграмма № 3</w:t>
      </w:r>
      <w:r w:rsidR="00E7414E" w:rsidRPr="0046407E">
        <w:rPr>
          <w:sz w:val="16"/>
          <w:szCs w:val="16"/>
        </w:rPr>
        <w:t>.5.</w:t>
      </w:r>
      <w:r w:rsidR="0046407E" w:rsidRPr="0046407E">
        <w:rPr>
          <w:sz w:val="16"/>
          <w:szCs w:val="16"/>
        </w:rPr>
        <w:t>1.</w:t>
      </w:r>
      <w:r w:rsidR="00E7414E" w:rsidRPr="0046407E">
        <w:rPr>
          <w:sz w:val="16"/>
          <w:szCs w:val="16"/>
        </w:rPr>
        <w:t>2.</w:t>
      </w:r>
    </w:p>
    <w:p w14:paraId="2D652467" w14:textId="77777777" w:rsidR="00B0784C" w:rsidRPr="00B0784C" w:rsidRDefault="00B0784C" w:rsidP="00B0784C">
      <w:pPr>
        <w:jc w:val="center"/>
        <w:rPr>
          <w:bCs/>
          <w:color w:val="0070C0"/>
          <w:spacing w:val="2"/>
        </w:rPr>
      </w:pPr>
      <w:r w:rsidRPr="00B0784C">
        <w:rPr>
          <w:noProof/>
          <w:color w:val="0070C0"/>
        </w:rPr>
        <w:lastRenderedPageBreak/>
        <w:drawing>
          <wp:inline distT="0" distB="0" distL="0" distR="0" wp14:anchorId="72449CB8" wp14:editId="4D3D2798">
            <wp:extent cx="4320000" cy="2520000"/>
            <wp:effectExtent l="0" t="0" r="4445"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325132" w14:textId="77777777" w:rsidR="00B0784C" w:rsidRPr="0046407E" w:rsidRDefault="00B0784C" w:rsidP="0046407E">
      <w:pPr>
        <w:tabs>
          <w:tab w:val="left" w:pos="426"/>
        </w:tabs>
        <w:jc w:val="both"/>
      </w:pPr>
      <w:r w:rsidRPr="0046407E">
        <w:t>Динамика средневзвешенной цены покупки электроэнергии на оптовом рынке определяется изменением уровня цен на РСВ, занимающем доминирующее положение в структуре источников покупки электроэнергии на оптовом рынке в стоимостном выражении (87,1 %). Для динамики цены электроэнергии на РСВ во второй ценовой зоне оптового рынка, к которой относиться ГТП ПАО «Красноярскэнергосбыт», характерно сезонное изменение, связанное с преобладаем источников гидрогенерации во 2-ом и 3-ем квартале календарного года на фоне сезонного снижения спроса.</w:t>
      </w:r>
    </w:p>
    <w:p w14:paraId="5161B378" w14:textId="77777777" w:rsidR="00B0784C" w:rsidRPr="0046407E" w:rsidRDefault="00B0784C" w:rsidP="0046407E">
      <w:pPr>
        <w:tabs>
          <w:tab w:val="left" w:pos="426"/>
        </w:tabs>
        <w:jc w:val="both"/>
      </w:pPr>
      <w:r w:rsidRPr="0046407E">
        <w:t>Динамика регулируемой цены покупки электроэнергии в течение года определяется структурой «привязки» по регулируемым договорам, сформированной в отношении участника организацией коммерческой инфраструктуры оптового рынка (АО «АТС») и утвержденной на заседаниях Наблюдательного совета Ассоциации «НП Совет рынка».</w:t>
      </w:r>
    </w:p>
    <w:p w14:paraId="2C2EE74D" w14:textId="77777777" w:rsidR="00B0784C" w:rsidRPr="0046407E" w:rsidRDefault="00B0784C" w:rsidP="0046407E">
      <w:pPr>
        <w:tabs>
          <w:tab w:val="left" w:pos="426"/>
        </w:tabs>
        <w:jc w:val="both"/>
      </w:pPr>
      <w:r w:rsidRPr="0046407E">
        <w:t>Динамика цен покупки/продажи электроэнергии на БР определяется изменением цен на РСВ и колебаниями величины стоимостного небаланса, вызванного несоответствием предварительных финансовых обязательств и требований участников рынка на БР.</w:t>
      </w:r>
    </w:p>
    <w:p w14:paraId="1E6C2D3F" w14:textId="5148CEC9" w:rsidR="00B0784C" w:rsidRPr="0046407E" w:rsidRDefault="002D16C9" w:rsidP="0046407E">
      <w:pPr>
        <w:tabs>
          <w:tab w:val="left" w:pos="426"/>
        </w:tabs>
        <w:jc w:val="both"/>
        <w:rPr>
          <w:rFonts w:eastAsia="MS Mincho"/>
          <w:b/>
          <w:bCs/>
        </w:rPr>
      </w:pPr>
      <w:r>
        <w:rPr>
          <w:rFonts w:eastAsia="MS Mincho"/>
          <w:b/>
          <w:bCs/>
        </w:rPr>
        <w:t xml:space="preserve">3.5.2. </w:t>
      </w:r>
      <w:r w:rsidR="00B0784C" w:rsidRPr="0046407E">
        <w:rPr>
          <w:rFonts w:eastAsia="MS Mincho"/>
          <w:b/>
          <w:bCs/>
        </w:rPr>
        <w:t>Покупка мощности на оптовом рынке</w:t>
      </w:r>
    </w:p>
    <w:p w14:paraId="37108D2C" w14:textId="77777777" w:rsidR="00B0784C" w:rsidRPr="0046407E" w:rsidRDefault="00B0784C" w:rsidP="0046407E">
      <w:pPr>
        <w:tabs>
          <w:tab w:val="left" w:pos="426"/>
        </w:tabs>
        <w:jc w:val="both"/>
      </w:pPr>
      <w:r w:rsidRPr="0046407E">
        <w:t>Покупка мощности на оптовом рынке ПАО «Красноярскэнергосбыт» осуществляется по следующим видам договоров (секторам рынка):</w:t>
      </w:r>
    </w:p>
    <w:p w14:paraId="1104AF2C" w14:textId="77777777" w:rsidR="00B0784C" w:rsidRPr="0046407E" w:rsidRDefault="00B0784C" w:rsidP="0046407E">
      <w:pPr>
        <w:numPr>
          <w:ilvl w:val="0"/>
          <w:numId w:val="23"/>
        </w:numPr>
        <w:tabs>
          <w:tab w:val="left" w:pos="426"/>
        </w:tabs>
        <w:ind w:left="0" w:firstLine="0"/>
        <w:jc w:val="both"/>
      </w:pPr>
      <w:r w:rsidRPr="0046407E">
        <w:t>регулируемые договоры купли-продажи электрической энергии и мощности (РД);</w:t>
      </w:r>
    </w:p>
    <w:p w14:paraId="7BC0EAD2" w14:textId="77777777" w:rsidR="00B0784C" w:rsidRPr="0046407E" w:rsidRDefault="00B0784C" w:rsidP="0046407E">
      <w:pPr>
        <w:numPr>
          <w:ilvl w:val="0"/>
          <w:numId w:val="23"/>
        </w:numPr>
        <w:tabs>
          <w:tab w:val="left" w:pos="426"/>
        </w:tabs>
        <w:ind w:left="0" w:firstLine="0"/>
        <w:jc w:val="both"/>
      </w:pPr>
      <w:r w:rsidRPr="0046407E">
        <w:t>договоры, заключенные с генераторами, поставляющими мощность в вынужденном режиме (ДВР);</w:t>
      </w:r>
    </w:p>
    <w:p w14:paraId="32FD7134" w14:textId="77777777" w:rsidR="00B0784C" w:rsidRPr="0046407E" w:rsidRDefault="00B0784C" w:rsidP="0046407E">
      <w:pPr>
        <w:numPr>
          <w:ilvl w:val="0"/>
          <w:numId w:val="23"/>
        </w:numPr>
        <w:tabs>
          <w:tab w:val="left" w:pos="426"/>
        </w:tabs>
        <w:ind w:left="0" w:firstLine="0"/>
        <w:jc w:val="both"/>
      </w:pPr>
      <w:r w:rsidRPr="0046407E">
        <w:t>договоры о предоставлении мощности (ДПМ);</w:t>
      </w:r>
    </w:p>
    <w:p w14:paraId="3FEC958F" w14:textId="77777777" w:rsidR="00B0784C" w:rsidRPr="0046407E" w:rsidRDefault="00B0784C" w:rsidP="0046407E">
      <w:pPr>
        <w:numPr>
          <w:ilvl w:val="0"/>
          <w:numId w:val="23"/>
        </w:numPr>
        <w:tabs>
          <w:tab w:val="left" w:pos="426"/>
        </w:tabs>
        <w:ind w:left="0" w:firstLine="0"/>
        <w:jc w:val="both"/>
      </w:pPr>
      <w:r w:rsidRPr="0046407E">
        <w:t>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(ДПМ ВИЭ);</w:t>
      </w:r>
    </w:p>
    <w:p w14:paraId="7232553B" w14:textId="77777777" w:rsidR="00B0784C" w:rsidRPr="0046407E" w:rsidRDefault="00B0784C" w:rsidP="0046407E">
      <w:pPr>
        <w:numPr>
          <w:ilvl w:val="0"/>
          <w:numId w:val="23"/>
        </w:numPr>
        <w:tabs>
          <w:tab w:val="left" w:pos="426"/>
        </w:tabs>
        <w:ind w:left="0" w:firstLine="0"/>
        <w:jc w:val="both"/>
      </w:pPr>
      <w:r w:rsidRPr="0046407E">
        <w:t>свободные договоры купли – продажи мощности (СДМ);</w:t>
      </w:r>
    </w:p>
    <w:p w14:paraId="0FFCA0D0" w14:textId="77777777" w:rsidR="00B0784C" w:rsidRPr="0046407E" w:rsidRDefault="00B0784C" w:rsidP="0046407E">
      <w:pPr>
        <w:numPr>
          <w:ilvl w:val="0"/>
          <w:numId w:val="23"/>
        </w:numPr>
        <w:tabs>
          <w:tab w:val="left" w:pos="426"/>
        </w:tabs>
        <w:ind w:left="0" w:firstLine="0"/>
        <w:jc w:val="both"/>
      </w:pPr>
      <w:r w:rsidRPr="0046407E">
        <w:t>договоры, заключенные по итогам конкурентного отбора мощности (КОМ).</w:t>
      </w:r>
    </w:p>
    <w:p w14:paraId="69B20016" w14:textId="77777777" w:rsidR="00B0784C" w:rsidRPr="0046407E" w:rsidRDefault="00B0784C" w:rsidP="0046407E">
      <w:pPr>
        <w:tabs>
          <w:tab w:val="left" w:pos="426"/>
        </w:tabs>
        <w:jc w:val="both"/>
      </w:pPr>
      <w:r w:rsidRPr="0046407E">
        <w:t>По итогам 2019 года среднегодовой объем покупки мощности на оптовом рынке сложился на уровне 3 055,07 МВт/мес., что на «+» 64,28 МВт/мес. или 2,1 % выше значений прошлого года.</w:t>
      </w:r>
    </w:p>
    <w:p w14:paraId="6CBA327E" w14:textId="77777777" w:rsidR="00B0784C" w:rsidRPr="0046407E" w:rsidRDefault="00B0784C" w:rsidP="0046407E">
      <w:pPr>
        <w:tabs>
          <w:tab w:val="left" w:pos="426"/>
        </w:tabs>
        <w:jc w:val="both"/>
      </w:pPr>
      <w:r w:rsidRPr="0046407E">
        <w:t>Динамика объемов покупки мощности на различных секторах оптового рынка электрической энергии и мощности за период с 2017 по 2019 годы представлена в таблице:</w:t>
      </w:r>
    </w:p>
    <w:p w14:paraId="3E2FF832" w14:textId="5C76191C" w:rsidR="00B0784C" w:rsidRPr="0046407E" w:rsidRDefault="00B0784C" w:rsidP="00B0784C">
      <w:pPr>
        <w:pStyle w:val="affd"/>
        <w:ind w:firstLine="567"/>
        <w:jc w:val="right"/>
        <w:rPr>
          <w:sz w:val="16"/>
          <w:szCs w:val="16"/>
        </w:rPr>
      </w:pPr>
      <w:r w:rsidRPr="0046407E">
        <w:rPr>
          <w:sz w:val="16"/>
          <w:szCs w:val="16"/>
        </w:rPr>
        <w:t>Таблица №</w:t>
      </w:r>
      <w:r w:rsidR="0046407E" w:rsidRPr="0046407E">
        <w:rPr>
          <w:sz w:val="16"/>
          <w:szCs w:val="16"/>
        </w:rPr>
        <w:t>3.5.</w:t>
      </w:r>
      <w:r w:rsidR="002D16C9">
        <w:rPr>
          <w:sz w:val="16"/>
          <w:szCs w:val="16"/>
        </w:rPr>
        <w:t>2.1</w:t>
      </w:r>
    </w:p>
    <w:tbl>
      <w:tblPr>
        <w:tblW w:w="5000" w:type="pct"/>
        <w:tblLayout w:type="fixed"/>
        <w:tblLook w:val="04A0" w:firstRow="1" w:lastRow="0" w:firstColumn="1" w:lastColumn="0" w:noHBand="0" w:noVBand="1"/>
      </w:tblPr>
      <w:tblGrid>
        <w:gridCol w:w="1417"/>
        <w:gridCol w:w="992"/>
        <w:gridCol w:w="1132"/>
        <w:gridCol w:w="850"/>
        <w:gridCol w:w="1134"/>
        <w:gridCol w:w="709"/>
        <w:gridCol w:w="1132"/>
        <w:gridCol w:w="1127"/>
        <w:gridCol w:w="711"/>
      </w:tblGrid>
      <w:tr w:rsidR="00B0784C" w:rsidRPr="00B0784C" w14:paraId="2F89EEF3" w14:textId="77777777" w:rsidTr="0046407E">
        <w:trPr>
          <w:trHeight w:val="312"/>
        </w:trPr>
        <w:tc>
          <w:tcPr>
            <w:tcW w:w="769"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515169B5" w14:textId="77777777" w:rsidR="00B0784C" w:rsidRPr="0046407E" w:rsidRDefault="00B0784C" w:rsidP="00B0784C">
            <w:pPr>
              <w:jc w:val="center"/>
              <w:rPr>
                <w:b/>
                <w:bCs/>
                <w:sz w:val="20"/>
                <w:szCs w:val="20"/>
              </w:rPr>
            </w:pPr>
            <w:r w:rsidRPr="0046407E">
              <w:rPr>
                <w:b/>
                <w:bCs/>
                <w:sz w:val="20"/>
                <w:szCs w:val="20"/>
              </w:rPr>
              <w:t> Показатель</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3B5132E6" w14:textId="77777777" w:rsidR="00B0784C" w:rsidRPr="0046407E" w:rsidRDefault="00B0784C" w:rsidP="00B0784C">
            <w:pPr>
              <w:jc w:val="center"/>
              <w:rPr>
                <w:b/>
                <w:bCs/>
                <w:sz w:val="20"/>
                <w:szCs w:val="20"/>
              </w:rPr>
            </w:pPr>
            <w:r w:rsidRPr="0046407E">
              <w:rPr>
                <w:b/>
                <w:bCs/>
                <w:sz w:val="20"/>
                <w:szCs w:val="20"/>
              </w:rPr>
              <w:t>Ед. изм.</w:t>
            </w:r>
          </w:p>
        </w:tc>
        <w:tc>
          <w:tcPr>
            <w:tcW w:w="615"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351A7BD8" w14:textId="77777777" w:rsidR="00B0784C" w:rsidRPr="0046407E" w:rsidRDefault="00B0784C" w:rsidP="00B0784C">
            <w:pPr>
              <w:jc w:val="center"/>
              <w:rPr>
                <w:b/>
                <w:bCs/>
                <w:sz w:val="20"/>
                <w:szCs w:val="20"/>
              </w:rPr>
            </w:pPr>
            <w:r w:rsidRPr="0046407E">
              <w:rPr>
                <w:b/>
                <w:bCs/>
                <w:sz w:val="20"/>
                <w:szCs w:val="20"/>
              </w:rPr>
              <w:t>2017</w:t>
            </w:r>
          </w:p>
        </w:tc>
        <w:tc>
          <w:tcPr>
            <w:tcW w:w="462"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540DE296" w14:textId="77777777" w:rsidR="00B0784C" w:rsidRPr="0046407E" w:rsidRDefault="00B0784C" w:rsidP="00B0784C">
            <w:pPr>
              <w:jc w:val="center"/>
              <w:rPr>
                <w:b/>
                <w:bCs/>
                <w:sz w:val="20"/>
                <w:szCs w:val="20"/>
              </w:rPr>
            </w:pPr>
            <w:r w:rsidRPr="0046407E">
              <w:rPr>
                <w:b/>
                <w:bCs/>
                <w:sz w:val="20"/>
                <w:szCs w:val="20"/>
              </w:rPr>
              <w:t>2018</w:t>
            </w:r>
          </w:p>
        </w:tc>
        <w:tc>
          <w:tcPr>
            <w:tcW w:w="1001" w:type="pct"/>
            <w:gridSpan w:val="2"/>
            <w:tcBorders>
              <w:top w:val="single" w:sz="4" w:space="0" w:color="auto"/>
              <w:left w:val="nil"/>
              <w:bottom w:val="single" w:sz="4" w:space="0" w:color="auto"/>
              <w:right w:val="single" w:sz="4" w:space="0" w:color="000000"/>
            </w:tcBorders>
            <w:shd w:val="clear" w:color="auto" w:fill="92D050"/>
            <w:vAlign w:val="center"/>
            <w:hideMark/>
          </w:tcPr>
          <w:p w14:paraId="33BA7B85" w14:textId="77777777" w:rsidR="00B0784C" w:rsidRPr="0046407E" w:rsidRDefault="00B0784C" w:rsidP="00B0784C">
            <w:pPr>
              <w:jc w:val="center"/>
              <w:rPr>
                <w:b/>
                <w:bCs/>
                <w:sz w:val="20"/>
                <w:szCs w:val="20"/>
              </w:rPr>
            </w:pPr>
            <w:r w:rsidRPr="0046407E">
              <w:rPr>
                <w:b/>
                <w:bCs/>
                <w:sz w:val="20"/>
                <w:szCs w:val="20"/>
              </w:rPr>
              <w:t>Отклонение 2018/2017</w:t>
            </w:r>
          </w:p>
        </w:tc>
        <w:tc>
          <w:tcPr>
            <w:tcW w:w="615"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14216DCB" w14:textId="77777777" w:rsidR="00B0784C" w:rsidRPr="0046407E" w:rsidRDefault="00B0784C" w:rsidP="00B0784C">
            <w:pPr>
              <w:jc w:val="center"/>
              <w:rPr>
                <w:b/>
                <w:bCs/>
                <w:sz w:val="20"/>
                <w:szCs w:val="20"/>
              </w:rPr>
            </w:pPr>
            <w:r w:rsidRPr="0046407E">
              <w:rPr>
                <w:b/>
                <w:bCs/>
                <w:sz w:val="20"/>
                <w:szCs w:val="20"/>
              </w:rPr>
              <w:t>2019</w:t>
            </w:r>
          </w:p>
        </w:tc>
        <w:tc>
          <w:tcPr>
            <w:tcW w:w="998" w:type="pct"/>
            <w:gridSpan w:val="2"/>
            <w:tcBorders>
              <w:top w:val="single" w:sz="4" w:space="0" w:color="auto"/>
              <w:left w:val="nil"/>
              <w:bottom w:val="single" w:sz="4" w:space="0" w:color="auto"/>
              <w:right w:val="single" w:sz="4" w:space="0" w:color="000000"/>
            </w:tcBorders>
            <w:shd w:val="clear" w:color="auto" w:fill="92D050"/>
            <w:vAlign w:val="center"/>
            <w:hideMark/>
          </w:tcPr>
          <w:p w14:paraId="617DBB5E" w14:textId="77777777" w:rsidR="00B0784C" w:rsidRPr="0046407E" w:rsidRDefault="00B0784C" w:rsidP="00B0784C">
            <w:pPr>
              <w:jc w:val="center"/>
              <w:rPr>
                <w:b/>
                <w:bCs/>
                <w:sz w:val="20"/>
                <w:szCs w:val="20"/>
              </w:rPr>
            </w:pPr>
            <w:r w:rsidRPr="0046407E">
              <w:rPr>
                <w:b/>
                <w:bCs/>
                <w:sz w:val="20"/>
                <w:szCs w:val="20"/>
              </w:rPr>
              <w:t>Отклонение 2019/2018</w:t>
            </w:r>
          </w:p>
        </w:tc>
      </w:tr>
      <w:tr w:rsidR="0046407E" w:rsidRPr="00B0784C" w14:paraId="60F17771" w14:textId="77777777" w:rsidTr="0046407E">
        <w:trPr>
          <w:trHeight w:val="312"/>
        </w:trPr>
        <w:tc>
          <w:tcPr>
            <w:tcW w:w="769"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59A0A609" w14:textId="77777777" w:rsidR="00B0784C" w:rsidRPr="0046407E" w:rsidRDefault="00B0784C" w:rsidP="00B0784C">
            <w:pPr>
              <w:rPr>
                <w:b/>
                <w:bCs/>
                <w:sz w:val="20"/>
                <w:szCs w:val="20"/>
              </w:rPr>
            </w:pPr>
          </w:p>
        </w:tc>
        <w:tc>
          <w:tcPr>
            <w:tcW w:w="539"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030E853C" w14:textId="77777777" w:rsidR="00B0784C" w:rsidRPr="0046407E" w:rsidRDefault="00B0784C" w:rsidP="00B0784C">
            <w:pPr>
              <w:rPr>
                <w:b/>
                <w:bCs/>
                <w:sz w:val="20"/>
                <w:szCs w:val="20"/>
              </w:rPr>
            </w:pPr>
          </w:p>
        </w:tc>
        <w:tc>
          <w:tcPr>
            <w:tcW w:w="615"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5F19F9BB" w14:textId="77777777" w:rsidR="00B0784C" w:rsidRPr="0046407E" w:rsidRDefault="00B0784C" w:rsidP="00B0784C">
            <w:pPr>
              <w:rPr>
                <w:b/>
                <w:bCs/>
                <w:sz w:val="20"/>
                <w:szCs w:val="20"/>
              </w:rPr>
            </w:pPr>
          </w:p>
        </w:tc>
        <w:tc>
          <w:tcPr>
            <w:tcW w:w="462"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028E57DA" w14:textId="77777777" w:rsidR="00B0784C" w:rsidRPr="0046407E" w:rsidRDefault="00B0784C" w:rsidP="00B0784C">
            <w:pPr>
              <w:rPr>
                <w:b/>
                <w:bCs/>
                <w:sz w:val="20"/>
                <w:szCs w:val="20"/>
              </w:rPr>
            </w:pPr>
          </w:p>
        </w:tc>
        <w:tc>
          <w:tcPr>
            <w:tcW w:w="616" w:type="pct"/>
            <w:tcBorders>
              <w:top w:val="nil"/>
              <w:left w:val="nil"/>
              <w:bottom w:val="single" w:sz="4" w:space="0" w:color="auto"/>
              <w:right w:val="single" w:sz="4" w:space="0" w:color="auto"/>
            </w:tcBorders>
            <w:shd w:val="clear" w:color="auto" w:fill="92D050"/>
            <w:vAlign w:val="center"/>
            <w:hideMark/>
          </w:tcPr>
          <w:p w14:paraId="29CCF34E" w14:textId="77777777" w:rsidR="00B0784C" w:rsidRPr="0046407E" w:rsidRDefault="00B0784C" w:rsidP="00B0784C">
            <w:pPr>
              <w:jc w:val="center"/>
              <w:rPr>
                <w:b/>
                <w:bCs/>
                <w:sz w:val="20"/>
                <w:szCs w:val="20"/>
              </w:rPr>
            </w:pPr>
            <w:r w:rsidRPr="0046407E">
              <w:rPr>
                <w:b/>
                <w:bCs/>
                <w:sz w:val="20"/>
                <w:szCs w:val="20"/>
              </w:rPr>
              <w:t>ед.</w:t>
            </w:r>
          </w:p>
        </w:tc>
        <w:tc>
          <w:tcPr>
            <w:tcW w:w="385" w:type="pct"/>
            <w:tcBorders>
              <w:top w:val="nil"/>
              <w:left w:val="nil"/>
              <w:bottom w:val="single" w:sz="4" w:space="0" w:color="auto"/>
              <w:right w:val="single" w:sz="4" w:space="0" w:color="auto"/>
            </w:tcBorders>
            <w:shd w:val="clear" w:color="auto" w:fill="92D050"/>
            <w:vAlign w:val="center"/>
            <w:hideMark/>
          </w:tcPr>
          <w:p w14:paraId="369EB827" w14:textId="77777777" w:rsidR="00B0784C" w:rsidRPr="0046407E" w:rsidRDefault="00B0784C" w:rsidP="00B0784C">
            <w:pPr>
              <w:jc w:val="center"/>
              <w:rPr>
                <w:b/>
                <w:bCs/>
                <w:sz w:val="20"/>
                <w:szCs w:val="20"/>
              </w:rPr>
            </w:pPr>
            <w:r w:rsidRPr="0046407E">
              <w:rPr>
                <w:b/>
                <w:bCs/>
                <w:sz w:val="20"/>
                <w:szCs w:val="20"/>
              </w:rPr>
              <w:t>%</w:t>
            </w:r>
          </w:p>
        </w:tc>
        <w:tc>
          <w:tcPr>
            <w:tcW w:w="615"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020B7F39" w14:textId="77777777" w:rsidR="00B0784C" w:rsidRPr="0046407E" w:rsidRDefault="00B0784C" w:rsidP="00B0784C">
            <w:pPr>
              <w:rPr>
                <w:b/>
                <w:bCs/>
                <w:sz w:val="20"/>
                <w:szCs w:val="20"/>
              </w:rPr>
            </w:pPr>
          </w:p>
        </w:tc>
        <w:tc>
          <w:tcPr>
            <w:tcW w:w="612" w:type="pct"/>
            <w:tcBorders>
              <w:top w:val="nil"/>
              <w:left w:val="nil"/>
              <w:bottom w:val="single" w:sz="4" w:space="0" w:color="auto"/>
              <w:right w:val="single" w:sz="4" w:space="0" w:color="auto"/>
            </w:tcBorders>
            <w:shd w:val="clear" w:color="auto" w:fill="92D050"/>
            <w:vAlign w:val="center"/>
            <w:hideMark/>
          </w:tcPr>
          <w:p w14:paraId="0E1C5306" w14:textId="77777777" w:rsidR="00B0784C" w:rsidRPr="0046407E" w:rsidRDefault="00B0784C" w:rsidP="00B0784C">
            <w:pPr>
              <w:jc w:val="center"/>
              <w:rPr>
                <w:b/>
                <w:bCs/>
                <w:sz w:val="20"/>
                <w:szCs w:val="20"/>
              </w:rPr>
            </w:pPr>
            <w:r w:rsidRPr="0046407E">
              <w:rPr>
                <w:b/>
                <w:bCs/>
                <w:sz w:val="20"/>
                <w:szCs w:val="20"/>
              </w:rPr>
              <w:t>ед.</w:t>
            </w:r>
          </w:p>
        </w:tc>
        <w:tc>
          <w:tcPr>
            <w:tcW w:w="386" w:type="pct"/>
            <w:tcBorders>
              <w:top w:val="nil"/>
              <w:left w:val="nil"/>
              <w:bottom w:val="single" w:sz="4" w:space="0" w:color="auto"/>
              <w:right w:val="single" w:sz="4" w:space="0" w:color="auto"/>
            </w:tcBorders>
            <w:shd w:val="clear" w:color="auto" w:fill="92D050"/>
            <w:vAlign w:val="center"/>
            <w:hideMark/>
          </w:tcPr>
          <w:p w14:paraId="6FA9D230" w14:textId="77777777" w:rsidR="00B0784C" w:rsidRPr="0046407E" w:rsidRDefault="00B0784C" w:rsidP="00B0784C">
            <w:pPr>
              <w:jc w:val="center"/>
              <w:rPr>
                <w:b/>
                <w:bCs/>
                <w:sz w:val="20"/>
                <w:szCs w:val="20"/>
              </w:rPr>
            </w:pPr>
            <w:r w:rsidRPr="0046407E">
              <w:rPr>
                <w:b/>
                <w:bCs/>
                <w:sz w:val="20"/>
                <w:szCs w:val="20"/>
              </w:rPr>
              <w:t>%</w:t>
            </w:r>
          </w:p>
        </w:tc>
      </w:tr>
      <w:tr w:rsidR="00B0784C" w:rsidRPr="00B0784C" w14:paraId="0E0C0150" w14:textId="77777777" w:rsidTr="0046407E">
        <w:trPr>
          <w:trHeight w:val="312"/>
        </w:trPr>
        <w:tc>
          <w:tcPr>
            <w:tcW w:w="769" w:type="pct"/>
            <w:tcBorders>
              <w:top w:val="nil"/>
              <w:left w:val="single" w:sz="4" w:space="0" w:color="auto"/>
              <w:bottom w:val="nil"/>
              <w:right w:val="single" w:sz="4" w:space="0" w:color="auto"/>
            </w:tcBorders>
            <w:shd w:val="clear" w:color="000000" w:fill="FFFFFF"/>
            <w:noWrap/>
            <w:vAlign w:val="center"/>
            <w:hideMark/>
          </w:tcPr>
          <w:p w14:paraId="2A801B92" w14:textId="77777777" w:rsidR="00B0784C" w:rsidRPr="0046407E" w:rsidRDefault="00B0784C" w:rsidP="00B0784C">
            <w:pPr>
              <w:rPr>
                <w:b/>
                <w:bCs/>
                <w:sz w:val="20"/>
                <w:szCs w:val="20"/>
              </w:rPr>
            </w:pPr>
            <w:r w:rsidRPr="0046407E">
              <w:rPr>
                <w:b/>
                <w:bCs/>
                <w:sz w:val="20"/>
                <w:szCs w:val="20"/>
              </w:rPr>
              <w:t>Покупка</w:t>
            </w:r>
          </w:p>
        </w:tc>
        <w:tc>
          <w:tcPr>
            <w:tcW w:w="539" w:type="pct"/>
            <w:tcBorders>
              <w:top w:val="nil"/>
              <w:left w:val="nil"/>
              <w:bottom w:val="nil"/>
              <w:right w:val="single" w:sz="4" w:space="0" w:color="auto"/>
            </w:tcBorders>
            <w:shd w:val="clear" w:color="000000" w:fill="FFFFFF"/>
            <w:vAlign w:val="center"/>
            <w:hideMark/>
          </w:tcPr>
          <w:p w14:paraId="0FAE6AA3" w14:textId="77777777" w:rsidR="00B0784C" w:rsidRPr="0046407E" w:rsidRDefault="00B0784C" w:rsidP="00B0784C">
            <w:pPr>
              <w:jc w:val="center"/>
              <w:rPr>
                <w:b/>
                <w:bCs/>
                <w:sz w:val="20"/>
                <w:szCs w:val="20"/>
              </w:rPr>
            </w:pPr>
            <w:r w:rsidRPr="0046407E">
              <w:rPr>
                <w:b/>
                <w:bCs/>
                <w:sz w:val="20"/>
                <w:szCs w:val="20"/>
              </w:rPr>
              <w:t>МВт</w:t>
            </w:r>
          </w:p>
        </w:tc>
        <w:tc>
          <w:tcPr>
            <w:tcW w:w="615" w:type="pct"/>
            <w:tcBorders>
              <w:top w:val="nil"/>
              <w:left w:val="nil"/>
              <w:bottom w:val="nil"/>
              <w:right w:val="single" w:sz="4" w:space="0" w:color="auto"/>
            </w:tcBorders>
            <w:shd w:val="clear" w:color="000000" w:fill="FFFFFF"/>
            <w:noWrap/>
            <w:vAlign w:val="center"/>
            <w:hideMark/>
          </w:tcPr>
          <w:p w14:paraId="313DA457" w14:textId="77777777" w:rsidR="00B0784C" w:rsidRPr="0046407E" w:rsidRDefault="00B0784C" w:rsidP="00B0784C">
            <w:pPr>
              <w:jc w:val="center"/>
              <w:rPr>
                <w:b/>
                <w:bCs/>
                <w:sz w:val="20"/>
                <w:szCs w:val="20"/>
              </w:rPr>
            </w:pPr>
            <w:r w:rsidRPr="0046407E">
              <w:rPr>
                <w:b/>
                <w:bCs/>
                <w:sz w:val="20"/>
                <w:szCs w:val="20"/>
              </w:rPr>
              <w:t>3 078,14</w:t>
            </w:r>
          </w:p>
        </w:tc>
        <w:tc>
          <w:tcPr>
            <w:tcW w:w="462" w:type="pct"/>
            <w:tcBorders>
              <w:top w:val="nil"/>
              <w:left w:val="nil"/>
              <w:bottom w:val="nil"/>
              <w:right w:val="single" w:sz="4" w:space="0" w:color="auto"/>
            </w:tcBorders>
            <w:shd w:val="clear" w:color="000000" w:fill="FFFFFF"/>
            <w:noWrap/>
            <w:vAlign w:val="center"/>
            <w:hideMark/>
          </w:tcPr>
          <w:p w14:paraId="24D66F21" w14:textId="77777777" w:rsidR="00B0784C" w:rsidRPr="0046407E" w:rsidRDefault="00B0784C" w:rsidP="00B0784C">
            <w:pPr>
              <w:jc w:val="center"/>
              <w:rPr>
                <w:b/>
                <w:bCs/>
                <w:sz w:val="20"/>
                <w:szCs w:val="20"/>
              </w:rPr>
            </w:pPr>
            <w:r w:rsidRPr="0046407E">
              <w:rPr>
                <w:b/>
                <w:bCs/>
                <w:sz w:val="20"/>
                <w:szCs w:val="20"/>
              </w:rPr>
              <w:t>2 990,79</w:t>
            </w:r>
          </w:p>
        </w:tc>
        <w:tc>
          <w:tcPr>
            <w:tcW w:w="616" w:type="pct"/>
            <w:tcBorders>
              <w:top w:val="nil"/>
              <w:left w:val="nil"/>
              <w:bottom w:val="nil"/>
              <w:right w:val="single" w:sz="4" w:space="0" w:color="auto"/>
            </w:tcBorders>
            <w:shd w:val="clear" w:color="000000" w:fill="FFFFFF"/>
            <w:noWrap/>
            <w:vAlign w:val="center"/>
            <w:hideMark/>
          </w:tcPr>
          <w:p w14:paraId="51721071" w14:textId="77777777" w:rsidR="00B0784C" w:rsidRPr="0046407E" w:rsidRDefault="00B0784C" w:rsidP="00B0784C">
            <w:pPr>
              <w:jc w:val="center"/>
              <w:rPr>
                <w:b/>
                <w:bCs/>
                <w:sz w:val="20"/>
                <w:szCs w:val="20"/>
              </w:rPr>
            </w:pPr>
            <w:r w:rsidRPr="0046407E">
              <w:rPr>
                <w:b/>
                <w:bCs/>
                <w:sz w:val="20"/>
                <w:szCs w:val="20"/>
              </w:rPr>
              <w:t>-87,35</w:t>
            </w:r>
          </w:p>
        </w:tc>
        <w:tc>
          <w:tcPr>
            <w:tcW w:w="385" w:type="pct"/>
            <w:tcBorders>
              <w:top w:val="nil"/>
              <w:left w:val="nil"/>
              <w:bottom w:val="nil"/>
              <w:right w:val="single" w:sz="4" w:space="0" w:color="auto"/>
            </w:tcBorders>
            <w:shd w:val="clear" w:color="000000" w:fill="FFFFFF"/>
            <w:noWrap/>
            <w:vAlign w:val="center"/>
            <w:hideMark/>
          </w:tcPr>
          <w:p w14:paraId="1FED9585" w14:textId="77777777" w:rsidR="00B0784C" w:rsidRPr="0046407E" w:rsidRDefault="00B0784C" w:rsidP="00B0784C">
            <w:pPr>
              <w:jc w:val="center"/>
              <w:rPr>
                <w:b/>
                <w:bCs/>
                <w:sz w:val="20"/>
                <w:szCs w:val="20"/>
              </w:rPr>
            </w:pPr>
            <w:r w:rsidRPr="0046407E">
              <w:rPr>
                <w:b/>
                <w:bCs/>
                <w:sz w:val="20"/>
                <w:szCs w:val="20"/>
              </w:rPr>
              <w:t>-2,8</w:t>
            </w:r>
          </w:p>
        </w:tc>
        <w:tc>
          <w:tcPr>
            <w:tcW w:w="615" w:type="pct"/>
            <w:tcBorders>
              <w:top w:val="nil"/>
              <w:left w:val="nil"/>
              <w:bottom w:val="nil"/>
              <w:right w:val="single" w:sz="4" w:space="0" w:color="auto"/>
            </w:tcBorders>
            <w:shd w:val="clear" w:color="000000" w:fill="FFFFFF"/>
            <w:noWrap/>
            <w:vAlign w:val="center"/>
            <w:hideMark/>
          </w:tcPr>
          <w:p w14:paraId="788DDA51" w14:textId="77777777" w:rsidR="00B0784C" w:rsidRPr="0046407E" w:rsidRDefault="00B0784C" w:rsidP="00B0784C">
            <w:pPr>
              <w:jc w:val="center"/>
              <w:rPr>
                <w:b/>
                <w:bCs/>
                <w:sz w:val="20"/>
                <w:szCs w:val="20"/>
              </w:rPr>
            </w:pPr>
            <w:r w:rsidRPr="0046407E">
              <w:rPr>
                <w:b/>
                <w:bCs/>
                <w:sz w:val="20"/>
                <w:szCs w:val="20"/>
              </w:rPr>
              <w:t>3 055,07</w:t>
            </w:r>
          </w:p>
        </w:tc>
        <w:tc>
          <w:tcPr>
            <w:tcW w:w="612" w:type="pct"/>
            <w:tcBorders>
              <w:top w:val="nil"/>
              <w:left w:val="nil"/>
              <w:bottom w:val="nil"/>
              <w:right w:val="single" w:sz="4" w:space="0" w:color="auto"/>
            </w:tcBorders>
            <w:shd w:val="clear" w:color="000000" w:fill="FFFFFF"/>
            <w:noWrap/>
            <w:vAlign w:val="center"/>
            <w:hideMark/>
          </w:tcPr>
          <w:p w14:paraId="74FD4ECF" w14:textId="77777777" w:rsidR="00B0784C" w:rsidRPr="0046407E" w:rsidRDefault="00B0784C" w:rsidP="00B0784C">
            <w:pPr>
              <w:jc w:val="center"/>
              <w:rPr>
                <w:b/>
                <w:bCs/>
                <w:sz w:val="20"/>
                <w:szCs w:val="20"/>
              </w:rPr>
            </w:pPr>
            <w:r w:rsidRPr="0046407E">
              <w:rPr>
                <w:b/>
                <w:bCs/>
                <w:sz w:val="20"/>
                <w:szCs w:val="20"/>
              </w:rPr>
              <w:t>64,28</w:t>
            </w:r>
          </w:p>
        </w:tc>
        <w:tc>
          <w:tcPr>
            <w:tcW w:w="386" w:type="pct"/>
            <w:tcBorders>
              <w:top w:val="nil"/>
              <w:left w:val="nil"/>
              <w:bottom w:val="nil"/>
              <w:right w:val="single" w:sz="4" w:space="0" w:color="auto"/>
            </w:tcBorders>
            <w:shd w:val="clear" w:color="000000" w:fill="FFFFFF"/>
            <w:noWrap/>
            <w:vAlign w:val="center"/>
            <w:hideMark/>
          </w:tcPr>
          <w:p w14:paraId="34C53EEE" w14:textId="77777777" w:rsidR="00B0784C" w:rsidRPr="0046407E" w:rsidRDefault="00B0784C" w:rsidP="00B0784C">
            <w:pPr>
              <w:jc w:val="center"/>
              <w:rPr>
                <w:b/>
                <w:bCs/>
                <w:sz w:val="20"/>
                <w:szCs w:val="20"/>
              </w:rPr>
            </w:pPr>
            <w:r w:rsidRPr="0046407E">
              <w:rPr>
                <w:b/>
                <w:bCs/>
                <w:sz w:val="20"/>
                <w:szCs w:val="20"/>
              </w:rPr>
              <w:t>2,1</w:t>
            </w:r>
          </w:p>
        </w:tc>
      </w:tr>
      <w:tr w:rsidR="00B0784C" w:rsidRPr="00B0784C" w14:paraId="27B166FA" w14:textId="77777777" w:rsidTr="0046407E">
        <w:trPr>
          <w:trHeight w:val="130"/>
        </w:trPr>
        <w:tc>
          <w:tcPr>
            <w:tcW w:w="769" w:type="pct"/>
            <w:tcBorders>
              <w:top w:val="nil"/>
              <w:left w:val="single" w:sz="4" w:space="0" w:color="auto"/>
              <w:right w:val="single" w:sz="4" w:space="0" w:color="auto"/>
            </w:tcBorders>
            <w:shd w:val="clear" w:color="000000" w:fill="FFFFFF"/>
            <w:noWrap/>
            <w:vAlign w:val="center"/>
            <w:hideMark/>
          </w:tcPr>
          <w:p w14:paraId="7D9B0D29" w14:textId="77777777" w:rsidR="00B0784C" w:rsidRPr="0046407E" w:rsidRDefault="00B0784C" w:rsidP="0046407E">
            <w:pPr>
              <w:rPr>
                <w:sz w:val="20"/>
                <w:szCs w:val="20"/>
              </w:rPr>
            </w:pPr>
            <w:r w:rsidRPr="0046407E">
              <w:rPr>
                <w:sz w:val="20"/>
                <w:szCs w:val="20"/>
              </w:rPr>
              <w:t>в том числе</w:t>
            </w:r>
          </w:p>
        </w:tc>
        <w:tc>
          <w:tcPr>
            <w:tcW w:w="539" w:type="pct"/>
            <w:tcBorders>
              <w:top w:val="nil"/>
              <w:left w:val="nil"/>
              <w:right w:val="single" w:sz="4" w:space="0" w:color="auto"/>
            </w:tcBorders>
            <w:shd w:val="clear" w:color="000000" w:fill="FFFFFF"/>
            <w:vAlign w:val="center"/>
            <w:hideMark/>
          </w:tcPr>
          <w:p w14:paraId="4054D974" w14:textId="77777777" w:rsidR="00B0784C" w:rsidRPr="0046407E" w:rsidRDefault="00B0784C" w:rsidP="00B0784C">
            <w:pPr>
              <w:jc w:val="center"/>
              <w:rPr>
                <w:sz w:val="20"/>
                <w:szCs w:val="20"/>
              </w:rPr>
            </w:pPr>
            <w:r w:rsidRPr="0046407E">
              <w:rPr>
                <w:sz w:val="20"/>
                <w:szCs w:val="20"/>
              </w:rPr>
              <w:t> </w:t>
            </w:r>
          </w:p>
        </w:tc>
        <w:tc>
          <w:tcPr>
            <w:tcW w:w="615" w:type="pct"/>
            <w:tcBorders>
              <w:top w:val="nil"/>
              <w:left w:val="nil"/>
              <w:right w:val="single" w:sz="4" w:space="0" w:color="auto"/>
            </w:tcBorders>
            <w:shd w:val="clear" w:color="000000" w:fill="FFFFFF"/>
            <w:noWrap/>
            <w:vAlign w:val="center"/>
            <w:hideMark/>
          </w:tcPr>
          <w:p w14:paraId="1226FEDA" w14:textId="77777777" w:rsidR="00B0784C" w:rsidRPr="0046407E" w:rsidRDefault="00B0784C" w:rsidP="00B0784C">
            <w:pPr>
              <w:jc w:val="center"/>
              <w:rPr>
                <w:sz w:val="20"/>
                <w:szCs w:val="20"/>
              </w:rPr>
            </w:pPr>
            <w:r w:rsidRPr="0046407E">
              <w:rPr>
                <w:sz w:val="20"/>
                <w:szCs w:val="20"/>
              </w:rPr>
              <w:t> </w:t>
            </w:r>
          </w:p>
        </w:tc>
        <w:tc>
          <w:tcPr>
            <w:tcW w:w="462" w:type="pct"/>
            <w:tcBorders>
              <w:top w:val="nil"/>
              <w:left w:val="nil"/>
              <w:right w:val="single" w:sz="4" w:space="0" w:color="auto"/>
            </w:tcBorders>
            <w:shd w:val="clear" w:color="000000" w:fill="FFFFFF"/>
            <w:noWrap/>
            <w:vAlign w:val="center"/>
            <w:hideMark/>
          </w:tcPr>
          <w:p w14:paraId="7D0B9E26" w14:textId="77777777" w:rsidR="00B0784C" w:rsidRPr="0046407E" w:rsidRDefault="00B0784C" w:rsidP="00B0784C">
            <w:pPr>
              <w:jc w:val="center"/>
              <w:rPr>
                <w:sz w:val="20"/>
                <w:szCs w:val="20"/>
              </w:rPr>
            </w:pPr>
            <w:r w:rsidRPr="0046407E">
              <w:rPr>
                <w:sz w:val="20"/>
                <w:szCs w:val="20"/>
              </w:rPr>
              <w:t> </w:t>
            </w:r>
          </w:p>
        </w:tc>
        <w:tc>
          <w:tcPr>
            <w:tcW w:w="616" w:type="pct"/>
            <w:tcBorders>
              <w:top w:val="nil"/>
              <w:left w:val="nil"/>
              <w:right w:val="single" w:sz="4" w:space="0" w:color="auto"/>
            </w:tcBorders>
            <w:shd w:val="clear" w:color="000000" w:fill="FFFFFF"/>
            <w:noWrap/>
            <w:vAlign w:val="center"/>
            <w:hideMark/>
          </w:tcPr>
          <w:p w14:paraId="41BF1768" w14:textId="77777777" w:rsidR="00B0784C" w:rsidRPr="0046407E" w:rsidRDefault="00B0784C" w:rsidP="00B0784C">
            <w:pPr>
              <w:jc w:val="center"/>
              <w:rPr>
                <w:sz w:val="20"/>
                <w:szCs w:val="20"/>
              </w:rPr>
            </w:pPr>
            <w:r w:rsidRPr="0046407E">
              <w:rPr>
                <w:sz w:val="20"/>
                <w:szCs w:val="20"/>
              </w:rPr>
              <w:t> </w:t>
            </w:r>
          </w:p>
        </w:tc>
        <w:tc>
          <w:tcPr>
            <w:tcW w:w="385" w:type="pct"/>
            <w:tcBorders>
              <w:top w:val="nil"/>
              <w:left w:val="nil"/>
              <w:right w:val="single" w:sz="4" w:space="0" w:color="auto"/>
            </w:tcBorders>
            <w:shd w:val="clear" w:color="000000" w:fill="FFFFFF"/>
            <w:noWrap/>
            <w:vAlign w:val="center"/>
            <w:hideMark/>
          </w:tcPr>
          <w:p w14:paraId="5AF1D782" w14:textId="77777777" w:rsidR="00B0784C" w:rsidRPr="0046407E" w:rsidRDefault="00B0784C" w:rsidP="00B0784C">
            <w:pPr>
              <w:jc w:val="center"/>
              <w:rPr>
                <w:sz w:val="20"/>
                <w:szCs w:val="20"/>
              </w:rPr>
            </w:pPr>
            <w:r w:rsidRPr="0046407E">
              <w:rPr>
                <w:sz w:val="20"/>
                <w:szCs w:val="20"/>
              </w:rPr>
              <w:t> </w:t>
            </w:r>
          </w:p>
        </w:tc>
        <w:tc>
          <w:tcPr>
            <w:tcW w:w="615" w:type="pct"/>
            <w:tcBorders>
              <w:top w:val="nil"/>
              <w:left w:val="nil"/>
              <w:right w:val="single" w:sz="4" w:space="0" w:color="auto"/>
            </w:tcBorders>
            <w:shd w:val="clear" w:color="000000" w:fill="FFFFFF"/>
            <w:noWrap/>
            <w:vAlign w:val="center"/>
            <w:hideMark/>
          </w:tcPr>
          <w:p w14:paraId="0AE57131" w14:textId="77777777" w:rsidR="00B0784C" w:rsidRPr="0046407E" w:rsidRDefault="00B0784C" w:rsidP="00B0784C">
            <w:pPr>
              <w:jc w:val="center"/>
              <w:rPr>
                <w:sz w:val="20"/>
                <w:szCs w:val="20"/>
              </w:rPr>
            </w:pPr>
            <w:r w:rsidRPr="0046407E">
              <w:rPr>
                <w:sz w:val="20"/>
                <w:szCs w:val="20"/>
              </w:rPr>
              <w:t> </w:t>
            </w:r>
          </w:p>
        </w:tc>
        <w:tc>
          <w:tcPr>
            <w:tcW w:w="612" w:type="pct"/>
            <w:tcBorders>
              <w:top w:val="nil"/>
              <w:left w:val="nil"/>
              <w:right w:val="single" w:sz="4" w:space="0" w:color="auto"/>
            </w:tcBorders>
            <w:shd w:val="clear" w:color="000000" w:fill="FFFFFF"/>
            <w:noWrap/>
            <w:vAlign w:val="center"/>
            <w:hideMark/>
          </w:tcPr>
          <w:p w14:paraId="1F342BE9" w14:textId="77777777" w:rsidR="00B0784C" w:rsidRPr="0046407E" w:rsidRDefault="00B0784C" w:rsidP="00B0784C">
            <w:pPr>
              <w:jc w:val="center"/>
              <w:rPr>
                <w:sz w:val="20"/>
                <w:szCs w:val="20"/>
              </w:rPr>
            </w:pPr>
            <w:r w:rsidRPr="0046407E">
              <w:rPr>
                <w:sz w:val="20"/>
                <w:szCs w:val="20"/>
              </w:rPr>
              <w:t> </w:t>
            </w:r>
          </w:p>
        </w:tc>
        <w:tc>
          <w:tcPr>
            <w:tcW w:w="386" w:type="pct"/>
            <w:tcBorders>
              <w:top w:val="nil"/>
              <w:left w:val="nil"/>
              <w:right w:val="single" w:sz="4" w:space="0" w:color="auto"/>
            </w:tcBorders>
            <w:shd w:val="clear" w:color="000000" w:fill="FFFFFF"/>
            <w:noWrap/>
            <w:vAlign w:val="center"/>
            <w:hideMark/>
          </w:tcPr>
          <w:p w14:paraId="2F854B95" w14:textId="77777777" w:rsidR="00B0784C" w:rsidRPr="0046407E" w:rsidRDefault="00B0784C" w:rsidP="00B0784C">
            <w:pPr>
              <w:jc w:val="center"/>
              <w:rPr>
                <w:sz w:val="20"/>
                <w:szCs w:val="20"/>
              </w:rPr>
            </w:pPr>
            <w:r w:rsidRPr="0046407E">
              <w:rPr>
                <w:sz w:val="20"/>
                <w:szCs w:val="20"/>
              </w:rPr>
              <w:t> </w:t>
            </w:r>
          </w:p>
        </w:tc>
      </w:tr>
      <w:tr w:rsidR="00B0784C" w:rsidRPr="00B0784C" w14:paraId="4A0C9410" w14:textId="77777777" w:rsidTr="0046407E">
        <w:trPr>
          <w:trHeight w:val="312"/>
        </w:trPr>
        <w:tc>
          <w:tcPr>
            <w:tcW w:w="769" w:type="pct"/>
            <w:tcBorders>
              <w:top w:val="nil"/>
              <w:left w:val="single" w:sz="4" w:space="0" w:color="auto"/>
              <w:bottom w:val="nil"/>
              <w:right w:val="single" w:sz="4" w:space="0" w:color="auto"/>
            </w:tcBorders>
            <w:shd w:val="clear" w:color="000000" w:fill="FFFFFF"/>
            <w:noWrap/>
            <w:vAlign w:val="center"/>
            <w:hideMark/>
          </w:tcPr>
          <w:p w14:paraId="5BC8421C" w14:textId="77777777" w:rsidR="00B0784C" w:rsidRPr="0046407E" w:rsidRDefault="00B0784C" w:rsidP="0046407E">
            <w:pPr>
              <w:rPr>
                <w:sz w:val="20"/>
                <w:szCs w:val="20"/>
              </w:rPr>
            </w:pPr>
            <w:r w:rsidRPr="0046407E">
              <w:rPr>
                <w:sz w:val="20"/>
                <w:szCs w:val="20"/>
              </w:rPr>
              <w:lastRenderedPageBreak/>
              <w:t>РД</w:t>
            </w:r>
          </w:p>
        </w:tc>
        <w:tc>
          <w:tcPr>
            <w:tcW w:w="539" w:type="pct"/>
            <w:tcBorders>
              <w:top w:val="nil"/>
              <w:left w:val="nil"/>
              <w:bottom w:val="nil"/>
              <w:right w:val="single" w:sz="4" w:space="0" w:color="auto"/>
            </w:tcBorders>
            <w:shd w:val="clear" w:color="000000" w:fill="FFFFFF"/>
            <w:vAlign w:val="center"/>
            <w:hideMark/>
          </w:tcPr>
          <w:p w14:paraId="2C9D1C57" w14:textId="77777777" w:rsidR="00B0784C" w:rsidRPr="0046407E" w:rsidRDefault="00B0784C" w:rsidP="00B0784C">
            <w:pPr>
              <w:jc w:val="center"/>
              <w:rPr>
                <w:sz w:val="20"/>
                <w:szCs w:val="20"/>
              </w:rPr>
            </w:pPr>
            <w:r w:rsidRPr="0046407E">
              <w:rPr>
                <w:sz w:val="20"/>
                <w:szCs w:val="20"/>
              </w:rPr>
              <w:t>МВт</w:t>
            </w:r>
          </w:p>
        </w:tc>
        <w:tc>
          <w:tcPr>
            <w:tcW w:w="615" w:type="pct"/>
            <w:tcBorders>
              <w:top w:val="nil"/>
              <w:left w:val="nil"/>
              <w:bottom w:val="nil"/>
              <w:right w:val="single" w:sz="4" w:space="0" w:color="auto"/>
            </w:tcBorders>
            <w:shd w:val="clear" w:color="000000" w:fill="FFFFFF"/>
            <w:noWrap/>
            <w:vAlign w:val="center"/>
            <w:hideMark/>
          </w:tcPr>
          <w:p w14:paraId="22550C3A" w14:textId="77777777" w:rsidR="00B0784C" w:rsidRPr="0046407E" w:rsidRDefault="00B0784C" w:rsidP="00B0784C">
            <w:pPr>
              <w:jc w:val="center"/>
              <w:rPr>
                <w:sz w:val="20"/>
                <w:szCs w:val="20"/>
              </w:rPr>
            </w:pPr>
            <w:r w:rsidRPr="0046407E">
              <w:rPr>
                <w:sz w:val="20"/>
                <w:szCs w:val="20"/>
              </w:rPr>
              <w:t>992,53</w:t>
            </w:r>
          </w:p>
        </w:tc>
        <w:tc>
          <w:tcPr>
            <w:tcW w:w="462" w:type="pct"/>
            <w:tcBorders>
              <w:top w:val="nil"/>
              <w:left w:val="nil"/>
              <w:bottom w:val="nil"/>
              <w:right w:val="single" w:sz="4" w:space="0" w:color="auto"/>
            </w:tcBorders>
            <w:shd w:val="clear" w:color="000000" w:fill="FFFFFF"/>
            <w:noWrap/>
            <w:vAlign w:val="center"/>
            <w:hideMark/>
          </w:tcPr>
          <w:p w14:paraId="33C2BFA6" w14:textId="77777777" w:rsidR="00B0784C" w:rsidRPr="0046407E" w:rsidRDefault="00B0784C" w:rsidP="00B0784C">
            <w:pPr>
              <w:jc w:val="center"/>
              <w:rPr>
                <w:sz w:val="20"/>
                <w:szCs w:val="20"/>
              </w:rPr>
            </w:pPr>
            <w:r w:rsidRPr="0046407E">
              <w:rPr>
                <w:sz w:val="20"/>
                <w:szCs w:val="20"/>
              </w:rPr>
              <w:t>1 014,73</w:t>
            </w:r>
          </w:p>
        </w:tc>
        <w:tc>
          <w:tcPr>
            <w:tcW w:w="616" w:type="pct"/>
            <w:tcBorders>
              <w:top w:val="nil"/>
              <w:left w:val="nil"/>
              <w:bottom w:val="nil"/>
              <w:right w:val="single" w:sz="4" w:space="0" w:color="auto"/>
            </w:tcBorders>
            <w:shd w:val="clear" w:color="000000" w:fill="FFFFFF"/>
            <w:noWrap/>
            <w:vAlign w:val="center"/>
            <w:hideMark/>
          </w:tcPr>
          <w:p w14:paraId="513F0E15" w14:textId="77777777" w:rsidR="00B0784C" w:rsidRPr="0046407E" w:rsidRDefault="00B0784C" w:rsidP="00B0784C">
            <w:pPr>
              <w:jc w:val="center"/>
              <w:rPr>
                <w:sz w:val="20"/>
                <w:szCs w:val="20"/>
              </w:rPr>
            </w:pPr>
            <w:r w:rsidRPr="0046407E">
              <w:rPr>
                <w:sz w:val="20"/>
                <w:szCs w:val="20"/>
              </w:rPr>
              <w:t>22,20</w:t>
            </w:r>
          </w:p>
        </w:tc>
        <w:tc>
          <w:tcPr>
            <w:tcW w:w="385" w:type="pct"/>
            <w:tcBorders>
              <w:top w:val="nil"/>
              <w:left w:val="nil"/>
              <w:bottom w:val="nil"/>
              <w:right w:val="single" w:sz="4" w:space="0" w:color="auto"/>
            </w:tcBorders>
            <w:shd w:val="clear" w:color="000000" w:fill="FFFFFF"/>
            <w:noWrap/>
            <w:vAlign w:val="center"/>
            <w:hideMark/>
          </w:tcPr>
          <w:p w14:paraId="7B0C201B" w14:textId="77777777" w:rsidR="00B0784C" w:rsidRPr="0046407E" w:rsidRDefault="00B0784C" w:rsidP="00B0784C">
            <w:pPr>
              <w:jc w:val="center"/>
              <w:rPr>
                <w:sz w:val="20"/>
                <w:szCs w:val="20"/>
              </w:rPr>
            </w:pPr>
            <w:r w:rsidRPr="0046407E">
              <w:rPr>
                <w:sz w:val="20"/>
                <w:szCs w:val="20"/>
              </w:rPr>
              <w:t>2,2</w:t>
            </w:r>
          </w:p>
        </w:tc>
        <w:tc>
          <w:tcPr>
            <w:tcW w:w="615" w:type="pct"/>
            <w:tcBorders>
              <w:top w:val="nil"/>
              <w:left w:val="nil"/>
              <w:bottom w:val="nil"/>
              <w:right w:val="single" w:sz="4" w:space="0" w:color="auto"/>
            </w:tcBorders>
            <w:shd w:val="clear" w:color="000000" w:fill="FFFFFF"/>
            <w:noWrap/>
            <w:vAlign w:val="center"/>
            <w:hideMark/>
          </w:tcPr>
          <w:p w14:paraId="1B389BE7" w14:textId="77777777" w:rsidR="00B0784C" w:rsidRPr="0046407E" w:rsidRDefault="00B0784C" w:rsidP="00B0784C">
            <w:pPr>
              <w:jc w:val="center"/>
              <w:rPr>
                <w:sz w:val="20"/>
                <w:szCs w:val="20"/>
              </w:rPr>
            </w:pPr>
            <w:r w:rsidRPr="0046407E">
              <w:rPr>
                <w:sz w:val="20"/>
                <w:szCs w:val="20"/>
              </w:rPr>
              <w:t>1 267,17</w:t>
            </w:r>
          </w:p>
        </w:tc>
        <w:tc>
          <w:tcPr>
            <w:tcW w:w="612" w:type="pct"/>
            <w:tcBorders>
              <w:top w:val="nil"/>
              <w:left w:val="nil"/>
              <w:bottom w:val="nil"/>
              <w:right w:val="single" w:sz="4" w:space="0" w:color="auto"/>
            </w:tcBorders>
            <w:shd w:val="clear" w:color="000000" w:fill="FFFFFF"/>
            <w:noWrap/>
            <w:vAlign w:val="center"/>
            <w:hideMark/>
          </w:tcPr>
          <w:p w14:paraId="65C1BC91" w14:textId="77777777" w:rsidR="00B0784C" w:rsidRPr="0046407E" w:rsidRDefault="00B0784C" w:rsidP="00B0784C">
            <w:pPr>
              <w:jc w:val="center"/>
              <w:rPr>
                <w:sz w:val="20"/>
                <w:szCs w:val="20"/>
              </w:rPr>
            </w:pPr>
            <w:r w:rsidRPr="0046407E">
              <w:rPr>
                <w:sz w:val="20"/>
                <w:szCs w:val="20"/>
              </w:rPr>
              <w:t>252,44</w:t>
            </w:r>
          </w:p>
        </w:tc>
        <w:tc>
          <w:tcPr>
            <w:tcW w:w="386" w:type="pct"/>
            <w:tcBorders>
              <w:top w:val="nil"/>
              <w:left w:val="nil"/>
              <w:bottom w:val="nil"/>
              <w:right w:val="single" w:sz="4" w:space="0" w:color="auto"/>
            </w:tcBorders>
            <w:shd w:val="clear" w:color="000000" w:fill="FFFFFF"/>
            <w:noWrap/>
            <w:vAlign w:val="center"/>
            <w:hideMark/>
          </w:tcPr>
          <w:p w14:paraId="546BE3BC" w14:textId="77777777" w:rsidR="00B0784C" w:rsidRPr="0046407E" w:rsidRDefault="00B0784C" w:rsidP="00B0784C">
            <w:pPr>
              <w:jc w:val="center"/>
              <w:rPr>
                <w:sz w:val="20"/>
                <w:szCs w:val="20"/>
              </w:rPr>
            </w:pPr>
            <w:r w:rsidRPr="0046407E">
              <w:rPr>
                <w:sz w:val="20"/>
                <w:szCs w:val="20"/>
              </w:rPr>
              <w:t>24,9</w:t>
            </w:r>
          </w:p>
        </w:tc>
      </w:tr>
      <w:tr w:rsidR="00B0784C" w:rsidRPr="00B0784C" w14:paraId="43B33B12" w14:textId="77777777" w:rsidTr="0046407E">
        <w:trPr>
          <w:trHeight w:val="312"/>
        </w:trPr>
        <w:tc>
          <w:tcPr>
            <w:tcW w:w="769" w:type="pct"/>
            <w:tcBorders>
              <w:top w:val="nil"/>
              <w:left w:val="single" w:sz="4" w:space="0" w:color="auto"/>
              <w:bottom w:val="nil"/>
              <w:right w:val="single" w:sz="4" w:space="0" w:color="auto"/>
            </w:tcBorders>
            <w:shd w:val="clear" w:color="000000" w:fill="FFFFFF"/>
            <w:noWrap/>
            <w:vAlign w:val="center"/>
            <w:hideMark/>
          </w:tcPr>
          <w:p w14:paraId="5F9911D0" w14:textId="77777777" w:rsidR="00B0784C" w:rsidRPr="0046407E" w:rsidRDefault="00B0784C" w:rsidP="0046407E">
            <w:pPr>
              <w:rPr>
                <w:sz w:val="20"/>
                <w:szCs w:val="20"/>
              </w:rPr>
            </w:pPr>
            <w:r w:rsidRPr="0046407E">
              <w:rPr>
                <w:sz w:val="20"/>
                <w:szCs w:val="20"/>
              </w:rPr>
              <w:t>ДПМ</w:t>
            </w:r>
          </w:p>
        </w:tc>
        <w:tc>
          <w:tcPr>
            <w:tcW w:w="539" w:type="pct"/>
            <w:tcBorders>
              <w:top w:val="nil"/>
              <w:left w:val="nil"/>
              <w:bottom w:val="nil"/>
              <w:right w:val="single" w:sz="4" w:space="0" w:color="auto"/>
            </w:tcBorders>
            <w:shd w:val="clear" w:color="000000" w:fill="FFFFFF"/>
            <w:vAlign w:val="center"/>
            <w:hideMark/>
          </w:tcPr>
          <w:p w14:paraId="0E4D36E7" w14:textId="77777777" w:rsidR="00B0784C" w:rsidRPr="0046407E" w:rsidRDefault="00B0784C" w:rsidP="00B0784C">
            <w:pPr>
              <w:jc w:val="center"/>
              <w:rPr>
                <w:sz w:val="20"/>
                <w:szCs w:val="20"/>
              </w:rPr>
            </w:pPr>
            <w:r w:rsidRPr="0046407E">
              <w:rPr>
                <w:sz w:val="20"/>
                <w:szCs w:val="20"/>
              </w:rPr>
              <w:t>МВт</w:t>
            </w:r>
          </w:p>
        </w:tc>
        <w:tc>
          <w:tcPr>
            <w:tcW w:w="615" w:type="pct"/>
            <w:tcBorders>
              <w:top w:val="nil"/>
              <w:left w:val="nil"/>
              <w:bottom w:val="nil"/>
              <w:right w:val="single" w:sz="4" w:space="0" w:color="auto"/>
            </w:tcBorders>
            <w:shd w:val="clear" w:color="000000" w:fill="FFFFFF"/>
            <w:noWrap/>
            <w:vAlign w:val="center"/>
            <w:hideMark/>
          </w:tcPr>
          <w:p w14:paraId="433FE355" w14:textId="77777777" w:rsidR="00B0784C" w:rsidRPr="0046407E" w:rsidRDefault="00B0784C" w:rsidP="00B0784C">
            <w:pPr>
              <w:jc w:val="center"/>
              <w:rPr>
                <w:sz w:val="20"/>
                <w:szCs w:val="20"/>
              </w:rPr>
            </w:pPr>
            <w:r w:rsidRPr="0046407E">
              <w:rPr>
                <w:sz w:val="20"/>
                <w:szCs w:val="20"/>
              </w:rPr>
              <w:t>179,25</w:t>
            </w:r>
          </w:p>
        </w:tc>
        <w:tc>
          <w:tcPr>
            <w:tcW w:w="462" w:type="pct"/>
            <w:tcBorders>
              <w:top w:val="nil"/>
              <w:left w:val="nil"/>
              <w:bottom w:val="nil"/>
              <w:right w:val="single" w:sz="4" w:space="0" w:color="auto"/>
            </w:tcBorders>
            <w:shd w:val="clear" w:color="000000" w:fill="FFFFFF"/>
            <w:noWrap/>
            <w:vAlign w:val="center"/>
            <w:hideMark/>
          </w:tcPr>
          <w:p w14:paraId="0500FC30" w14:textId="77777777" w:rsidR="00B0784C" w:rsidRPr="0046407E" w:rsidRDefault="00B0784C" w:rsidP="00B0784C">
            <w:pPr>
              <w:jc w:val="center"/>
              <w:rPr>
                <w:sz w:val="20"/>
                <w:szCs w:val="20"/>
              </w:rPr>
            </w:pPr>
            <w:r w:rsidRPr="0046407E">
              <w:rPr>
                <w:sz w:val="20"/>
                <w:szCs w:val="20"/>
              </w:rPr>
              <w:t>159,98</w:t>
            </w:r>
          </w:p>
        </w:tc>
        <w:tc>
          <w:tcPr>
            <w:tcW w:w="616" w:type="pct"/>
            <w:tcBorders>
              <w:top w:val="nil"/>
              <w:left w:val="nil"/>
              <w:bottom w:val="nil"/>
              <w:right w:val="single" w:sz="4" w:space="0" w:color="auto"/>
            </w:tcBorders>
            <w:shd w:val="clear" w:color="000000" w:fill="FFFFFF"/>
            <w:noWrap/>
            <w:vAlign w:val="center"/>
            <w:hideMark/>
          </w:tcPr>
          <w:p w14:paraId="11D77BC8" w14:textId="77777777" w:rsidR="00B0784C" w:rsidRPr="0046407E" w:rsidRDefault="00B0784C" w:rsidP="00B0784C">
            <w:pPr>
              <w:jc w:val="center"/>
              <w:rPr>
                <w:sz w:val="20"/>
                <w:szCs w:val="20"/>
              </w:rPr>
            </w:pPr>
            <w:r w:rsidRPr="0046407E">
              <w:rPr>
                <w:sz w:val="20"/>
                <w:szCs w:val="20"/>
              </w:rPr>
              <w:t>-19,28</w:t>
            </w:r>
          </w:p>
        </w:tc>
        <w:tc>
          <w:tcPr>
            <w:tcW w:w="385" w:type="pct"/>
            <w:tcBorders>
              <w:top w:val="nil"/>
              <w:left w:val="nil"/>
              <w:bottom w:val="nil"/>
              <w:right w:val="single" w:sz="4" w:space="0" w:color="auto"/>
            </w:tcBorders>
            <w:shd w:val="clear" w:color="000000" w:fill="FFFFFF"/>
            <w:noWrap/>
            <w:vAlign w:val="center"/>
            <w:hideMark/>
          </w:tcPr>
          <w:p w14:paraId="12B45FEE" w14:textId="77777777" w:rsidR="00B0784C" w:rsidRPr="0046407E" w:rsidRDefault="00B0784C" w:rsidP="00B0784C">
            <w:pPr>
              <w:jc w:val="center"/>
              <w:rPr>
                <w:sz w:val="20"/>
                <w:szCs w:val="20"/>
              </w:rPr>
            </w:pPr>
            <w:r w:rsidRPr="0046407E">
              <w:rPr>
                <w:sz w:val="20"/>
                <w:szCs w:val="20"/>
              </w:rPr>
              <w:t>-10,8</w:t>
            </w:r>
          </w:p>
        </w:tc>
        <w:tc>
          <w:tcPr>
            <w:tcW w:w="615" w:type="pct"/>
            <w:tcBorders>
              <w:top w:val="nil"/>
              <w:left w:val="nil"/>
              <w:bottom w:val="nil"/>
              <w:right w:val="single" w:sz="4" w:space="0" w:color="auto"/>
            </w:tcBorders>
            <w:shd w:val="clear" w:color="000000" w:fill="FFFFFF"/>
            <w:noWrap/>
            <w:vAlign w:val="center"/>
            <w:hideMark/>
          </w:tcPr>
          <w:p w14:paraId="2CD0F0BF" w14:textId="77777777" w:rsidR="00B0784C" w:rsidRPr="0046407E" w:rsidRDefault="00B0784C" w:rsidP="00B0784C">
            <w:pPr>
              <w:jc w:val="center"/>
              <w:rPr>
                <w:sz w:val="20"/>
                <w:szCs w:val="20"/>
              </w:rPr>
            </w:pPr>
            <w:r w:rsidRPr="0046407E">
              <w:rPr>
                <w:sz w:val="20"/>
                <w:szCs w:val="20"/>
              </w:rPr>
              <w:t>140,60</w:t>
            </w:r>
          </w:p>
        </w:tc>
        <w:tc>
          <w:tcPr>
            <w:tcW w:w="612" w:type="pct"/>
            <w:tcBorders>
              <w:top w:val="nil"/>
              <w:left w:val="nil"/>
              <w:bottom w:val="nil"/>
              <w:right w:val="single" w:sz="4" w:space="0" w:color="auto"/>
            </w:tcBorders>
            <w:shd w:val="clear" w:color="000000" w:fill="FFFFFF"/>
            <w:noWrap/>
            <w:vAlign w:val="center"/>
            <w:hideMark/>
          </w:tcPr>
          <w:p w14:paraId="66B0AD92" w14:textId="77777777" w:rsidR="00B0784C" w:rsidRPr="0046407E" w:rsidRDefault="00B0784C" w:rsidP="00B0784C">
            <w:pPr>
              <w:jc w:val="center"/>
              <w:rPr>
                <w:sz w:val="20"/>
                <w:szCs w:val="20"/>
              </w:rPr>
            </w:pPr>
            <w:r w:rsidRPr="0046407E">
              <w:rPr>
                <w:sz w:val="20"/>
                <w:szCs w:val="20"/>
              </w:rPr>
              <w:t>-19,38</w:t>
            </w:r>
          </w:p>
        </w:tc>
        <w:tc>
          <w:tcPr>
            <w:tcW w:w="386" w:type="pct"/>
            <w:tcBorders>
              <w:top w:val="nil"/>
              <w:left w:val="nil"/>
              <w:bottom w:val="nil"/>
              <w:right w:val="single" w:sz="4" w:space="0" w:color="auto"/>
            </w:tcBorders>
            <w:shd w:val="clear" w:color="000000" w:fill="FFFFFF"/>
            <w:noWrap/>
            <w:vAlign w:val="center"/>
            <w:hideMark/>
          </w:tcPr>
          <w:p w14:paraId="22FFA03E" w14:textId="77777777" w:rsidR="00B0784C" w:rsidRPr="0046407E" w:rsidRDefault="00B0784C" w:rsidP="00B0784C">
            <w:pPr>
              <w:jc w:val="center"/>
              <w:rPr>
                <w:sz w:val="20"/>
                <w:szCs w:val="20"/>
              </w:rPr>
            </w:pPr>
            <w:r w:rsidRPr="0046407E">
              <w:rPr>
                <w:sz w:val="20"/>
                <w:szCs w:val="20"/>
              </w:rPr>
              <w:t>-12,1</w:t>
            </w:r>
          </w:p>
        </w:tc>
      </w:tr>
      <w:tr w:rsidR="00B0784C" w:rsidRPr="00B0784C" w14:paraId="606A5F2A" w14:textId="77777777" w:rsidTr="0046407E">
        <w:trPr>
          <w:trHeight w:val="312"/>
        </w:trPr>
        <w:tc>
          <w:tcPr>
            <w:tcW w:w="769" w:type="pct"/>
            <w:tcBorders>
              <w:top w:val="nil"/>
              <w:left w:val="single" w:sz="4" w:space="0" w:color="auto"/>
              <w:right w:val="single" w:sz="4" w:space="0" w:color="auto"/>
            </w:tcBorders>
            <w:shd w:val="clear" w:color="000000" w:fill="FFFFFF"/>
            <w:noWrap/>
            <w:vAlign w:val="center"/>
          </w:tcPr>
          <w:p w14:paraId="4DEE057E" w14:textId="77777777" w:rsidR="00B0784C" w:rsidRPr="0046407E" w:rsidRDefault="00B0784C" w:rsidP="0046407E">
            <w:pPr>
              <w:rPr>
                <w:sz w:val="20"/>
                <w:szCs w:val="20"/>
              </w:rPr>
            </w:pPr>
            <w:r w:rsidRPr="0046407E">
              <w:rPr>
                <w:sz w:val="20"/>
                <w:szCs w:val="20"/>
              </w:rPr>
              <w:t>ДПМ ВИЭ</w:t>
            </w:r>
          </w:p>
        </w:tc>
        <w:tc>
          <w:tcPr>
            <w:tcW w:w="539" w:type="pct"/>
            <w:tcBorders>
              <w:top w:val="nil"/>
              <w:left w:val="nil"/>
              <w:right w:val="single" w:sz="4" w:space="0" w:color="auto"/>
            </w:tcBorders>
            <w:shd w:val="clear" w:color="000000" w:fill="FFFFFF"/>
            <w:vAlign w:val="center"/>
          </w:tcPr>
          <w:p w14:paraId="3F559874" w14:textId="77777777" w:rsidR="00B0784C" w:rsidRPr="0046407E" w:rsidRDefault="00B0784C" w:rsidP="00B0784C">
            <w:pPr>
              <w:jc w:val="center"/>
              <w:rPr>
                <w:sz w:val="20"/>
                <w:szCs w:val="20"/>
              </w:rPr>
            </w:pPr>
            <w:r w:rsidRPr="0046407E">
              <w:rPr>
                <w:sz w:val="20"/>
                <w:szCs w:val="20"/>
              </w:rPr>
              <w:t>МВт</w:t>
            </w:r>
          </w:p>
        </w:tc>
        <w:tc>
          <w:tcPr>
            <w:tcW w:w="615" w:type="pct"/>
            <w:tcBorders>
              <w:top w:val="nil"/>
              <w:left w:val="nil"/>
              <w:right w:val="single" w:sz="4" w:space="0" w:color="auto"/>
            </w:tcBorders>
            <w:shd w:val="clear" w:color="000000" w:fill="FFFFFF"/>
            <w:noWrap/>
            <w:vAlign w:val="center"/>
          </w:tcPr>
          <w:p w14:paraId="51C66046" w14:textId="77777777" w:rsidR="00B0784C" w:rsidRPr="0046407E" w:rsidRDefault="00B0784C" w:rsidP="00B0784C">
            <w:pPr>
              <w:jc w:val="center"/>
              <w:rPr>
                <w:sz w:val="20"/>
                <w:szCs w:val="20"/>
              </w:rPr>
            </w:pPr>
            <w:r w:rsidRPr="0046407E">
              <w:rPr>
                <w:sz w:val="20"/>
                <w:szCs w:val="20"/>
              </w:rPr>
              <w:t>1,41</w:t>
            </w:r>
          </w:p>
        </w:tc>
        <w:tc>
          <w:tcPr>
            <w:tcW w:w="462" w:type="pct"/>
            <w:tcBorders>
              <w:top w:val="nil"/>
              <w:left w:val="nil"/>
              <w:right w:val="single" w:sz="4" w:space="0" w:color="auto"/>
            </w:tcBorders>
            <w:shd w:val="clear" w:color="000000" w:fill="FFFFFF"/>
            <w:noWrap/>
            <w:vAlign w:val="center"/>
          </w:tcPr>
          <w:p w14:paraId="426837DE" w14:textId="77777777" w:rsidR="00B0784C" w:rsidRPr="0046407E" w:rsidRDefault="00B0784C" w:rsidP="00B0784C">
            <w:pPr>
              <w:jc w:val="center"/>
              <w:rPr>
                <w:sz w:val="20"/>
                <w:szCs w:val="20"/>
              </w:rPr>
            </w:pPr>
            <w:r w:rsidRPr="0046407E">
              <w:rPr>
                <w:sz w:val="20"/>
                <w:szCs w:val="20"/>
              </w:rPr>
              <w:t>3,19</w:t>
            </w:r>
          </w:p>
        </w:tc>
        <w:tc>
          <w:tcPr>
            <w:tcW w:w="616" w:type="pct"/>
            <w:tcBorders>
              <w:top w:val="nil"/>
              <w:left w:val="nil"/>
              <w:right w:val="single" w:sz="4" w:space="0" w:color="auto"/>
            </w:tcBorders>
            <w:shd w:val="clear" w:color="000000" w:fill="FFFFFF"/>
            <w:noWrap/>
            <w:vAlign w:val="center"/>
          </w:tcPr>
          <w:p w14:paraId="333422B4" w14:textId="77777777" w:rsidR="00B0784C" w:rsidRPr="0046407E" w:rsidRDefault="00B0784C" w:rsidP="00B0784C">
            <w:pPr>
              <w:jc w:val="center"/>
              <w:rPr>
                <w:sz w:val="20"/>
                <w:szCs w:val="20"/>
              </w:rPr>
            </w:pPr>
            <w:r w:rsidRPr="0046407E">
              <w:rPr>
                <w:sz w:val="20"/>
                <w:szCs w:val="20"/>
              </w:rPr>
              <w:t>1,78</w:t>
            </w:r>
          </w:p>
        </w:tc>
        <w:tc>
          <w:tcPr>
            <w:tcW w:w="385" w:type="pct"/>
            <w:tcBorders>
              <w:top w:val="nil"/>
              <w:left w:val="nil"/>
              <w:right w:val="single" w:sz="4" w:space="0" w:color="auto"/>
            </w:tcBorders>
            <w:shd w:val="clear" w:color="000000" w:fill="FFFFFF"/>
            <w:noWrap/>
            <w:vAlign w:val="center"/>
          </w:tcPr>
          <w:p w14:paraId="7224322C" w14:textId="77777777" w:rsidR="00B0784C" w:rsidRPr="0046407E" w:rsidRDefault="00B0784C" w:rsidP="00B0784C">
            <w:pPr>
              <w:jc w:val="center"/>
              <w:rPr>
                <w:sz w:val="20"/>
                <w:szCs w:val="20"/>
              </w:rPr>
            </w:pPr>
            <w:r w:rsidRPr="0046407E">
              <w:rPr>
                <w:sz w:val="20"/>
                <w:szCs w:val="20"/>
              </w:rPr>
              <w:t>125,9</w:t>
            </w:r>
          </w:p>
        </w:tc>
        <w:tc>
          <w:tcPr>
            <w:tcW w:w="615" w:type="pct"/>
            <w:tcBorders>
              <w:top w:val="nil"/>
              <w:left w:val="nil"/>
              <w:right w:val="single" w:sz="4" w:space="0" w:color="auto"/>
            </w:tcBorders>
            <w:shd w:val="clear" w:color="000000" w:fill="FFFFFF"/>
            <w:noWrap/>
            <w:vAlign w:val="center"/>
          </w:tcPr>
          <w:p w14:paraId="71A5B991" w14:textId="77777777" w:rsidR="00B0784C" w:rsidRPr="0046407E" w:rsidRDefault="00B0784C" w:rsidP="00B0784C">
            <w:pPr>
              <w:jc w:val="center"/>
              <w:rPr>
                <w:sz w:val="20"/>
                <w:szCs w:val="20"/>
              </w:rPr>
            </w:pPr>
            <w:r w:rsidRPr="0046407E">
              <w:rPr>
                <w:sz w:val="20"/>
                <w:szCs w:val="20"/>
              </w:rPr>
              <w:t>4,10</w:t>
            </w:r>
          </w:p>
        </w:tc>
        <w:tc>
          <w:tcPr>
            <w:tcW w:w="612" w:type="pct"/>
            <w:tcBorders>
              <w:top w:val="nil"/>
              <w:left w:val="nil"/>
              <w:right w:val="single" w:sz="4" w:space="0" w:color="auto"/>
            </w:tcBorders>
            <w:shd w:val="clear" w:color="000000" w:fill="FFFFFF"/>
            <w:noWrap/>
            <w:vAlign w:val="center"/>
          </w:tcPr>
          <w:p w14:paraId="7DCCEBFA" w14:textId="77777777" w:rsidR="00B0784C" w:rsidRPr="0046407E" w:rsidRDefault="00B0784C" w:rsidP="00B0784C">
            <w:pPr>
              <w:jc w:val="center"/>
              <w:rPr>
                <w:sz w:val="20"/>
                <w:szCs w:val="20"/>
              </w:rPr>
            </w:pPr>
            <w:r w:rsidRPr="0046407E">
              <w:rPr>
                <w:sz w:val="20"/>
                <w:szCs w:val="20"/>
              </w:rPr>
              <w:t>0,91</w:t>
            </w:r>
          </w:p>
        </w:tc>
        <w:tc>
          <w:tcPr>
            <w:tcW w:w="386" w:type="pct"/>
            <w:tcBorders>
              <w:top w:val="nil"/>
              <w:left w:val="nil"/>
              <w:right w:val="single" w:sz="4" w:space="0" w:color="auto"/>
            </w:tcBorders>
            <w:shd w:val="clear" w:color="000000" w:fill="FFFFFF"/>
            <w:noWrap/>
            <w:vAlign w:val="center"/>
          </w:tcPr>
          <w:p w14:paraId="3985E336" w14:textId="77777777" w:rsidR="00B0784C" w:rsidRPr="0046407E" w:rsidRDefault="00B0784C" w:rsidP="00B0784C">
            <w:pPr>
              <w:jc w:val="center"/>
              <w:rPr>
                <w:sz w:val="20"/>
                <w:szCs w:val="20"/>
              </w:rPr>
            </w:pPr>
            <w:r w:rsidRPr="0046407E">
              <w:rPr>
                <w:sz w:val="20"/>
                <w:szCs w:val="20"/>
              </w:rPr>
              <w:t>28,4</w:t>
            </w:r>
          </w:p>
        </w:tc>
      </w:tr>
      <w:tr w:rsidR="00B0784C" w:rsidRPr="00B0784C" w14:paraId="4E5E2BE0" w14:textId="77777777" w:rsidTr="0046407E">
        <w:trPr>
          <w:trHeight w:val="312"/>
        </w:trPr>
        <w:tc>
          <w:tcPr>
            <w:tcW w:w="769" w:type="pct"/>
            <w:tcBorders>
              <w:top w:val="nil"/>
              <w:left w:val="single" w:sz="4" w:space="0" w:color="auto"/>
              <w:right w:val="single" w:sz="4" w:space="0" w:color="auto"/>
            </w:tcBorders>
            <w:shd w:val="clear" w:color="000000" w:fill="FFFFFF"/>
            <w:noWrap/>
            <w:vAlign w:val="center"/>
          </w:tcPr>
          <w:p w14:paraId="6BD1B236" w14:textId="77777777" w:rsidR="00B0784C" w:rsidRPr="0046407E" w:rsidRDefault="00B0784C" w:rsidP="0046407E">
            <w:pPr>
              <w:rPr>
                <w:sz w:val="20"/>
                <w:szCs w:val="20"/>
              </w:rPr>
            </w:pPr>
            <w:r w:rsidRPr="0046407E">
              <w:rPr>
                <w:sz w:val="20"/>
                <w:szCs w:val="20"/>
              </w:rPr>
              <w:t>ДВР</w:t>
            </w:r>
          </w:p>
        </w:tc>
        <w:tc>
          <w:tcPr>
            <w:tcW w:w="539" w:type="pct"/>
            <w:tcBorders>
              <w:top w:val="nil"/>
              <w:left w:val="nil"/>
              <w:right w:val="single" w:sz="4" w:space="0" w:color="auto"/>
            </w:tcBorders>
            <w:shd w:val="clear" w:color="000000" w:fill="FFFFFF"/>
            <w:vAlign w:val="center"/>
          </w:tcPr>
          <w:p w14:paraId="66AEA74B" w14:textId="77777777" w:rsidR="00B0784C" w:rsidRPr="0046407E" w:rsidRDefault="00B0784C" w:rsidP="00B0784C">
            <w:pPr>
              <w:jc w:val="center"/>
              <w:rPr>
                <w:sz w:val="20"/>
                <w:szCs w:val="20"/>
              </w:rPr>
            </w:pPr>
            <w:r w:rsidRPr="0046407E">
              <w:rPr>
                <w:sz w:val="20"/>
                <w:szCs w:val="20"/>
              </w:rPr>
              <w:t>МВт</w:t>
            </w:r>
          </w:p>
        </w:tc>
        <w:tc>
          <w:tcPr>
            <w:tcW w:w="615" w:type="pct"/>
            <w:tcBorders>
              <w:top w:val="nil"/>
              <w:left w:val="nil"/>
              <w:right w:val="single" w:sz="4" w:space="0" w:color="auto"/>
            </w:tcBorders>
            <w:shd w:val="clear" w:color="000000" w:fill="FFFFFF"/>
            <w:noWrap/>
            <w:vAlign w:val="center"/>
          </w:tcPr>
          <w:p w14:paraId="5554D4D1" w14:textId="77777777" w:rsidR="00B0784C" w:rsidRPr="0046407E" w:rsidRDefault="00B0784C" w:rsidP="00B0784C">
            <w:pPr>
              <w:jc w:val="center"/>
              <w:rPr>
                <w:sz w:val="20"/>
                <w:szCs w:val="20"/>
              </w:rPr>
            </w:pPr>
            <w:r w:rsidRPr="0046407E">
              <w:rPr>
                <w:sz w:val="20"/>
                <w:szCs w:val="20"/>
              </w:rPr>
              <w:t>80,44</w:t>
            </w:r>
          </w:p>
        </w:tc>
        <w:tc>
          <w:tcPr>
            <w:tcW w:w="462" w:type="pct"/>
            <w:tcBorders>
              <w:top w:val="nil"/>
              <w:left w:val="nil"/>
              <w:right w:val="single" w:sz="4" w:space="0" w:color="auto"/>
            </w:tcBorders>
            <w:shd w:val="clear" w:color="000000" w:fill="FFFFFF"/>
            <w:noWrap/>
            <w:vAlign w:val="center"/>
          </w:tcPr>
          <w:p w14:paraId="32753755" w14:textId="77777777" w:rsidR="00B0784C" w:rsidRPr="0046407E" w:rsidRDefault="00B0784C" w:rsidP="00B0784C">
            <w:pPr>
              <w:jc w:val="center"/>
              <w:rPr>
                <w:sz w:val="20"/>
                <w:szCs w:val="20"/>
              </w:rPr>
            </w:pPr>
            <w:r w:rsidRPr="0046407E">
              <w:rPr>
                <w:sz w:val="20"/>
                <w:szCs w:val="20"/>
              </w:rPr>
              <w:t>28,94</w:t>
            </w:r>
          </w:p>
        </w:tc>
        <w:tc>
          <w:tcPr>
            <w:tcW w:w="616" w:type="pct"/>
            <w:tcBorders>
              <w:top w:val="nil"/>
              <w:left w:val="nil"/>
              <w:right w:val="single" w:sz="4" w:space="0" w:color="auto"/>
            </w:tcBorders>
            <w:shd w:val="clear" w:color="000000" w:fill="FFFFFF"/>
            <w:noWrap/>
            <w:vAlign w:val="center"/>
          </w:tcPr>
          <w:p w14:paraId="55D896D0" w14:textId="77777777" w:rsidR="00B0784C" w:rsidRPr="0046407E" w:rsidRDefault="00B0784C" w:rsidP="00B0784C">
            <w:pPr>
              <w:jc w:val="center"/>
              <w:rPr>
                <w:sz w:val="20"/>
                <w:szCs w:val="20"/>
              </w:rPr>
            </w:pPr>
            <w:r w:rsidRPr="0046407E">
              <w:rPr>
                <w:sz w:val="20"/>
                <w:szCs w:val="20"/>
              </w:rPr>
              <w:t>-51,50</w:t>
            </w:r>
          </w:p>
        </w:tc>
        <w:tc>
          <w:tcPr>
            <w:tcW w:w="385" w:type="pct"/>
            <w:tcBorders>
              <w:top w:val="nil"/>
              <w:left w:val="nil"/>
              <w:right w:val="single" w:sz="4" w:space="0" w:color="auto"/>
            </w:tcBorders>
            <w:shd w:val="clear" w:color="000000" w:fill="FFFFFF"/>
            <w:noWrap/>
            <w:vAlign w:val="center"/>
          </w:tcPr>
          <w:p w14:paraId="711E88B8" w14:textId="77777777" w:rsidR="00B0784C" w:rsidRPr="0046407E" w:rsidRDefault="00B0784C" w:rsidP="00B0784C">
            <w:pPr>
              <w:jc w:val="center"/>
              <w:rPr>
                <w:sz w:val="20"/>
                <w:szCs w:val="20"/>
              </w:rPr>
            </w:pPr>
            <w:r w:rsidRPr="0046407E">
              <w:rPr>
                <w:sz w:val="20"/>
                <w:szCs w:val="20"/>
              </w:rPr>
              <w:t>-64,0</w:t>
            </w:r>
          </w:p>
        </w:tc>
        <w:tc>
          <w:tcPr>
            <w:tcW w:w="615" w:type="pct"/>
            <w:tcBorders>
              <w:top w:val="nil"/>
              <w:left w:val="nil"/>
              <w:right w:val="single" w:sz="4" w:space="0" w:color="auto"/>
            </w:tcBorders>
            <w:shd w:val="clear" w:color="000000" w:fill="FFFFFF"/>
            <w:noWrap/>
            <w:vAlign w:val="center"/>
          </w:tcPr>
          <w:p w14:paraId="3B6FEEE9" w14:textId="77777777" w:rsidR="00B0784C" w:rsidRPr="0046407E" w:rsidRDefault="00B0784C" w:rsidP="00B0784C">
            <w:pPr>
              <w:jc w:val="center"/>
              <w:rPr>
                <w:sz w:val="20"/>
                <w:szCs w:val="20"/>
              </w:rPr>
            </w:pPr>
            <w:r w:rsidRPr="0046407E">
              <w:rPr>
                <w:sz w:val="20"/>
                <w:szCs w:val="20"/>
              </w:rPr>
              <w:t>25,33</w:t>
            </w:r>
          </w:p>
        </w:tc>
        <w:tc>
          <w:tcPr>
            <w:tcW w:w="612" w:type="pct"/>
            <w:tcBorders>
              <w:top w:val="nil"/>
              <w:left w:val="nil"/>
              <w:right w:val="single" w:sz="4" w:space="0" w:color="auto"/>
            </w:tcBorders>
            <w:shd w:val="clear" w:color="000000" w:fill="FFFFFF"/>
            <w:noWrap/>
            <w:vAlign w:val="center"/>
          </w:tcPr>
          <w:p w14:paraId="502D220E" w14:textId="77777777" w:rsidR="00B0784C" w:rsidRPr="0046407E" w:rsidRDefault="00B0784C" w:rsidP="00B0784C">
            <w:pPr>
              <w:jc w:val="center"/>
              <w:rPr>
                <w:sz w:val="20"/>
                <w:szCs w:val="20"/>
              </w:rPr>
            </w:pPr>
            <w:r w:rsidRPr="0046407E">
              <w:rPr>
                <w:sz w:val="20"/>
                <w:szCs w:val="20"/>
              </w:rPr>
              <w:t>-3,61</w:t>
            </w:r>
          </w:p>
        </w:tc>
        <w:tc>
          <w:tcPr>
            <w:tcW w:w="386" w:type="pct"/>
            <w:tcBorders>
              <w:top w:val="nil"/>
              <w:left w:val="nil"/>
              <w:right w:val="single" w:sz="4" w:space="0" w:color="auto"/>
            </w:tcBorders>
            <w:shd w:val="clear" w:color="000000" w:fill="FFFFFF"/>
            <w:noWrap/>
            <w:vAlign w:val="center"/>
          </w:tcPr>
          <w:p w14:paraId="6E8062E0" w14:textId="77777777" w:rsidR="00B0784C" w:rsidRPr="0046407E" w:rsidRDefault="00B0784C" w:rsidP="00B0784C">
            <w:pPr>
              <w:jc w:val="center"/>
              <w:rPr>
                <w:sz w:val="20"/>
                <w:szCs w:val="20"/>
              </w:rPr>
            </w:pPr>
            <w:r w:rsidRPr="0046407E">
              <w:rPr>
                <w:sz w:val="20"/>
                <w:szCs w:val="20"/>
              </w:rPr>
              <w:t>-12,5</w:t>
            </w:r>
          </w:p>
        </w:tc>
      </w:tr>
      <w:tr w:rsidR="00B0784C" w:rsidRPr="00B0784C" w14:paraId="57C83743" w14:textId="77777777" w:rsidTr="0046407E">
        <w:trPr>
          <w:trHeight w:val="312"/>
        </w:trPr>
        <w:tc>
          <w:tcPr>
            <w:tcW w:w="769" w:type="pct"/>
            <w:tcBorders>
              <w:top w:val="nil"/>
              <w:left w:val="single" w:sz="4" w:space="0" w:color="auto"/>
              <w:right w:val="single" w:sz="4" w:space="0" w:color="auto"/>
            </w:tcBorders>
            <w:shd w:val="clear" w:color="000000" w:fill="FFFFFF"/>
            <w:noWrap/>
            <w:vAlign w:val="center"/>
          </w:tcPr>
          <w:p w14:paraId="0DC61E00" w14:textId="77777777" w:rsidR="00B0784C" w:rsidRPr="0046407E" w:rsidRDefault="00B0784C" w:rsidP="0046407E">
            <w:pPr>
              <w:rPr>
                <w:sz w:val="20"/>
                <w:szCs w:val="20"/>
              </w:rPr>
            </w:pPr>
            <w:r w:rsidRPr="0046407E">
              <w:rPr>
                <w:sz w:val="20"/>
                <w:szCs w:val="20"/>
              </w:rPr>
              <w:t>КОМ</w:t>
            </w:r>
          </w:p>
        </w:tc>
        <w:tc>
          <w:tcPr>
            <w:tcW w:w="539" w:type="pct"/>
            <w:tcBorders>
              <w:top w:val="nil"/>
              <w:left w:val="nil"/>
              <w:right w:val="single" w:sz="4" w:space="0" w:color="auto"/>
            </w:tcBorders>
            <w:shd w:val="clear" w:color="000000" w:fill="FFFFFF"/>
            <w:vAlign w:val="center"/>
          </w:tcPr>
          <w:p w14:paraId="04798F84" w14:textId="77777777" w:rsidR="00B0784C" w:rsidRPr="0046407E" w:rsidRDefault="00B0784C" w:rsidP="00B0784C">
            <w:pPr>
              <w:jc w:val="center"/>
              <w:rPr>
                <w:sz w:val="20"/>
                <w:szCs w:val="20"/>
              </w:rPr>
            </w:pPr>
            <w:r w:rsidRPr="0046407E">
              <w:rPr>
                <w:sz w:val="20"/>
                <w:szCs w:val="20"/>
              </w:rPr>
              <w:t>МВт</w:t>
            </w:r>
          </w:p>
        </w:tc>
        <w:tc>
          <w:tcPr>
            <w:tcW w:w="615" w:type="pct"/>
            <w:tcBorders>
              <w:top w:val="nil"/>
              <w:left w:val="nil"/>
              <w:right w:val="single" w:sz="4" w:space="0" w:color="auto"/>
            </w:tcBorders>
            <w:shd w:val="clear" w:color="000000" w:fill="FFFFFF"/>
            <w:noWrap/>
            <w:vAlign w:val="center"/>
          </w:tcPr>
          <w:p w14:paraId="46836031" w14:textId="77777777" w:rsidR="00B0784C" w:rsidRPr="0046407E" w:rsidRDefault="00B0784C" w:rsidP="00B0784C">
            <w:pPr>
              <w:jc w:val="center"/>
              <w:rPr>
                <w:sz w:val="20"/>
                <w:szCs w:val="20"/>
              </w:rPr>
            </w:pPr>
            <w:r w:rsidRPr="0046407E">
              <w:rPr>
                <w:sz w:val="20"/>
                <w:szCs w:val="20"/>
              </w:rPr>
              <w:t>503,68</w:t>
            </w:r>
          </w:p>
        </w:tc>
        <w:tc>
          <w:tcPr>
            <w:tcW w:w="462" w:type="pct"/>
            <w:tcBorders>
              <w:top w:val="nil"/>
              <w:left w:val="nil"/>
              <w:right w:val="single" w:sz="4" w:space="0" w:color="auto"/>
            </w:tcBorders>
            <w:shd w:val="clear" w:color="000000" w:fill="FFFFFF"/>
            <w:noWrap/>
            <w:vAlign w:val="center"/>
          </w:tcPr>
          <w:p w14:paraId="390E1C35" w14:textId="77777777" w:rsidR="00B0784C" w:rsidRPr="0046407E" w:rsidRDefault="00B0784C" w:rsidP="00B0784C">
            <w:pPr>
              <w:jc w:val="center"/>
              <w:rPr>
                <w:sz w:val="20"/>
                <w:szCs w:val="20"/>
              </w:rPr>
            </w:pPr>
            <w:r w:rsidRPr="0046407E">
              <w:rPr>
                <w:sz w:val="20"/>
                <w:szCs w:val="20"/>
              </w:rPr>
              <w:t>1 783,96</w:t>
            </w:r>
          </w:p>
        </w:tc>
        <w:tc>
          <w:tcPr>
            <w:tcW w:w="616" w:type="pct"/>
            <w:tcBorders>
              <w:top w:val="nil"/>
              <w:left w:val="nil"/>
              <w:right w:val="single" w:sz="4" w:space="0" w:color="auto"/>
            </w:tcBorders>
            <w:shd w:val="clear" w:color="000000" w:fill="FFFFFF"/>
            <w:noWrap/>
            <w:vAlign w:val="center"/>
          </w:tcPr>
          <w:p w14:paraId="6D5CE003" w14:textId="77777777" w:rsidR="00B0784C" w:rsidRPr="0046407E" w:rsidRDefault="00B0784C" w:rsidP="00B0784C">
            <w:pPr>
              <w:jc w:val="center"/>
              <w:rPr>
                <w:sz w:val="20"/>
                <w:szCs w:val="20"/>
              </w:rPr>
            </w:pPr>
            <w:r w:rsidRPr="0046407E">
              <w:rPr>
                <w:sz w:val="20"/>
                <w:szCs w:val="20"/>
              </w:rPr>
              <w:t>1 280,28</w:t>
            </w:r>
          </w:p>
        </w:tc>
        <w:tc>
          <w:tcPr>
            <w:tcW w:w="385" w:type="pct"/>
            <w:tcBorders>
              <w:top w:val="nil"/>
              <w:left w:val="nil"/>
              <w:right w:val="single" w:sz="4" w:space="0" w:color="auto"/>
            </w:tcBorders>
            <w:shd w:val="clear" w:color="000000" w:fill="FFFFFF"/>
            <w:noWrap/>
            <w:vAlign w:val="center"/>
          </w:tcPr>
          <w:p w14:paraId="1F0ACD3A" w14:textId="77777777" w:rsidR="00B0784C" w:rsidRPr="0046407E" w:rsidRDefault="00B0784C" w:rsidP="00B0784C">
            <w:pPr>
              <w:jc w:val="center"/>
              <w:rPr>
                <w:sz w:val="20"/>
                <w:szCs w:val="20"/>
              </w:rPr>
            </w:pPr>
            <w:r w:rsidRPr="0046407E">
              <w:rPr>
                <w:sz w:val="20"/>
                <w:szCs w:val="20"/>
              </w:rPr>
              <w:t>254,2</w:t>
            </w:r>
          </w:p>
        </w:tc>
        <w:tc>
          <w:tcPr>
            <w:tcW w:w="615" w:type="pct"/>
            <w:tcBorders>
              <w:top w:val="nil"/>
              <w:left w:val="nil"/>
              <w:right w:val="single" w:sz="4" w:space="0" w:color="auto"/>
            </w:tcBorders>
            <w:shd w:val="clear" w:color="000000" w:fill="FFFFFF"/>
            <w:noWrap/>
            <w:vAlign w:val="center"/>
          </w:tcPr>
          <w:p w14:paraId="7C6FE08A" w14:textId="77777777" w:rsidR="00B0784C" w:rsidRPr="0046407E" w:rsidRDefault="00B0784C" w:rsidP="00B0784C">
            <w:pPr>
              <w:jc w:val="center"/>
              <w:rPr>
                <w:sz w:val="20"/>
                <w:szCs w:val="20"/>
              </w:rPr>
            </w:pPr>
            <w:r w:rsidRPr="0046407E">
              <w:rPr>
                <w:sz w:val="20"/>
                <w:szCs w:val="20"/>
              </w:rPr>
              <w:t>1 617,88</w:t>
            </w:r>
          </w:p>
        </w:tc>
        <w:tc>
          <w:tcPr>
            <w:tcW w:w="612" w:type="pct"/>
            <w:tcBorders>
              <w:top w:val="nil"/>
              <w:left w:val="nil"/>
              <w:right w:val="single" w:sz="4" w:space="0" w:color="auto"/>
            </w:tcBorders>
            <w:shd w:val="clear" w:color="000000" w:fill="FFFFFF"/>
            <w:noWrap/>
            <w:vAlign w:val="center"/>
          </w:tcPr>
          <w:p w14:paraId="6B06105B" w14:textId="77777777" w:rsidR="00B0784C" w:rsidRPr="0046407E" w:rsidRDefault="00B0784C" w:rsidP="00B0784C">
            <w:pPr>
              <w:jc w:val="center"/>
              <w:rPr>
                <w:sz w:val="20"/>
                <w:szCs w:val="20"/>
              </w:rPr>
            </w:pPr>
            <w:r w:rsidRPr="0046407E">
              <w:rPr>
                <w:sz w:val="20"/>
                <w:szCs w:val="20"/>
              </w:rPr>
              <w:t>-166,07</w:t>
            </w:r>
          </w:p>
        </w:tc>
        <w:tc>
          <w:tcPr>
            <w:tcW w:w="386" w:type="pct"/>
            <w:tcBorders>
              <w:top w:val="nil"/>
              <w:left w:val="nil"/>
              <w:right w:val="single" w:sz="4" w:space="0" w:color="auto"/>
            </w:tcBorders>
            <w:shd w:val="clear" w:color="000000" w:fill="FFFFFF"/>
            <w:noWrap/>
            <w:vAlign w:val="center"/>
          </w:tcPr>
          <w:p w14:paraId="62AE6792" w14:textId="77777777" w:rsidR="00B0784C" w:rsidRPr="0046407E" w:rsidRDefault="00B0784C" w:rsidP="00B0784C">
            <w:pPr>
              <w:jc w:val="center"/>
              <w:rPr>
                <w:sz w:val="20"/>
                <w:szCs w:val="20"/>
              </w:rPr>
            </w:pPr>
            <w:r w:rsidRPr="0046407E">
              <w:rPr>
                <w:sz w:val="20"/>
                <w:szCs w:val="20"/>
              </w:rPr>
              <w:t>-9,3</w:t>
            </w:r>
          </w:p>
        </w:tc>
      </w:tr>
      <w:tr w:rsidR="00B0784C" w:rsidRPr="00B0784C" w14:paraId="34D0108C" w14:textId="77777777" w:rsidTr="0046407E">
        <w:trPr>
          <w:trHeight w:val="312"/>
        </w:trPr>
        <w:tc>
          <w:tcPr>
            <w:tcW w:w="769" w:type="pct"/>
            <w:tcBorders>
              <w:top w:val="nil"/>
              <w:left w:val="single" w:sz="4" w:space="0" w:color="auto"/>
              <w:bottom w:val="single" w:sz="4" w:space="0" w:color="auto"/>
              <w:right w:val="single" w:sz="4" w:space="0" w:color="auto"/>
            </w:tcBorders>
            <w:shd w:val="clear" w:color="000000" w:fill="FFFFFF"/>
            <w:noWrap/>
            <w:vAlign w:val="center"/>
            <w:hideMark/>
          </w:tcPr>
          <w:p w14:paraId="36FCDC68" w14:textId="77777777" w:rsidR="00B0784C" w:rsidRPr="0046407E" w:rsidRDefault="00B0784C" w:rsidP="0046407E">
            <w:pPr>
              <w:rPr>
                <w:sz w:val="20"/>
                <w:szCs w:val="20"/>
              </w:rPr>
            </w:pPr>
            <w:r w:rsidRPr="0046407E">
              <w:rPr>
                <w:sz w:val="20"/>
                <w:szCs w:val="20"/>
              </w:rPr>
              <w:t>СДМ</w:t>
            </w:r>
          </w:p>
        </w:tc>
        <w:tc>
          <w:tcPr>
            <w:tcW w:w="539" w:type="pct"/>
            <w:tcBorders>
              <w:top w:val="nil"/>
              <w:left w:val="nil"/>
              <w:bottom w:val="single" w:sz="4" w:space="0" w:color="auto"/>
              <w:right w:val="single" w:sz="4" w:space="0" w:color="auto"/>
            </w:tcBorders>
            <w:shd w:val="clear" w:color="000000" w:fill="FFFFFF"/>
            <w:vAlign w:val="center"/>
            <w:hideMark/>
          </w:tcPr>
          <w:p w14:paraId="1DA05E2C" w14:textId="77777777" w:rsidR="00B0784C" w:rsidRPr="0046407E" w:rsidRDefault="00B0784C" w:rsidP="00B0784C">
            <w:pPr>
              <w:jc w:val="center"/>
              <w:rPr>
                <w:sz w:val="20"/>
                <w:szCs w:val="20"/>
              </w:rPr>
            </w:pPr>
            <w:r w:rsidRPr="0046407E">
              <w:rPr>
                <w:sz w:val="20"/>
                <w:szCs w:val="20"/>
              </w:rPr>
              <w:t>МВт</w:t>
            </w:r>
          </w:p>
        </w:tc>
        <w:tc>
          <w:tcPr>
            <w:tcW w:w="615" w:type="pct"/>
            <w:tcBorders>
              <w:top w:val="nil"/>
              <w:left w:val="nil"/>
              <w:bottom w:val="single" w:sz="4" w:space="0" w:color="auto"/>
              <w:right w:val="single" w:sz="4" w:space="0" w:color="auto"/>
            </w:tcBorders>
            <w:shd w:val="clear" w:color="000000" w:fill="FFFFFF"/>
            <w:noWrap/>
            <w:vAlign w:val="center"/>
            <w:hideMark/>
          </w:tcPr>
          <w:p w14:paraId="2C49700A" w14:textId="77777777" w:rsidR="00B0784C" w:rsidRPr="0046407E" w:rsidRDefault="00B0784C" w:rsidP="00B0784C">
            <w:pPr>
              <w:jc w:val="center"/>
              <w:rPr>
                <w:sz w:val="20"/>
                <w:szCs w:val="20"/>
              </w:rPr>
            </w:pPr>
            <w:r w:rsidRPr="0046407E">
              <w:rPr>
                <w:sz w:val="20"/>
                <w:szCs w:val="20"/>
              </w:rPr>
              <w:t>1 320,83</w:t>
            </w:r>
          </w:p>
        </w:tc>
        <w:tc>
          <w:tcPr>
            <w:tcW w:w="462" w:type="pct"/>
            <w:tcBorders>
              <w:top w:val="nil"/>
              <w:left w:val="nil"/>
              <w:bottom w:val="single" w:sz="4" w:space="0" w:color="auto"/>
              <w:right w:val="single" w:sz="4" w:space="0" w:color="auto"/>
            </w:tcBorders>
            <w:shd w:val="clear" w:color="000000" w:fill="FFFFFF"/>
            <w:noWrap/>
            <w:vAlign w:val="center"/>
            <w:hideMark/>
          </w:tcPr>
          <w:p w14:paraId="185BF000" w14:textId="77777777" w:rsidR="00B0784C" w:rsidRPr="0046407E" w:rsidRDefault="00B0784C" w:rsidP="00B0784C">
            <w:pPr>
              <w:jc w:val="center"/>
              <w:rPr>
                <w:sz w:val="20"/>
                <w:szCs w:val="20"/>
              </w:rPr>
            </w:pPr>
            <w:r w:rsidRPr="0046407E">
              <w:rPr>
                <w:sz w:val="20"/>
                <w:szCs w:val="20"/>
              </w:rPr>
              <w:t>0,00</w:t>
            </w:r>
          </w:p>
        </w:tc>
        <w:tc>
          <w:tcPr>
            <w:tcW w:w="616" w:type="pct"/>
            <w:tcBorders>
              <w:top w:val="nil"/>
              <w:left w:val="nil"/>
              <w:bottom w:val="single" w:sz="4" w:space="0" w:color="auto"/>
              <w:right w:val="single" w:sz="4" w:space="0" w:color="auto"/>
            </w:tcBorders>
            <w:shd w:val="clear" w:color="000000" w:fill="FFFFFF"/>
            <w:noWrap/>
            <w:vAlign w:val="center"/>
            <w:hideMark/>
          </w:tcPr>
          <w:p w14:paraId="1A12E49A" w14:textId="77777777" w:rsidR="00B0784C" w:rsidRPr="0046407E" w:rsidRDefault="00B0784C" w:rsidP="00B0784C">
            <w:pPr>
              <w:jc w:val="center"/>
              <w:rPr>
                <w:sz w:val="20"/>
                <w:szCs w:val="20"/>
              </w:rPr>
            </w:pPr>
            <w:r w:rsidRPr="0046407E">
              <w:rPr>
                <w:sz w:val="20"/>
                <w:szCs w:val="20"/>
              </w:rPr>
              <w:t>-1 320,83</w:t>
            </w:r>
          </w:p>
        </w:tc>
        <w:tc>
          <w:tcPr>
            <w:tcW w:w="385" w:type="pct"/>
            <w:tcBorders>
              <w:top w:val="nil"/>
              <w:left w:val="nil"/>
              <w:bottom w:val="single" w:sz="4" w:space="0" w:color="auto"/>
              <w:right w:val="single" w:sz="4" w:space="0" w:color="auto"/>
            </w:tcBorders>
            <w:shd w:val="clear" w:color="000000" w:fill="FFFFFF"/>
            <w:noWrap/>
            <w:vAlign w:val="center"/>
            <w:hideMark/>
          </w:tcPr>
          <w:p w14:paraId="61D8AF0D" w14:textId="77777777" w:rsidR="00B0784C" w:rsidRPr="0046407E" w:rsidRDefault="00B0784C" w:rsidP="00B0784C">
            <w:pPr>
              <w:jc w:val="center"/>
              <w:rPr>
                <w:sz w:val="20"/>
                <w:szCs w:val="20"/>
              </w:rPr>
            </w:pPr>
            <w:r w:rsidRPr="0046407E">
              <w:rPr>
                <w:sz w:val="20"/>
                <w:szCs w:val="20"/>
              </w:rPr>
              <w:t>-100,0</w:t>
            </w:r>
          </w:p>
        </w:tc>
        <w:tc>
          <w:tcPr>
            <w:tcW w:w="615" w:type="pct"/>
            <w:tcBorders>
              <w:top w:val="nil"/>
              <w:left w:val="nil"/>
              <w:bottom w:val="single" w:sz="4" w:space="0" w:color="auto"/>
              <w:right w:val="single" w:sz="4" w:space="0" w:color="auto"/>
            </w:tcBorders>
            <w:shd w:val="clear" w:color="000000" w:fill="FFFFFF"/>
            <w:noWrap/>
            <w:vAlign w:val="center"/>
            <w:hideMark/>
          </w:tcPr>
          <w:p w14:paraId="50C06E06" w14:textId="77777777" w:rsidR="00B0784C" w:rsidRPr="0046407E" w:rsidRDefault="00B0784C" w:rsidP="00B0784C">
            <w:pPr>
              <w:jc w:val="center"/>
              <w:rPr>
                <w:sz w:val="20"/>
                <w:szCs w:val="20"/>
              </w:rPr>
            </w:pPr>
            <w:r w:rsidRPr="0046407E">
              <w:rPr>
                <w:sz w:val="20"/>
                <w:szCs w:val="20"/>
              </w:rPr>
              <w:t>0,00</w:t>
            </w:r>
          </w:p>
        </w:tc>
        <w:tc>
          <w:tcPr>
            <w:tcW w:w="612" w:type="pct"/>
            <w:tcBorders>
              <w:top w:val="nil"/>
              <w:left w:val="nil"/>
              <w:bottom w:val="single" w:sz="4" w:space="0" w:color="auto"/>
              <w:right w:val="single" w:sz="4" w:space="0" w:color="auto"/>
            </w:tcBorders>
            <w:shd w:val="clear" w:color="000000" w:fill="FFFFFF"/>
            <w:noWrap/>
            <w:vAlign w:val="center"/>
            <w:hideMark/>
          </w:tcPr>
          <w:p w14:paraId="0149B007" w14:textId="77777777" w:rsidR="00B0784C" w:rsidRPr="0046407E" w:rsidRDefault="00B0784C" w:rsidP="00B0784C">
            <w:pPr>
              <w:jc w:val="center"/>
              <w:rPr>
                <w:sz w:val="20"/>
                <w:szCs w:val="20"/>
              </w:rPr>
            </w:pPr>
            <w:r w:rsidRPr="0046407E">
              <w:rPr>
                <w:sz w:val="20"/>
                <w:szCs w:val="20"/>
              </w:rPr>
              <w:t>0,00</w:t>
            </w:r>
          </w:p>
        </w:tc>
        <w:tc>
          <w:tcPr>
            <w:tcW w:w="386" w:type="pct"/>
            <w:tcBorders>
              <w:top w:val="nil"/>
              <w:left w:val="nil"/>
              <w:bottom w:val="single" w:sz="4" w:space="0" w:color="auto"/>
              <w:right w:val="single" w:sz="4" w:space="0" w:color="auto"/>
            </w:tcBorders>
            <w:shd w:val="clear" w:color="000000" w:fill="FFFFFF"/>
            <w:noWrap/>
            <w:vAlign w:val="center"/>
            <w:hideMark/>
          </w:tcPr>
          <w:p w14:paraId="02F2B9D7" w14:textId="77777777" w:rsidR="00B0784C" w:rsidRPr="0046407E" w:rsidRDefault="00B0784C" w:rsidP="00B0784C">
            <w:pPr>
              <w:jc w:val="center"/>
              <w:rPr>
                <w:sz w:val="20"/>
                <w:szCs w:val="20"/>
              </w:rPr>
            </w:pPr>
            <w:r w:rsidRPr="0046407E">
              <w:rPr>
                <w:sz w:val="20"/>
                <w:szCs w:val="20"/>
              </w:rPr>
              <w:t>0,0</w:t>
            </w:r>
          </w:p>
        </w:tc>
      </w:tr>
    </w:tbl>
    <w:p w14:paraId="2D17ACFA" w14:textId="77777777" w:rsidR="00B0784C" w:rsidRPr="00060F60" w:rsidRDefault="00B0784C" w:rsidP="00060F60">
      <w:pPr>
        <w:jc w:val="both"/>
      </w:pPr>
      <w:r w:rsidRPr="00060F60">
        <w:t>Динамика объемов покупки мощности не соответствует характеру изменений объемов покупки электроэнергии, а также динамике объемов фактического пикового потребления на оптовом рынке, для которых характерно устойчивое снижение в результате падения объемов полезного отпуска вследствие сокращения клиентской базы ПАО «Красноярскэнергосбыт», как гарантирующего поставщика в регионе.</w:t>
      </w:r>
    </w:p>
    <w:p w14:paraId="0053C369" w14:textId="77777777" w:rsidR="00B0784C" w:rsidRPr="00060F60" w:rsidRDefault="00B0784C" w:rsidP="00060F60">
      <w:pPr>
        <w:jc w:val="both"/>
      </w:pPr>
      <w:r w:rsidRPr="00060F60">
        <w:t>Динамика объемов фактического пикового потребления на оптовом рынке за период с 2017 по 2019 годы представлена в таблице:</w:t>
      </w:r>
    </w:p>
    <w:p w14:paraId="287C410A" w14:textId="4234B91A" w:rsidR="00B0784C" w:rsidRPr="00060F60" w:rsidRDefault="00B0784C" w:rsidP="00B0784C">
      <w:pPr>
        <w:pStyle w:val="affd"/>
        <w:ind w:firstLine="567"/>
        <w:jc w:val="right"/>
        <w:rPr>
          <w:sz w:val="16"/>
          <w:szCs w:val="16"/>
        </w:rPr>
      </w:pPr>
      <w:r w:rsidRPr="00060F60">
        <w:rPr>
          <w:sz w:val="16"/>
          <w:szCs w:val="16"/>
        </w:rPr>
        <w:t>Таблица №</w:t>
      </w:r>
      <w:r w:rsidR="00060F60" w:rsidRPr="00060F60">
        <w:rPr>
          <w:sz w:val="16"/>
          <w:szCs w:val="16"/>
        </w:rPr>
        <w:t>3.5.</w:t>
      </w:r>
      <w:r w:rsidR="002D16C9">
        <w:rPr>
          <w:sz w:val="16"/>
          <w:szCs w:val="16"/>
        </w:rPr>
        <w:t>2.2.</w:t>
      </w:r>
    </w:p>
    <w:tbl>
      <w:tblPr>
        <w:tblW w:w="5000" w:type="pct"/>
        <w:tblLayout w:type="fixed"/>
        <w:tblLook w:val="04A0" w:firstRow="1" w:lastRow="0" w:firstColumn="1" w:lastColumn="0" w:noHBand="0" w:noVBand="1"/>
      </w:tblPr>
      <w:tblGrid>
        <w:gridCol w:w="1783"/>
        <w:gridCol w:w="963"/>
        <w:gridCol w:w="1101"/>
        <w:gridCol w:w="1099"/>
        <w:gridCol w:w="963"/>
        <w:gridCol w:w="688"/>
        <w:gridCol w:w="963"/>
        <w:gridCol w:w="933"/>
        <w:gridCol w:w="711"/>
      </w:tblGrid>
      <w:tr w:rsidR="00060F60" w:rsidRPr="00060F60" w14:paraId="6C83F1B3" w14:textId="77777777" w:rsidTr="00060F60">
        <w:trPr>
          <w:trHeight w:val="312"/>
        </w:trPr>
        <w:tc>
          <w:tcPr>
            <w:tcW w:w="968"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41D7ED12" w14:textId="77777777" w:rsidR="00B0784C" w:rsidRPr="00060F60" w:rsidRDefault="00B0784C" w:rsidP="00B0784C">
            <w:pPr>
              <w:jc w:val="center"/>
              <w:rPr>
                <w:b/>
                <w:bCs/>
                <w:sz w:val="20"/>
                <w:szCs w:val="20"/>
              </w:rPr>
            </w:pPr>
            <w:r w:rsidRPr="00060F60">
              <w:rPr>
                <w:b/>
                <w:bCs/>
                <w:sz w:val="20"/>
                <w:szCs w:val="20"/>
              </w:rPr>
              <w:t> Показатель</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13AEA040" w14:textId="77777777" w:rsidR="00B0784C" w:rsidRPr="00060F60" w:rsidRDefault="00B0784C" w:rsidP="00B0784C">
            <w:pPr>
              <w:jc w:val="center"/>
              <w:rPr>
                <w:b/>
                <w:bCs/>
                <w:sz w:val="20"/>
                <w:szCs w:val="20"/>
              </w:rPr>
            </w:pPr>
            <w:r w:rsidRPr="00060F60">
              <w:rPr>
                <w:b/>
                <w:bCs/>
                <w:sz w:val="20"/>
                <w:szCs w:val="20"/>
              </w:rPr>
              <w:t>Ед. изм.</w:t>
            </w:r>
          </w:p>
        </w:tc>
        <w:tc>
          <w:tcPr>
            <w:tcW w:w="598"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2D4664CF" w14:textId="77777777" w:rsidR="00B0784C" w:rsidRPr="00060F60" w:rsidRDefault="00B0784C" w:rsidP="00B0784C">
            <w:pPr>
              <w:jc w:val="center"/>
              <w:rPr>
                <w:b/>
                <w:bCs/>
                <w:sz w:val="20"/>
                <w:szCs w:val="20"/>
              </w:rPr>
            </w:pPr>
            <w:r w:rsidRPr="00060F60">
              <w:rPr>
                <w:b/>
                <w:bCs/>
                <w:sz w:val="20"/>
                <w:szCs w:val="20"/>
              </w:rPr>
              <w:t>2017</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00961D77" w14:textId="77777777" w:rsidR="00B0784C" w:rsidRPr="00060F60" w:rsidRDefault="00B0784C" w:rsidP="00B0784C">
            <w:pPr>
              <w:jc w:val="center"/>
              <w:rPr>
                <w:b/>
                <w:bCs/>
                <w:sz w:val="20"/>
                <w:szCs w:val="20"/>
              </w:rPr>
            </w:pPr>
            <w:r w:rsidRPr="00060F60">
              <w:rPr>
                <w:b/>
                <w:bCs/>
                <w:sz w:val="20"/>
                <w:szCs w:val="20"/>
              </w:rPr>
              <w:t>2018</w:t>
            </w:r>
          </w:p>
        </w:tc>
        <w:tc>
          <w:tcPr>
            <w:tcW w:w="897" w:type="pct"/>
            <w:gridSpan w:val="2"/>
            <w:tcBorders>
              <w:top w:val="single" w:sz="4" w:space="0" w:color="auto"/>
              <w:left w:val="nil"/>
              <w:bottom w:val="single" w:sz="4" w:space="0" w:color="auto"/>
              <w:right w:val="single" w:sz="4" w:space="0" w:color="000000"/>
            </w:tcBorders>
            <w:shd w:val="clear" w:color="auto" w:fill="92D050"/>
            <w:vAlign w:val="center"/>
            <w:hideMark/>
          </w:tcPr>
          <w:p w14:paraId="19F4FD8E" w14:textId="77777777" w:rsidR="00B0784C" w:rsidRPr="00060F60" w:rsidRDefault="00B0784C" w:rsidP="00B0784C">
            <w:pPr>
              <w:jc w:val="center"/>
              <w:rPr>
                <w:b/>
                <w:bCs/>
                <w:sz w:val="20"/>
                <w:szCs w:val="20"/>
              </w:rPr>
            </w:pPr>
            <w:r w:rsidRPr="00060F60">
              <w:rPr>
                <w:b/>
                <w:bCs/>
                <w:sz w:val="20"/>
                <w:szCs w:val="20"/>
              </w:rPr>
              <w:t>Отклонение 2018/2017</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66AFE137" w14:textId="77777777" w:rsidR="00B0784C" w:rsidRPr="00060F60" w:rsidRDefault="00B0784C" w:rsidP="00B0784C">
            <w:pPr>
              <w:jc w:val="center"/>
              <w:rPr>
                <w:b/>
                <w:bCs/>
                <w:sz w:val="20"/>
                <w:szCs w:val="20"/>
              </w:rPr>
            </w:pPr>
            <w:r w:rsidRPr="00060F60">
              <w:rPr>
                <w:b/>
                <w:bCs/>
                <w:sz w:val="20"/>
                <w:szCs w:val="20"/>
              </w:rPr>
              <w:t>2019</w:t>
            </w:r>
          </w:p>
        </w:tc>
        <w:tc>
          <w:tcPr>
            <w:tcW w:w="893" w:type="pct"/>
            <w:gridSpan w:val="2"/>
            <w:tcBorders>
              <w:top w:val="single" w:sz="4" w:space="0" w:color="auto"/>
              <w:left w:val="nil"/>
              <w:bottom w:val="single" w:sz="4" w:space="0" w:color="auto"/>
              <w:right w:val="single" w:sz="4" w:space="0" w:color="000000"/>
            </w:tcBorders>
            <w:shd w:val="clear" w:color="auto" w:fill="92D050"/>
            <w:vAlign w:val="center"/>
            <w:hideMark/>
          </w:tcPr>
          <w:p w14:paraId="045FDBE7" w14:textId="77777777" w:rsidR="00B0784C" w:rsidRPr="00060F60" w:rsidRDefault="00B0784C" w:rsidP="00B0784C">
            <w:pPr>
              <w:jc w:val="center"/>
              <w:rPr>
                <w:b/>
                <w:bCs/>
                <w:sz w:val="20"/>
                <w:szCs w:val="20"/>
              </w:rPr>
            </w:pPr>
            <w:r w:rsidRPr="00060F60">
              <w:rPr>
                <w:b/>
                <w:bCs/>
                <w:sz w:val="20"/>
                <w:szCs w:val="20"/>
              </w:rPr>
              <w:t>Отклонение 2019/2018</w:t>
            </w:r>
          </w:p>
        </w:tc>
      </w:tr>
      <w:tr w:rsidR="00060F60" w:rsidRPr="00060F60" w14:paraId="7364697A" w14:textId="77777777" w:rsidTr="00060F60">
        <w:trPr>
          <w:trHeight w:val="312"/>
        </w:trPr>
        <w:tc>
          <w:tcPr>
            <w:tcW w:w="968"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1CDC567E" w14:textId="77777777" w:rsidR="00B0784C" w:rsidRPr="00060F60" w:rsidRDefault="00B0784C" w:rsidP="00B0784C">
            <w:pPr>
              <w:rPr>
                <w:b/>
                <w:bCs/>
                <w:sz w:val="20"/>
                <w:szCs w:val="20"/>
              </w:rPr>
            </w:pPr>
          </w:p>
        </w:tc>
        <w:tc>
          <w:tcPr>
            <w:tcW w:w="523"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4BEED9FE" w14:textId="77777777" w:rsidR="00B0784C" w:rsidRPr="00060F60" w:rsidRDefault="00B0784C" w:rsidP="00B0784C">
            <w:pPr>
              <w:rPr>
                <w:b/>
                <w:bCs/>
                <w:sz w:val="20"/>
                <w:szCs w:val="20"/>
              </w:rPr>
            </w:pPr>
          </w:p>
        </w:tc>
        <w:tc>
          <w:tcPr>
            <w:tcW w:w="598"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252DC449" w14:textId="77777777" w:rsidR="00B0784C" w:rsidRPr="00060F60" w:rsidRDefault="00B0784C" w:rsidP="00B0784C">
            <w:pPr>
              <w:rPr>
                <w:b/>
                <w:bCs/>
                <w:sz w:val="20"/>
                <w:szCs w:val="20"/>
              </w:rPr>
            </w:pPr>
          </w:p>
        </w:tc>
        <w:tc>
          <w:tcPr>
            <w:tcW w:w="597"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67CFE448" w14:textId="77777777" w:rsidR="00B0784C" w:rsidRPr="00060F60" w:rsidRDefault="00B0784C" w:rsidP="00B0784C">
            <w:pPr>
              <w:rPr>
                <w:b/>
                <w:bCs/>
                <w:sz w:val="20"/>
                <w:szCs w:val="20"/>
              </w:rPr>
            </w:pPr>
          </w:p>
        </w:tc>
        <w:tc>
          <w:tcPr>
            <w:tcW w:w="523" w:type="pct"/>
            <w:tcBorders>
              <w:top w:val="nil"/>
              <w:left w:val="nil"/>
              <w:bottom w:val="single" w:sz="4" w:space="0" w:color="auto"/>
              <w:right w:val="single" w:sz="4" w:space="0" w:color="auto"/>
            </w:tcBorders>
            <w:shd w:val="clear" w:color="auto" w:fill="92D050"/>
            <w:vAlign w:val="center"/>
            <w:hideMark/>
          </w:tcPr>
          <w:p w14:paraId="2D758E1A" w14:textId="77777777" w:rsidR="00B0784C" w:rsidRPr="00060F60" w:rsidRDefault="00B0784C" w:rsidP="00B0784C">
            <w:pPr>
              <w:jc w:val="center"/>
              <w:rPr>
                <w:b/>
                <w:bCs/>
                <w:sz w:val="20"/>
                <w:szCs w:val="20"/>
              </w:rPr>
            </w:pPr>
            <w:r w:rsidRPr="00060F60">
              <w:rPr>
                <w:b/>
                <w:bCs/>
                <w:sz w:val="20"/>
                <w:szCs w:val="20"/>
              </w:rPr>
              <w:t>ед.</w:t>
            </w:r>
          </w:p>
        </w:tc>
        <w:tc>
          <w:tcPr>
            <w:tcW w:w="374" w:type="pct"/>
            <w:tcBorders>
              <w:top w:val="nil"/>
              <w:left w:val="nil"/>
              <w:bottom w:val="single" w:sz="4" w:space="0" w:color="auto"/>
              <w:right w:val="single" w:sz="4" w:space="0" w:color="auto"/>
            </w:tcBorders>
            <w:shd w:val="clear" w:color="auto" w:fill="92D050"/>
            <w:vAlign w:val="center"/>
            <w:hideMark/>
          </w:tcPr>
          <w:p w14:paraId="11D93D29" w14:textId="77777777" w:rsidR="00B0784C" w:rsidRPr="00060F60" w:rsidRDefault="00B0784C" w:rsidP="00B0784C">
            <w:pPr>
              <w:jc w:val="center"/>
              <w:rPr>
                <w:b/>
                <w:bCs/>
                <w:sz w:val="20"/>
                <w:szCs w:val="20"/>
              </w:rPr>
            </w:pPr>
            <w:r w:rsidRPr="00060F60">
              <w:rPr>
                <w:b/>
                <w:bCs/>
                <w:sz w:val="20"/>
                <w:szCs w:val="20"/>
              </w:rPr>
              <w:t>%</w:t>
            </w:r>
          </w:p>
        </w:tc>
        <w:tc>
          <w:tcPr>
            <w:tcW w:w="523"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560C0CD5" w14:textId="77777777" w:rsidR="00B0784C" w:rsidRPr="00060F60" w:rsidRDefault="00B0784C" w:rsidP="00B0784C">
            <w:pPr>
              <w:rPr>
                <w:b/>
                <w:bCs/>
                <w:sz w:val="20"/>
                <w:szCs w:val="20"/>
              </w:rPr>
            </w:pPr>
          </w:p>
        </w:tc>
        <w:tc>
          <w:tcPr>
            <w:tcW w:w="507" w:type="pct"/>
            <w:tcBorders>
              <w:top w:val="nil"/>
              <w:left w:val="nil"/>
              <w:bottom w:val="single" w:sz="4" w:space="0" w:color="auto"/>
              <w:right w:val="single" w:sz="4" w:space="0" w:color="auto"/>
            </w:tcBorders>
            <w:shd w:val="clear" w:color="auto" w:fill="92D050"/>
            <w:vAlign w:val="center"/>
            <w:hideMark/>
          </w:tcPr>
          <w:p w14:paraId="27553766" w14:textId="77777777" w:rsidR="00B0784C" w:rsidRPr="00060F60" w:rsidRDefault="00B0784C" w:rsidP="00B0784C">
            <w:pPr>
              <w:jc w:val="center"/>
              <w:rPr>
                <w:b/>
                <w:bCs/>
                <w:sz w:val="20"/>
                <w:szCs w:val="20"/>
              </w:rPr>
            </w:pPr>
            <w:r w:rsidRPr="00060F60">
              <w:rPr>
                <w:b/>
                <w:bCs/>
                <w:sz w:val="20"/>
                <w:szCs w:val="20"/>
              </w:rPr>
              <w:t>ед.</w:t>
            </w:r>
          </w:p>
        </w:tc>
        <w:tc>
          <w:tcPr>
            <w:tcW w:w="386" w:type="pct"/>
            <w:tcBorders>
              <w:top w:val="nil"/>
              <w:left w:val="nil"/>
              <w:bottom w:val="single" w:sz="4" w:space="0" w:color="auto"/>
              <w:right w:val="single" w:sz="4" w:space="0" w:color="auto"/>
            </w:tcBorders>
            <w:shd w:val="clear" w:color="auto" w:fill="92D050"/>
            <w:vAlign w:val="center"/>
            <w:hideMark/>
          </w:tcPr>
          <w:p w14:paraId="0B3B0CBD" w14:textId="77777777" w:rsidR="00B0784C" w:rsidRPr="00060F60" w:rsidRDefault="00B0784C" w:rsidP="00B0784C">
            <w:pPr>
              <w:jc w:val="center"/>
              <w:rPr>
                <w:b/>
                <w:bCs/>
                <w:sz w:val="20"/>
                <w:szCs w:val="20"/>
              </w:rPr>
            </w:pPr>
            <w:r w:rsidRPr="00060F60">
              <w:rPr>
                <w:b/>
                <w:bCs/>
                <w:sz w:val="20"/>
                <w:szCs w:val="20"/>
              </w:rPr>
              <w:t>%</w:t>
            </w:r>
          </w:p>
        </w:tc>
      </w:tr>
      <w:tr w:rsidR="00060F60" w:rsidRPr="00060F60" w14:paraId="13E8FC04" w14:textId="77777777" w:rsidTr="0082104B">
        <w:trPr>
          <w:trHeight w:val="312"/>
        </w:trPr>
        <w:tc>
          <w:tcPr>
            <w:tcW w:w="968" w:type="pct"/>
            <w:tcBorders>
              <w:top w:val="nil"/>
              <w:left w:val="single" w:sz="4" w:space="0" w:color="auto"/>
              <w:bottom w:val="single" w:sz="4" w:space="0" w:color="auto"/>
              <w:right w:val="single" w:sz="4" w:space="0" w:color="auto"/>
            </w:tcBorders>
            <w:shd w:val="clear" w:color="000000" w:fill="FFFFFF"/>
            <w:noWrap/>
            <w:vAlign w:val="center"/>
            <w:hideMark/>
          </w:tcPr>
          <w:p w14:paraId="6E2F5DB6" w14:textId="77777777" w:rsidR="00B0784C" w:rsidRPr="00060F60" w:rsidRDefault="00B0784C" w:rsidP="00B0784C">
            <w:pPr>
              <w:rPr>
                <w:sz w:val="20"/>
                <w:szCs w:val="20"/>
              </w:rPr>
            </w:pPr>
            <w:r w:rsidRPr="00060F60">
              <w:rPr>
                <w:sz w:val="20"/>
                <w:szCs w:val="20"/>
              </w:rPr>
              <w:t>Пик потребления</w:t>
            </w:r>
          </w:p>
        </w:tc>
        <w:tc>
          <w:tcPr>
            <w:tcW w:w="523" w:type="pct"/>
            <w:tcBorders>
              <w:top w:val="nil"/>
              <w:left w:val="nil"/>
              <w:bottom w:val="single" w:sz="4" w:space="0" w:color="auto"/>
              <w:right w:val="single" w:sz="4" w:space="0" w:color="auto"/>
            </w:tcBorders>
            <w:shd w:val="clear" w:color="000000" w:fill="FFFFFF"/>
            <w:vAlign w:val="center"/>
            <w:hideMark/>
          </w:tcPr>
          <w:p w14:paraId="2A2AFAA4" w14:textId="77777777" w:rsidR="00B0784C" w:rsidRPr="00060F60" w:rsidRDefault="00B0784C" w:rsidP="00B0784C">
            <w:pPr>
              <w:jc w:val="center"/>
              <w:rPr>
                <w:sz w:val="20"/>
                <w:szCs w:val="20"/>
              </w:rPr>
            </w:pPr>
            <w:r w:rsidRPr="00060F60">
              <w:rPr>
                <w:sz w:val="20"/>
                <w:szCs w:val="20"/>
              </w:rPr>
              <w:t>МВт</w:t>
            </w:r>
          </w:p>
        </w:tc>
        <w:tc>
          <w:tcPr>
            <w:tcW w:w="598" w:type="pct"/>
            <w:tcBorders>
              <w:top w:val="nil"/>
              <w:left w:val="nil"/>
              <w:bottom w:val="single" w:sz="4" w:space="0" w:color="auto"/>
              <w:right w:val="single" w:sz="4" w:space="0" w:color="auto"/>
            </w:tcBorders>
            <w:shd w:val="clear" w:color="000000" w:fill="FFFFFF"/>
            <w:noWrap/>
            <w:vAlign w:val="center"/>
            <w:hideMark/>
          </w:tcPr>
          <w:p w14:paraId="4DDE323B" w14:textId="77777777" w:rsidR="00B0784C" w:rsidRPr="00060F60" w:rsidRDefault="00B0784C" w:rsidP="00B0784C">
            <w:pPr>
              <w:jc w:val="center"/>
              <w:rPr>
                <w:sz w:val="20"/>
                <w:szCs w:val="20"/>
              </w:rPr>
            </w:pPr>
            <w:r w:rsidRPr="00060F60">
              <w:rPr>
                <w:sz w:val="20"/>
                <w:szCs w:val="20"/>
              </w:rPr>
              <w:t>1 659,24</w:t>
            </w:r>
          </w:p>
        </w:tc>
        <w:tc>
          <w:tcPr>
            <w:tcW w:w="597" w:type="pct"/>
            <w:tcBorders>
              <w:top w:val="nil"/>
              <w:left w:val="nil"/>
              <w:bottom w:val="single" w:sz="4" w:space="0" w:color="auto"/>
              <w:right w:val="single" w:sz="4" w:space="0" w:color="auto"/>
            </w:tcBorders>
            <w:shd w:val="clear" w:color="000000" w:fill="FFFFFF"/>
            <w:noWrap/>
            <w:vAlign w:val="center"/>
            <w:hideMark/>
          </w:tcPr>
          <w:p w14:paraId="6039D44D" w14:textId="77777777" w:rsidR="00B0784C" w:rsidRPr="00060F60" w:rsidRDefault="00B0784C" w:rsidP="00B0784C">
            <w:pPr>
              <w:jc w:val="center"/>
              <w:rPr>
                <w:sz w:val="20"/>
                <w:szCs w:val="20"/>
              </w:rPr>
            </w:pPr>
            <w:r w:rsidRPr="00060F60">
              <w:rPr>
                <w:sz w:val="20"/>
                <w:szCs w:val="20"/>
              </w:rPr>
              <w:t>1 627,29</w:t>
            </w:r>
          </w:p>
        </w:tc>
        <w:tc>
          <w:tcPr>
            <w:tcW w:w="523" w:type="pct"/>
            <w:tcBorders>
              <w:top w:val="nil"/>
              <w:left w:val="nil"/>
              <w:bottom w:val="single" w:sz="4" w:space="0" w:color="auto"/>
              <w:right w:val="single" w:sz="4" w:space="0" w:color="auto"/>
            </w:tcBorders>
            <w:shd w:val="clear" w:color="000000" w:fill="FFFFFF"/>
            <w:noWrap/>
            <w:vAlign w:val="center"/>
            <w:hideMark/>
          </w:tcPr>
          <w:p w14:paraId="25928A21" w14:textId="77777777" w:rsidR="00B0784C" w:rsidRPr="00060F60" w:rsidRDefault="00B0784C" w:rsidP="00B0784C">
            <w:pPr>
              <w:jc w:val="center"/>
              <w:rPr>
                <w:sz w:val="20"/>
                <w:szCs w:val="20"/>
              </w:rPr>
            </w:pPr>
            <w:r w:rsidRPr="00060F60">
              <w:rPr>
                <w:sz w:val="20"/>
                <w:szCs w:val="20"/>
              </w:rPr>
              <w:t>-31,95</w:t>
            </w:r>
          </w:p>
        </w:tc>
        <w:tc>
          <w:tcPr>
            <w:tcW w:w="374" w:type="pct"/>
            <w:tcBorders>
              <w:top w:val="nil"/>
              <w:left w:val="nil"/>
              <w:bottom w:val="single" w:sz="4" w:space="0" w:color="auto"/>
              <w:right w:val="single" w:sz="4" w:space="0" w:color="auto"/>
            </w:tcBorders>
            <w:shd w:val="clear" w:color="000000" w:fill="FFFFFF"/>
            <w:noWrap/>
            <w:vAlign w:val="center"/>
            <w:hideMark/>
          </w:tcPr>
          <w:p w14:paraId="01C9ED02" w14:textId="77777777" w:rsidR="00B0784C" w:rsidRPr="00060F60" w:rsidRDefault="00B0784C" w:rsidP="00B0784C">
            <w:pPr>
              <w:jc w:val="center"/>
              <w:rPr>
                <w:sz w:val="20"/>
                <w:szCs w:val="20"/>
              </w:rPr>
            </w:pPr>
            <w:r w:rsidRPr="00060F60">
              <w:rPr>
                <w:sz w:val="20"/>
                <w:szCs w:val="20"/>
              </w:rPr>
              <w:t>-1,9</w:t>
            </w:r>
          </w:p>
        </w:tc>
        <w:tc>
          <w:tcPr>
            <w:tcW w:w="523" w:type="pct"/>
            <w:tcBorders>
              <w:top w:val="nil"/>
              <w:left w:val="nil"/>
              <w:bottom w:val="single" w:sz="4" w:space="0" w:color="auto"/>
              <w:right w:val="single" w:sz="4" w:space="0" w:color="auto"/>
            </w:tcBorders>
            <w:shd w:val="clear" w:color="000000" w:fill="FFFFFF"/>
            <w:noWrap/>
            <w:vAlign w:val="center"/>
            <w:hideMark/>
          </w:tcPr>
          <w:p w14:paraId="3A96111C" w14:textId="77777777" w:rsidR="00B0784C" w:rsidRPr="00060F60" w:rsidRDefault="00B0784C" w:rsidP="00B0784C">
            <w:pPr>
              <w:jc w:val="center"/>
              <w:rPr>
                <w:sz w:val="20"/>
                <w:szCs w:val="20"/>
              </w:rPr>
            </w:pPr>
            <w:r w:rsidRPr="00060F60">
              <w:rPr>
                <w:sz w:val="20"/>
                <w:szCs w:val="20"/>
              </w:rPr>
              <w:t>1 531,01</w:t>
            </w:r>
          </w:p>
        </w:tc>
        <w:tc>
          <w:tcPr>
            <w:tcW w:w="507" w:type="pct"/>
            <w:tcBorders>
              <w:top w:val="nil"/>
              <w:left w:val="nil"/>
              <w:bottom w:val="single" w:sz="4" w:space="0" w:color="auto"/>
              <w:right w:val="single" w:sz="4" w:space="0" w:color="auto"/>
            </w:tcBorders>
            <w:shd w:val="clear" w:color="000000" w:fill="FFFFFF"/>
            <w:noWrap/>
            <w:vAlign w:val="center"/>
            <w:hideMark/>
          </w:tcPr>
          <w:p w14:paraId="2A1B3F89" w14:textId="77777777" w:rsidR="00B0784C" w:rsidRPr="00060F60" w:rsidRDefault="00B0784C" w:rsidP="00B0784C">
            <w:pPr>
              <w:jc w:val="center"/>
              <w:rPr>
                <w:sz w:val="20"/>
                <w:szCs w:val="20"/>
              </w:rPr>
            </w:pPr>
            <w:r w:rsidRPr="00060F60">
              <w:rPr>
                <w:sz w:val="20"/>
                <w:szCs w:val="20"/>
              </w:rPr>
              <w:t>-96,28</w:t>
            </w:r>
          </w:p>
        </w:tc>
        <w:tc>
          <w:tcPr>
            <w:tcW w:w="386" w:type="pct"/>
            <w:tcBorders>
              <w:top w:val="nil"/>
              <w:left w:val="nil"/>
              <w:bottom w:val="single" w:sz="4" w:space="0" w:color="auto"/>
              <w:right w:val="single" w:sz="4" w:space="0" w:color="auto"/>
            </w:tcBorders>
            <w:shd w:val="clear" w:color="000000" w:fill="FFFFFF"/>
            <w:noWrap/>
            <w:vAlign w:val="center"/>
            <w:hideMark/>
          </w:tcPr>
          <w:p w14:paraId="72612583" w14:textId="77777777" w:rsidR="00B0784C" w:rsidRPr="00060F60" w:rsidRDefault="00B0784C" w:rsidP="00B0784C">
            <w:pPr>
              <w:jc w:val="center"/>
              <w:rPr>
                <w:sz w:val="20"/>
                <w:szCs w:val="20"/>
              </w:rPr>
            </w:pPr>
            <w:r w:rsidRPr="00060F60">
              <w:rPr>
                <w:sz w:val="20"/>
                <w:szCs w:val="20"/>
              </w:rPr>
              <w:t>-5,9</w:t>
            </w:r>
          </w:p>
        </w:tc>
      </w:tr>
    </w:tbl>
    <w:p w14:paraId="6C18EECE" w14:textId="77777777" w:rsidR="00B0784C" w:rsidRPr="00060F60" w:rsidRDefault="00B0784C" w:rsidP="00060F60">
      <w:pPr>
        <w:jc w:val="both"/>
      </w:pPr>
      <w:r w:rsidRPr="00060F60">
        <w:t>Значительное влияние на динамику объемов покупки мощности на оптовом рынке помимо изменения объемов фактического пикового потребления непосредственно самого участника рынка оказывают общесистемные показатели резервирования мощности.</w:t>
      </w:r>
    </w:p>
    <w:p w14:paraId="138E4E5F" w14:textId="0D69BD8D" w:rsidR="00B0784C" w:rsidRPr="00060F60" w:rsidRDefault="00B0784C" w:rsidP="00B0784C">
      <w:pPr>
        <w:ind w:firstLine="709"/>
        <w:jc w:val="right"/>
        <w:rPr>
          <w:b/>
          <w:color w:val="0070C0"/>
          <w:sz w:val="16"/>
          <w:szCs w:val="16"/>
        </w:rPr>
      </w:pPr>
      <w:r w:rsidRPr="00060F60">
        <w:rPr>
          <w:b/>
          <w:sz w:val="16"/>
          <w:szCs w:val="16"/>
        </w:rPr>
        <w:t>Диаграмма №</w:t>
      </w:r>
      <w:r w:rsidR="00060F60" w:rsidRPr="00060F60">
        <w:rPr>
          <w:b/>
          <w:sz w:val="16"/>
          <w:szCs w:val="16"/>
        </w:rPr>
        <w:t>3.5.</w:t>
      </w:r>
      <w:r w:rsidR="002D16C9">
        <w:rPr>
          <w:b/>
          <w:sz w:val="16"/>
          <w:szCs w:val="16"/>
        </w:rPr>
        <w:t>2</w:t>
      </w:r>
      <w:r w:rsidR="00060F60" w:rsidRPr="00060F60">
        <w:rPr>
          <w:b/>
          <w:sz w:val="16"/>
          <w:szCs w:val="16"/>
        </w:rPr>
        <w:t>.</w:t>
      </w:r>
      <w:r w:rsidR="002D16C9">
        <w:rPr>
          <w:b/>
          <w:sz w:val="16"/>
          <w:szCs w:val="16"/>
        </w:rPr>
        <w:t>1.</w:t>
      </w:r>
    </w:p>
    <w:p w14:paraId="55615DF7" w14:textId="77777777" w:rsidR="00B0784C" w:rsidRPr="00B0784C" w:rsidRDefault="00B0784C" w:rsidP="00B0784C">
      <w:pPr>
        <w:jc w:val="center"/>
        <w:rPr>
          <w:color w:val="0070C0"/>
        </w:rPr>
      </w:pPr>
      <w:r w:rsidRPr="00B0784C">
        <w:rPr>
          <w:noProof/>
          <w:color w:val="0070C0"/>
        </w:rPr>
        <w:drawing>
          <wp:inline distT="0" distB="0" distL="0" distR="0" wp14:anchorId="3E24C9A9" wp14:editId="24593143">
            <wp:extent cx="2880000" cy="2520000"/>
            <wp:effectExtent l="0" t="0" r="1587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B0784C">
        <w:rPr>
          <w:noProof/>
          <w:color w:val="0070C0"/>
        </w:rPr>
        <w:drawing>
          <wp:inline distT="0" distB="0" distL="0" distR="0" wp14:anchorId="0CC39B27" wp14:editId="4723E968">
            <wp:extent cx="2880000" cy="2520000"/>
            <wp:effectExtent l="0" t="0" r="15875"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5EA333" w14:textId="77777777" w:rsidR="00B0784C" w:rsidRPr="00060F60" w:rsidRDefault="00B0784C" w:rsidP="00060F60">
      <w:pPr>
        <w:jc w:val="both"/>
      </w:pPr>
      <w:r w:rsidRPr="00060F60">
        <w:t>Доля покупки мощности по РД в 2019 году в общей структуре составляет 41,5 % объемном и 12,3 % в стоимостном выражении. Объем покупки мощности ПАО «Красноярскэнергосбыт» по РД в 2019 году вырос относительно прошлого года на «+» 252,44 МВт/мес. или 24,9 %. В качестве одной из причин значительного увеличения объемов РД можно назвать рост объемов поставки мощности населению, зафиксированных в сводном прогнозном балансе производства и поставок электрической энергии (мощности) на 2019, относительно уровня 2018 года, на «+» 6,94 МВт/мес. или 1,2 %. Вместе с тем, основной причиной роста стало увеличение коэффициента резервирования мощности, поставляемой по РД, в 1,3 раза (2,3 за 2019 г.; 1,8 за 2018 г.).</w:t>
      </w:r>
    </w:p>
    <w:p w14:paraId="30A7A688" w14:textId="77777777" w:rsidR="00B0784C" w:rsidRPr="00060F60" w:rsidRDefault="00B0784C" w:rsidP="00060F60">
      <w:pPr>
        <w:jc w:val="both"/>
      </w:pPr>
      <w:r w:rsidRPr="00060F60">
        <w:t>Доля покупки мощности по ДПМ в 2019 году в общей структуре составляет 4,6 % в объемном и 27,8 % в стоимостном выражении. Объем покупки мощности ПАО «Красноярскэнергосбыт» по ДПМ в 2019 году снизился относительно прошлого года на «-» 19,38 МВт/мес. или 12,1 %.</w:t>
      </w:r>
    </w:p>
    <w:p w14:paraId="2AAC826E" w14:textId="77777777" w:rsidR="00B0784C" w:rsidRPr="00060F60" w:rsidRDefault="00B0784C" w:rsidP="00060F60">
      <w:pPr>
        <w:jc w:val="both"/>
      </w:pPr>
      <w:r w:rsidRPr="00060F60">
        <w:lastRenderedPageBreak/>
        <w:t>Снижение объемов покупки мощности по ДПМ обусловлено действием ряда факторов:</w:t>
      </w:r>
    </w:p>
    <w:p w14:paraId="37147354" w14:textId="77777777" w:rsidR="00B0784C" w:rsidRPr="00060F60" w:rsidRDefault="00B0784C" w:rsidP="00060F60">
      <w:pPr>
        <w:numPr>
          <w:ilvl w:val="0"/>
          <w:numId w:val="23"/>
        </w:numPr>
        <w:ind w:left="0" w:firstLine="0"/>
        <w:jc w:val="both"/>
      </w:pPr>
      <w:r w:rsidRPr="00060F60">
        <w:t>снижение величины, соответствующей разнице среднего пика потребления на оптовом рынке и объемов мощности населения и приравненных к нему категорий потребителей, являющейся базой для распределения объемов ДПМ между покупателями одной ценовой зоны оптового рынка, на 103,22 МВт/мес. или 9,7 %;</w:t>
      </w:r>
    </w:p>
    <w:p w14:paraId="26992E4A" w14:textId="77777777" w:rsidR="00B0784C" w:rsidRPr="00060F60" w:rsidRDefault="00B0784C" w:rsidP="00060F60">
      <w:pPr>
        <w:numPr>
          <w:ilvl w:val="0"/>
          <w:numId w:val="23"/>
        </w:numPr>
        <w:ind w:left="0" w:firstLine="0"/>
        <w:jc w:val="both"/>
      </w:pPr>
      <w:r w:rsidRPr="00060F60">
        <w:t>окончание с 01.03.2019 срока поставки мощности по ДПМ, заключенному с АО «Ново-Кемеровская ТЭЦ» № DPMN-S-20000234-KUZBASGK-KRASNOEN-0089-AD-01N-10 от 05.12.2010;</w:t>
      </w:r>
    </w:p>
    <w:p w14:paraId="5D919F61" w14:textId="77777777" w:rsidR="00B0784C" w:rsidRPr="00060F60" w:rsidRDefault="00B0784C" w:rsidP="00060F60">
      <w:pPr>
        <w:numPr>
          <w:ilvl w:val="0"/>
          <w:numId w:val="23"/>
        </w:numPr>
        <w:ind w:left="0" w:firstLine="0"/>
        <w:jc w:val="both"/>
      </w:pPr>
      <w:r w:rsidRPr="00060F60">
        <w:t>окончание с 01.10.2019 срока поставки мощности по ДПМ, заключенному с ПАО «ТГК-14» № DPMN-S-20000068-TERGKXIV-KRASNOEN-0172-AD-01N-10 от 05.12.2010.</w:t>
      </w:r>
    </w:p>
    <w:p w14:paraId="369C258E" w14:textId="77777777" w:rsidR="00B0784C" w:rsidRPr="00060F60" w:rsidRDefault="00B0784C" w:rsidP="00060F60">
      <w:pPr>
        <w:jc w:val="both"/>
      </w:pPr>
      <w:r w:rsidRPr="00060F60">
        <w:t>Доля покупки мощности по ДПМ ВИЭ в 2019 году в общей структуре покупки незначительна и составляет 0,1 % в объемном и 1,7 % в стоимостном выражении. Объем покупки мощности ПАО «Красноярскэнергосбыт» по ДПМ ВИЭ в 2019 году вырос относительно прошлого года на «+» 0,91 МВт/мес. или 28,4 %.</w:t>
      </w:r>
    </w:p>
    <w:p w14:paraId="1F597FD8" w14:textId="77777777" w:rsidR="00B0784C" w:rsidRPr="00060F60" w:rsidRDefault="00B0784C" w:rsidP="00060F60">
      <w:pPr>
        <w:jc w:val="both"/>
      </w:pPr>
      <w:r w:rsidRPr="00060F60">
        <w:t>Рост объемов покупки мощности по ДПМ ВИЭ связан с началом поставки мощности:</w:t>
      </w:r>
    </w:p>
    <w:p w14:paraId="478A5158" w14:textId="77777777" w:rsidR="00B0784C" w:rsidRPr="00060F60" w:rsidRDefault="00B0784C" w:rsidP="00060F60">
      <w:pPr>
        <w:numPr>
          <w:ilvl w:val="0"/>
          <w:numId w:val="23"/>
        </w:numPr>
        <w:ind w:left="0" w:firstLine="0"/>
        <w:jc w:val="both"/>
      </w:pPr>
      <w:r w:rsidRPr="00060F60">
        <w:t>с 01.04.2019 по договорам, заключенным с ООО «Авелар Солар Технолоджи» в отношении 2-х объектов солнечной генерации, расположенных на территории Республики Алтай;</w:t>
      </w:r>
    </w:p>
    <w:p w14:paraId="205F6893" w14:textId="77777777" w:rsidR="00B0784C" w:rsidRPr="00060F60" w:rsidRDefault="00B0784C" w:rsidP="00060F60">
      <w:pPr>
        <w:numPr>
          <w:ilvl w:val="0"/>
          <w:numId w:val="23"/>
        </w:numPr>
        <w:ind w:left="0" w:firstLine="0"/>
        <w:jc w:val="both"/>
      </w:pPr>
      <w:r w:rsidRPr="00060F60">
        <w:t>с 01.12.2019 по договорам, заключенным с ООО «Авелар Солар Технолоджи» в отношении 5-и объектов солнечной генерации, расположенных на территории Республики Алтай;</w:t>
      </w:r>
    </w:p>
    <w:p w14:paraId="073B8D72" w14:textId="77777777" w:rsidR="00B0784C" w:rsidRPr="00060F60" w:rsidRDefault="00B0784C" w:rsidP="00060F60">
      <w:pPr>
        <w:numPr>
          <w:ilvl w:val="0"/>
          <w:numId w:val="23"/>
        </w:numPr>
        <w:ind w:left="0" w:firstLine="0"/>
        <w:jc w:val="both"/>
      </w:pPr>
      <w:r w:rsidRPr="00060F60">
        <w:t>с 01.12.2019 по договорам, заключенным с ООО «Тераватт» в отношении 3-х объектов солнечной генерации, расположенных на территории Республики Бурятия;</w:t>
      </w:r>
    </w:p>
    <w:p w14:paraId="12AE112E" w14:textId="77777777" w:rsidR="00B0784C" w:rsidRPr="00060F60" w:rsidRDefault="00B0784C" w:rsidP="00060F60">
      <w:pPr>
        <w:numPr>
          <w:ilvl w:val="0"/>
          <w:numId w:val="23"/>
        </w:numPr>
        <w:ind w:left="0" w:firstLine="0"/>
        <w:jc w:val="both"/>
      </w:pPr>
      <w:r w:rsidRPr="00060F60">
        <w:t>с 01.12.2019 по договору, заключенному с ООО «Солнечная генерация» в отношении 1-го объекта солнечной генерации, расположенного на территории Забайкальского края;</w:t>
      </w:r>
    </w:p>
    <w:p w14:paraId="3AD5BF1E" w14:textId="77777777" w:rsidR="00B0784C" w:rsidRPr="00060F60" w:rsidRDefault="00B0784C" w:rsidP="00060F60">
      <w:pPr>
        <w:numPr>
          <w:ilvl w:val="0"/>
          <w:numId w:val="23"/>
        </w:numPr>
        <w:ind w:left="0" w:firstLine="0"/>
        <w:jc w:val="both"/>
      </w:pPr>
      <w:r w:rsidRPr="00060F60">
        <w:t>с 01.12.2019 по договору, заключенному с ООО «Грин Энерджи Рус» в отношении 1-го объекта солнечной генерации, расположенного на территории Республики Бурятия.</w:t>
      </w:r>
    </w:p>
    <w:p w14:paraId="3511BE96" w14:textId="77777777" w:rsidR="00B0784C" w:rsidRPr="00060F60" w:rsidRDefault="00B0784C" w:rsidP="00060F60">
      <w:pPr>
        <w:jc w:val="both"/>
      </w:pPr>
      <w:r w:rsidRPr="00060F60">
        <w:t>Вместе с тем, размер увеличения объемов поставок по ДПМ ВИЭ был в значительной степени нивелирован снижением величины, соответствующей разнице среднего пика потребления на оптовом рынке и объемов мощности населения и приравненных к нему категорий потребителей, являющейся базой для распределения объемов ДПМ ВИЭ между покупателями одной ценовой зоны оптового рынка, на 103,22 МВт/мес. или 9,7 %.</w:t>
      </w:r>
    </w:p>
    <w:p w14:paraId="04C94E6C" w14:textId="77777777" w:rsidR="00B0784C" w:rsidRPr="00060F60" w:rsidRDefault="00B0784C" w:rsidP="00060F60">
      <w:pPr>
        <w:jc w:val="both"/>
      </w:pPr>
      <w:r w:rsidRPr="00060F60">
        <w:t>Доля покупки мощности по ДВР в 2019 году в общей структуре составляет 0,8 % в объемном и 1,2 % в стоимостном выражении. Объем покупки мощности ПАО «Красноярскэнергосбыт» по ДВР в 2019 году снизился относительно прошлого года на «-» 3,61 МВт/мес. или 12,5 %.</w:t>
      </w:r>
    </w:p>
    <w:p w14:paraId="39D2351D" w14:textId="77777777" w:rsidR="00B0784C" w:rsidRPr="00060F60" w:rsidRDefault="00B0784C" w:rsidP="00060F60">
      <w:pPr>
        <w:jc w:val="both"/>
      </w:pPr>
      <w:r w:rsidRPr="00060F60">
        <w:t>Снижение объемов покупки мощности по ДВР обусловлено действием ряда факторов:</w:t>
      </w:r>
    </w:p>
    <w:p w14:paraId="504C75FF" w14:textId="77777777" w:rsidR="00B0784C" w:rsidRPr="00060F60" w:rsidRDefault="00B0784C" w:rsidP="00060F60">
      <w:pPr>
        <w:numPr>
          <w:ilvl w:val="0"/>
          <w:numId w:val="23"/>
        </w:numPr>
        <w:ind w:left="0" w:firstLine="0"/>
        <w:jc w:val="both"/>
      </w:pPr>
      <w:r w:rsidRPr="00060F60">
        <w:t>снижение величины, соответствующей разнице среднего пика потребления на оптовом рынке и объемов мощности населения и приравненных к нему категорий потребителей, являющейся базой для распределения объемов ДВР между покупателями одной ЗСП и / или субъекта РФ, на 103,22 МВт/мес. или 9,7 %;</w:t>
      </w:r>
    </w:p>
    <w:p w14:paraId="20579706" w14:textId="77777777" w:rsidR="00B0784C" w:rsidRPr="00060F60" w:rsidRDefault="00B0784C" w:rsidP="00060F60">
      <w:pPr>
        <w:numPr>
          <w:ilvl w:val="0"/>
          <w:numId w:val="23"/>
        </w:numPr>
        <w:ind w:left="0" w:firstLine="0"/>
        <w:jc w:val="both"/>
      </w:pPr>
      <w:r w:rsidRPr="00060F60">
        <w:t>сокращение числа станций, отнесенных в установленном порядке в 2019 г. к генераторам, поставляющим мощность в «вынужденном» режиме.</w:t>
      </w:r>
    </w:p>
    <w:p w14:paraId="5B497D6C" w14:textId="28FA3F24" w:rsidR="00B0784C" w:rsidRPr="00060F60" w:rsidRDefault="00B0784C" w:rsidP="00060F60">
      <w:pPr>
        <w:autoSpaceDE w:val="0"/>
        <w:autoSpaceDN w:val="0"/>
        <w:adjustRightInd w:val="0"/>
        <w:jc w:val="both"/>
      </w:pPr>
      <w:r w:rsidRPr="00060F60">
        <w:t>Доля покупки мощности по итогам КОМ в 2019 году в общей структуре составляет 53,0 % в объемном и 57,0 % в стоимостном выражении. Объем покупки мощности ПАО «Красноярскэнергосбыт» на КОМ в 2019 году снизился относительного прошлого года</w:t>
      </w:r>
      <w:r w:rsidR="00060F60">
        <w:t xml:space="preserve"> </w:t>
      </w:r>
      <w:r w:rsidRPr="00060F60">
        <w:t xml:space="preserve">на «-» 166,07 МВт/мес. или 9,3 %. Основной причиной снижения объемов покупки мощности на рынке КОМ за 2019 г. является падение фактического пикового потребления </w:t>
      </w:r>
      <w:r w:rsidRPr="00060F60">
        <w:lastRenderedPageBreak/>
        <w:t>на оптовом рынке на 96,28 МВт/мес. или 5,9 % в результате сокращения объемов полезного отпуска ПАО «Красноярскэнергосбыт».</w:t>
      </w:r>
    </w:p>
    <w:p w14:paraId="2D5D7393" w14:textId="77777777" w:rsidR="00B0784C" w:rsidRPr="00060F60" w:rsidRDefault="00B0784C" w:rsidP="00060F60">
      <w:pPr>
        <w:jc w:val="both"/>
      </w:pPr>
      <w:r w:rsidRPr="00060F60">
        <w:t>Динамика объемов покупки мощности ПАО «Красноярскэнергосбыт» в течение 2019 г. в разрезе секторов оптового рынка представлена на диаграмме:</w:t>
      </w:r>
    </w:p>
    <w:p w14:paraId="752791FC" w14:textId="3100C1C8" w:rsidR="00B0784C" w:rsidRPr="00060F60" w:rsidRDefault="00B0784C" w:rsidP="00B0784C">
      <w:pPr>
        <w:ind w:firstLine="709"/>
        <w:jc w:val="right"/>
        <w:rPr>
          <w:b/>
          <w:sz w:val="16"/>
          <w:szCs w:val="16"/>
        </w:rPr>
      </w:pPr>
      <w:r w:rsidRPr="00060F60">
        <w:rPr>
          <w:b/>
          <w:sz w:val="16"/>
          <w:szCs w:val="16"/>
        </w:rPr>
        <w:t xml:space="preserve">Диаграмма № </w:t>
      </w:r>
      <w:r w:rsidR="00060F60">
        <w:rPr>
          <w:b/>
          <w:sz w:val="16"/>
          <w:szCs w:val="16"/>
        </w:rPr>
        <w:t>3.5.</w:t>
      </w:r>
      <w:r w:rsidR="002D16C9">
        <w:rPr>
          <w:b/>
          <w:sz w:val="16"/>
          <w:szCs w:val="16"/>
        </w:rPr>
        <w:t>2.2.</w:t>
      </w:r>
    </w:p>
    <w:p w14:paraId="0A186A9C" w14:textId="77777777" w:rsidR="00B0784C" w:rsidRPr="00B0784C" w:rsidRDefault="00B0784C" w:rsidP="00B0784C">
      <w:pPr>
        <w:jc w:val="center"/>
        <w:rPr>
          <w:color w:val="0070C0"/>
        </w:rPr>
      </w:pPr>
      <w:r w:rsidRPr="00B0784C">
        <w:rPr>
          <w:noProof/>
          <w:color w:val="0070C0"/>
        </w:rPr>
        <w:drawing>
          <wp:inline distT="0" distB="0" distL="0" distR="0" wp14:anchorId="47BE0423" wp14:editId="5FB185E2">
            <wp:extent cx="4320000" cy="2520000"/>
            <wp:effectExtent l="0" t="0" r="4445" b="139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5BE9219" w14:textId="77777777" w:rsidR="00B0784C" w:rsidRPr="00060F60" w:rsidRDefault="00B0784C" w:rsidP="00060F60">
      <w:pPr>
        <w:jc w:val="both"/>
      </w:pPr>
      <w:r w:rsidRPr="00060F60">
        <w:t>Динамика объемов покупки мощности на оптовом рынке в течение календарного года определяется изменением объемов покупки по РД и договорам, заключенным по итогам КОМ, занимающим доминирующее положение в структуре источников покупки мощности (94,5 %).</w:t>
      </w:r>
    </w:p>
    <w:p w14:paraId="5AF7C875" w14:textId="77777777" w:rsidR="00B0784C" w:rsidRPr="00060F60" w:rsidRDefault="00B0784C" w:rsidP="00060F60">
      <w:pPr>
        <w:jc w:val="both"/>
      </w:pPr>
      <w:r w:rsidRPr="00060F60">
        <w:t>Динамика объемов покупки мощности по РД в течение календарного года зависит от структуры привязки, сформированной АО «АТС» в отношении субъекта оптового рынка и утвержденной на Наблюдательном совете Ассоциации «НП Совет рынка», и напрямую не обусловлена, ни характером изменения объемов мощности, зафиксированных в сводном прогнозном балансе на очередной период регулирования (год), ни динамикой фактической величиной потребления этой группой потребителей.</w:t>
      </w:r>
    </w:p>
    <w:p w14:paraId="6ED2289D" w14:textId="77777777" w:rsidR="00B0784C" w:rsidRPr="00060F60" w:rsidRDefault="00B0784C" w:rsidP="00060F60">
      <w:pPr>
        <w:jc w:val="both"/>
      </w:pPr>
      <w:r w:rsidRPr="00060F60">
        <w:t>Динамика объемов покупки мощности на нерегулируемых секторах оптового рынка носит ярко выраженный сезонный характер и коррелирует с величиной пикового потребления прочих категорий потребителей ПАО «Красноярскэнергосбыт» в течение календарного года.</w:t>
      </w:r>
    </w:p>
    <w:p w14:paraId="0F6CEF65" w14:textId="77777777" w:rsidR="00B0784C" w:rsidRPr="00060F60" w:rsidRDefault="00B0784C" w:rsidP="00060F60">
      <w:pPr>
        <w:jc w:val="both"/>
      </w:pPr>
      <w:r w:rsidRPr="00060F60">
        <w:t>Графики покупки мощности в рамках отдельных нерегулируемых секторов оптового рынка мощности также зависят от ряда иных факторов. Так, объемы покупки по ДПМ и ДПМ ВИЭ зависят от сроков начала поставки мощности отдельными строящимися или модернизируемыми генерирующими объектами в течение года; объемы покупки по ДВР – от включения (исключения) в число «вынужденных» генераторов станций в установленном порядке; объемы покупки по СДМ – от графиков поставки по заключенным договорам; объемы покупки на КОМ, определяемые по остаточному принципу, – от динамики объемов поставки по иным механизмам торговли мощностью.</w:t>
      </w:r>
    </w:p>
    <w:p w14:paraId="6128BFF2" w14:textId="77777777" w:rsidR="00B0784C" w:rsidRPr="00060F60" w:rsidRDefault="00B0784C" w:rsidP="00060F60">
      <w:pPr>
        <w:jc w:val="both"/>
        <w:rPr>
          <w:bCs/>
          <w:spacing w:val="2"/>
        </w:rPr>
      </w:pPr>
      <w:r w:rsidRPr="00060F60">
        <w:rPr>
          <w:bCs/>
          <w:spacing w:val="2"/>
        </w:rPr>
        <w:t>По итогам 2019 года средневзвешенная цена покупки мощности на оптовом рынке сложилась на уровне 218 471,00 руб./МВт, что на «-» 12 818,67 руб./МВт или 5,5 % ниже уровня прошлого года. Максимальное значение цена покупки мощности на оптовом рынке достигла в январе (299 240,29 руб./МВт), минимальное – в сентябре 2019 года (175 143,08 руб./МВт).</w:t>
      </w:r>
    </w:p>
    <w:p w14:paraId="735880FA" w14:textId="77777777" w:rsidR="00B0784C" w:rsidRPr="00060F60" w:rsidRDefault="00B0784C" w:rsidP="00060F60">
      <w:pPr>
        <w:jc w:val="both"/>
        <w:rPr>
          <w:bCs/>
          <w:spacing w:val="2"/>
        </w:rPr>
      </w:pPr>
      <w:r w:rsidRPr="00060F60">
        <w:rPr>
          <w:bCs/>
          <w:spacing w:val="2"/>
        </w:rPr>
        <w:t>Динамика цен покупки мощности на различных секторах оптового рынка электрической энергии и мощности за период с 2017 по 2019 годы представлена в таблице:</w:t>
      </w:r>
    </w:p>
    <w:p w14:paraId="2558DD66" w14:textId="7C39B53F" w:rsidR="00B0784C" w:rsidRPr="00060F60" w:rsidRDefault="00B0784C" w:rsidP="00060F60">
      <w:pPr>
        <w:pStyle w:val="affd"/>
        <w:jc w:val="right"/>
        <w:rPr>
          <w:sz w:val="16"/>
          <w:szCs w:val="16"/>
        </w:rPr>
      </w:pPr>
      <w:r w:rsidRPr="00060F60">
        <w:rPr>
          <w:b w:val="0"/>
          <w:i/>
          <w:sz w:val="24"/>
          <w:szCs w:val="24"/>
        </w:rPr>
        <w:br w:type="column"/>
      </w:r>
      <w:r w:rsidRPr="00060F60">
        <w:rPr>
          <w:sz w:val="16"/>
          <w:szCs w:val="16"/>
        </w:rPr>
        <w:lastRenderedPageBreak/>
        <w:t>Таблица №</w:t>
      </w:r>
      <w:r w:rsidR="00060F60" w:rsidRPr="00060F60">
        <w:rPr>
          <w:sz w:val="16"/>
          <w:szCs w:val="16"/>
        </w:rPr>
        <w:t>3.5.</w:t>
      </w:r>
      <w:r w:rsidR="002D16C9">
        <w:rPr>
          <w:sz w:val="16"/>
          <w:szCs w:val="16"/>
        </w:rPr>
        <w:t>2.3.</w:t>
      </w:r>
    </w:p>
    <w:tbl>
      <w:tblPr>
        <w:tblW w:w="4922" w:type="pct"/>
        <w:tblInd w:w="137" w:type="dxa"/>
        <w:tblLayout w:type="fixed"/>
        <w:tblLook w:val="04A0" w:firstRow="1" w:lastRow="0" w:firstColumn="1" w:lastColumn="0" w:noHBand="0" w:noVBand="1"/>
      </w:tblPr>
      <w:tblGrid>
        <w:gridCol w:w="804"/>
        <w:gridCol w:w="961"/>
        <w:gridCol w:w="1239"/>
        <w:gridCol w:w="1238"/>
        <w:gridCol w:w="1102"/>
        <w:gridCol w:w="689"/>
        <w:gridCol w:w="1238"/>
        <w:gridCol w:w="1102"/>
        <w:gridCol w:w="687"/>
      </w:tblGrid>
      <w:tr w:rsidR="00B0784C" w:rsidRPr="00B0784C" w14:paraId="5F631335" w14:textId="77777777" w:rsidTr="002D16C9">
        <w:trPr>
          <w:trHeight w:val="312"/>
        </w:trPr>
        <w:tc>
          <w:tcPr>
            <w:tcW w:w="444"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5D325F28" w14:textId="77777777" w:rsidR="00B0784C" w:rsidRPr="00060F60" w:rsidRDefault="00B0784C" w:rsidP="00B0784C">
            <w:pPr>
              <w:jc w:val="center"/>
              <w:rPr>
                <w:b/>
                <w:bCs/>
                <w:sz w:val="20"/>
                <w:szCs w:val="20"/>
              </w:rPr>
            </w:pPr>
            <w:r w:rsidRPr="00060F60">
              <w:rPr>
                <w:b/>
                <w:bCs/>
                <w:sz w:val="20"/>
                <w:szCs w:val="20"/>
              </w:rPr>
              <w:t> Показатель</w:t>
            </w:r>
          </w:p>
        </w:tc>
        <w:tc>
          <w:tcPr>
            <w:tcW w:w="531"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707957D9" w14:textId="77777777" w:rsidR="00B0784C" w:rsidRPr="00060F60" w:rsidRDefault="00B0784C" w:rsidP="00B0784C">
            <w:pPr>
              <w:jc w:val="center"/>
              <w:rPr>
                <w:b/>
                <w:bCs/>
                <w:sz w:val="20"/>
                <w:szCs w:val="20"/>
              </w:rPr>
            </w:pPr>
            <w:r w:rsidRPr="00060F60">
              <w:rPr>
                <w:b/>
                <w:bCs/>
                <w:sz w:val="20"/>
                <w:szCs w:val="20"/>
              </w:rPr>
              <w:t>Ед. изм.</w:t>
            </w:r>
          </w:p>
        </w:tc>
        <w:tc>
          <w:tcPr>
            <w:tcW w:w="684"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7A2C0342" w14:textId="77777777" w:rsidR="00B0784C" w:rsidRPr="00060F60" w:rsidRDefault="00B0784C" w:rsidP="00B0784C">
            <w:pPr>
              <w:jc w:val="center"/>
              <w:rPr>
                <w:b/>
                <w:bCs/>
                <w:sz w:val="20"/>
                <w:szCs w:val="20"/>
              </w:rPr>
            </w:pPr>
            <w:r w:rsidRPr="00060F60">
              <w:rPr>
                <w:b/>
                <w:bCs/>
                <w:sz w:val="20"/>
                <w:szCs w:val="20"/>
              </w:rPr>
              <w:t>2017</w:t>
            </w:r>
          </w:p>
        </w:tc>
        <w:tc>
          <w:tcPr>
            <w:tcW w:w="683"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0585FCAE" w14:textId="77777777" w:rsidR="00B0784C" w:rsidRPr="00060F60" w:rsidRDefault="00B0784C" w:rsidP="00B0784C">
            <w:pPr>
              <w:jc w:val="center"/>
              <w:rPr>
                <w:b/>
                <w:bCs/>
                <w:sz w:val="20"/>
                <w:szCs w:val="20"/>
              </w:rPr>
            </w:pPr>
            <w:r w:rsidRPr="00060F60">
              <w:rPr>
                <w:b/>
                <w:bCs/>
                <w:sz w:val="20"/>
                <w:szCs w:val="20"/>
              </w:rPr>
              <w:t>2018</w:t>
            </w:r>
          </w:p>
        </w:tc>
        <w:tc>
          <w:tcPr>
            <w:tcW w:w="988" w:type="pct"/>
            <w:gridSpan w:val="2"/>
            <w:tcBorders>
              <w:top w:val="single" w:sz="4" w:space="0" w:color="auto"/>
              <w:left w:val="nil"/>
              <w:bottom w:val="single" w:sz="4" w:space="0" w:color="auto"/>
              <w:right w:val="single" w:sz="4" w:space="0" w:color="000000"/>
            </w:tcBorders>
            <w:shd w:val="clear" w:color="auto" w:fill="92D050"/>
            <w:vAlign w:val="center"/>
            <w:hideMark/>
          </w:tcPr>
          <w:p w14:paraId="003B62E0" w14:textId="77777777" w:rsidR="00B0784C" w:rsidRPr="00060F60" w:rsidRDefault="00B0784C" w:rsidP="00B0784C">
            <w:pPr>
              <w:jc w:val="center"/>
              <w:rPr>
                <w:b/>
                <w:bCs/>
                <w:sz w:val="20"/>
                <w:szCs w:val="20"/>
              </w:rPr>
            </w:pPr>
            <w:r w:rsidRPr="00060F60">
              <w:rPr>
                <w:b/>
                <w:bCs/>
                <w:sz w:val="20"/>
                <w:szCs w:val="20"/>
              </w:rPr>
              <w:t>Отклонение 2018/2017</w:t>
            </w:r>
          </w:p>
        </w:tc>
        <w:tc>
          <w:tcPr>
            <w:tcW w:w="683"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014CDFAE" w14:textId="77777777" w:rsidR="00B0784C" w:rsidRPr="00060F60" w:rsidRDefault="00B0784C" w:rsidP="00B0784C">
            <w:pPr>
              <w:jc w:val="center"/>
              <w:rPr>
                <w:b/>
                <w:bCs/>
                <w:sz w:val="20"/>
                <w:szCs w:val="20"/>
              </w:rPr>
            </w:pPr>
            <w:r w:rsidRPr="00060F60">
              <w:rPr>
                <w:b/>
                <w:bCs/>
                <w:sz w:val="20"/>
                <w:szCs w:val="20"/>
              </w:rPr>
              <w:t>2019</w:t>
            </w:r>
          </w:p>
        </w:tc>
        <w:tc>
          <w:tcPr>
            <w:tcW w:w="987" w:type="pct"/>
            <w:gridSpan w:val="2"/>
            <w:tcBorders>
              <w:top w:val="single" w:sz="4" w:space="0" w:color="auto"/>
              <w:left w:val="nil"/>
              <w:bottom w:val="single" w:sz="4" w:space="0" w:color="auto"/>
              <w:right w:val="single" w:sz="4" w:space="0" w:color="000000"/>
            </w:tcBorders>
            <w:shd w:val="clear" w:color="auto" w:fill="92D050"/>
            <w:vAlign w:val="center"/>
            <w:hideMark/>
          </w:tcPr>
          <w:p w14:paraId="7D2DC171" w14:textId="77777777" w:rsidR="00B0784C" w:rsidRPr="00060F60" w:rsidRDefault="00B0784C" w:rsidP="00B0784C">
            <w:pPr>
              <w:jc w:val="center"/>
              <w:rPr>
                <w:b/>
                <w:bCs/>
                <w:sz w:val="20"/>
                <w:szCs w:val="20"/>
              </w:rPr>
            </w:pPr>
            <w:r w:rsidRPr="00060F60">
              <w:rPr>
                <w:b/>
                <w:bCs/>
                <w:sz w:val="20"/>
                <w:szCs w:val="20"/>
              </w:rPr>
              <w:t>Отклонение 2019/2018</w:t>
            </w:r>
          </w:p>
        </w:tc>
      </w:tr>
      <w:tr w:rsidR="00B0784C" w:rsidRPr="00B0784C" w14:paraId="52957044" w14:textId="77777777" w:rsidTr="002D16C9">
        <w:trPr>
          <w:trHeight w:val="312"/>
        </w:trPr>
        <w:tc>
          <w:tcPr>
            <w:tcW w:w="444"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76E4C0ED" w14:textId="77777777" w:rsidR="00B0784C" w:rsidRPr="00060F60" w:rsidRDefault="00B0784C" w:rsidP="00B0784C">
            <w:pPr>
              <w:rPr>
                <w:b/>
                <w:bCs/>
                <w:sz w:val="20"/>
                <w:szCs w:val="20"/>
              </w:rPr>
            </w:pPr>
          </w:p>
        </w:tc>
        <w:tc>
          <w:tcPr>
            <w:tcW w:w="531"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40CA3AC9" w14:textId="77777777" w:rsidR="00B0784C" w:rsidRPr="00060F60" w:rsidRDefault="00B0784C" w:rsidP="00B0784C">
            <w:pPr>
              <w:rPr>
                <w:b/>
                <w:bCs/>
                <w:sz w:val="20"/>
                <w:szCs w:val="20"/>
              </w:rPr>
            </w:pPr>
          </w:p>
        </w:tc>
        <w:tc>
          <w:tcPr>
            <w:tcW w:w="684"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293E0012" w14:textId="77777777" w:rsidR="00B0784C" w:rsidRPr="00060F60" w:rsidRDefault="00B0784C" w:rsidP="00B0784C">
            <w:pPr>
              <w:rPr>
                <w:b/>
                <w:bCs/>
                <w:sz w:val="20"/>
                <w:szCs w:val="20"/>
              </w:rPr>
            </w:pPr>
          </w:p>
        </w:tc>
        <w:tc>
          <w:tcPr>
            <w:tcW w:w="683"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4A957E37" w14:textId="77777777" w:rsidR="00B0784C" w:rsidRPr="00060F60" w:rsidRDefault="00B0784C" w:rsidP="00B0784C">
            <w:pPr>
              <w:rPr>
                <w:b/>
                <w:bCs/>
                <w:sz w:val="20"/>
                <w:szCs w:val="20"/>
              </w:rPr>
            </w:pPr>
          </w:p>
        </w:tc>
        <w:tc>
          <w:tcPr>
            <w:tcW w:w="608" w:type="pct"/>
            <w:tcBorders>
              <w:top w:val="nil"/>
              <w:left w:val="nil"/>
              <w:bottom w:val="single" w:sz="4" w:space="0" w:color="auto"/>
              <w:right w:val="single" w:sz="4" w:space="0" w:color="auto"/>
            </w:tcBorders>
            <w:shd w:val="clear" w:color="auto" w:fill="92D050"/>
            <w:vAlign w:val="center"/>
            <w:hideMark/>
          </w:tcPr>
          <w:p w14:paraId="6417EF5A" w14:textId="77777777" w:rsidR="00B0784C" w:rsidRPr="00060F60" w:rsidRDefault="00B0784C" w:rsidP="00B0784C">
            <w:pPr>
              <w:jc w:val="center"/>
              <w:rPr>
                <w:b/>
                <w:bCs/>
                <w:sz w:val="20"/>
                <w:szCs w:val="20"/>
              </w:rPr>
            </w:pPr>
            <w:r w:rsidRPr="00060F60">
              <w:rPr>
                <w:b/>
                <w:bCs/>
                <w:sz w:val="20"/>
                <w:szCs w:val="20"/>
              </w:rPr>
              <w:t>ед.</w:t>
            </w:r>
          </w:p>
        </w:tc>
        <w:tc>
          <w:tcPr>
            <w:tcW w:w="380" w:type="pct"/>
            <w:tcBorders>
              <w:top w:val="nil"/>
              <w:left w:val="nil"/>
              <w:bottom w:val="single" w:sz="4" w:space="0" w:color="auto"/>
              <w:right w:val="single" w:sz="4" w:space="0" w:color="auto"/>
            </w:tcBorders>
            <w:shd w:val="clear" w:color="auto" w:fill="92D050"/>
            <w:vAlign w:val="center"/>
            <w:hideMark/>
          </w:tcPr>
          <w:p w14:paraId="054634B4" w14:textId="77777777" w:rsidR="00B0784C" w:rsidRPr="00060F60" w:rsidRDefault="00B0784C" w:rsidP="00B0784C">
            <w:pPr>
              <w:jc w:val="center"/>
              <w:rPr>
                <w:b/>
                <w:bCs/>
                <w:sz w:val="20"/>
                <w:szCs w:val="20"/>
              </w:rPr>
            </w:pPr>
            <w:r w:rsidRPr="00060F60">
              <w:rPr>
                <w:b/>
                <w:bCs/>
                <w:sz w:val="20"/>
                <w:szCs w:val="20"/>
              </w:rPr>
              <w:t>%</w:t>
            </w:r>
          </w:p>
        </w:tc>
        <w:tc>
          <w:tcPr>
            <w:tcW w:w="683"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71608B2B" w14:textId="77777777" w:rsidR="00B0784C" w:rsidRPr="00060F60" w:rsidRDefault="00B0784C" w:rsidP="00B0784C">
            <w:pPr>
              <w:rPr>
                <w:b/>
                <w:bCs/>
                <w:sz w:val="20"/>
                <w:szCs w:val="20"/>
              </w:rPr>
            </w:pPr>
          </w:p>
        </w:tc>
        <w:tc>
          <w:tcPr>
            <w:tcW w:w="608" w:type="pct"/>
            <w:tcBorders>
              <w:top w:val="nil"/>
              <w:left w:val="nil"/>
              <w:bottom w:val="single" w:sz="4" w:space="0" w:color="auto"/>
              <w:right w:val="single" w:sz="4" w:space="0" w:color="auto"/>
            </w:tcBorders>
            <w:shd w:val="clear" w:color="auto" w:fill="92D050"/>
            <w:vAlign w:val="center"/>
            <w:hideMark/>
          </w:tcPr>
          <w:p w14:paraId="1FC7F027" w14:textId="77777777" w:rsidR="00B0784C" w:rsidRPr="00060F60" w:rsidRDefault="00B0784C" w:rsidP="00B0784C">
            <w:pPr>
              <w:jc w:val="center"/>
              <w:rPr>
                <w:b/>
                <w:bCs/>
                <w:sz w:val="20"/>
                <w:szCs w:val="20"/>
              </w:rPr>
            </w:pPr>
            <w:r w:rsidRPr="00060F60">
              <w:rPr>
                <w:b/>
                <w:bCs/>
                <w:sz w:val="20"/>
                <w:szCs w:val="20"/>
              </w:rPr>
              <w:t>ед.</w:t>
            </w:r>
          </w:p>
        </w:tc>
        <w:tc>
          <w:tcPr>
            <w:tcW w:w="379" w:type="pct"/>
            <w:tcBorders>
              <w:top w:val="nil"/>
              <w:left w:val="nil"/>
              <w:bottom w:val="single" w:sz="4" w:space="0" w:color="auto"/>
              <w:right w:val="single" w:sz="4" w:space="0" w:color="auto"/>
            </w:tcBorders>
            <w:shd w:val="clear" w:color="auto" w:fill="92D050"/>
            <w:vAlign w:val="center"/>
            <w:hideMark/>
          </w:tcPr>
          <w:p w14:paraId="5454C1A3" w14:textId="77777777" w:rsidR="00B0784C" w:rsidRPr="00060F60" w:rsidRDefault="00B0784C" w:rsidP="00B0784C">
            <w:pPr>
              <w:jc w:val="center"/>
              <w:rPr>
                <w:b/>
                <w:bCs/>
                <w:sz w:val="20"/>
                <w:szCs w:val="20"/>
              </w:rPr>
            </w:pPr>
            <w:r w:rsidRPr="00060F60">
              <w:rPr>
                <w:b/>
                <w:bCs/>
                <w:sz w:val="20"/>
                <w:szCs w:val="20"/>
              </w:rPr>
              <w:t>%</w:t>
            </w:r>
          </w:p>
        </w:tc>
      </w:tr>
      <w:tr w:rsidR="00B0784C" w:rsidRPr="00B0784C" w14:paraId="69E44A94" w14:textId="77777777" w:rsidTr="002D16C9">
        <w:trPr>
          <w:trHeight w:val="312"/>
        </w:trPr>
        <w:tc>
          <w:tcPr>
            <w:tcW w:w="444" w:type="pct"/>
            <w:tcBorders>
              <w:top w:val="nil"/>
              <w:left w:val="single" w:sz="4" w:space="0" w:color="auto"/>
              <w:bottom w:val="nil"/>
              <w:right w:val="single" w:sz="4" w:space="0" w:color="auto"/>
            </w:tcBorders>
            <w:shd w:val="clear" w:color="000000" w:fill="FFFFFF"/>
            <w:noWrap/>
            <w:vAlign w:val="center"/>
            <w:hideMark/>
          </w:tcPr>
          <w:p w14:paraId="4A00C9AD" w14:textId="77777777" w:rsidR="00B0784C" w:rsidRPr="00060F60" w:rsidRDefault="00B0784C" w:rsidP="00B0784C">
            <w:pPr>
              <w:rPr>
                <w:b/>
                <w:bCs/>
                <w:sz w:val="20"/>
                <w:szCs w:val="20"/>
              </w:rPr>
            </w:pPr>
            <w:r w:rsidRPr="00060F60">
              <w:rPr>
                <w:b/>
                <w:bCs/>
                <w:sz w:val="20"/>
                <w:szCs w:val="20"/>
              </w:rPr>
              <w:t>Покупка</w:t>
            </w:r>
          </w:p>
        </w:tc>
        <w:tc>
          <w:tcPr>
            <w:tcW w:w="531" w:type="pct"/>
            <w:tcBorders>
              <w:top w:val="nil"/>
              <w:left w:val="nil"/>
              <w:bottom w:val="nil"/>
              <w:right w:val="single" w:sz="4" w:space="0" w:color="auto"/>
            </w:tcBorders>
            <w:shd w:val="clear" w:color="000000" w:fill="FFFFFF"/>
            <w:vAlign w:val="center"/>
            <w:hideMark/>
          </w:tcPr>
          <w:p w14:paraId="1B45DE0C" w14:textId="77777777" w:rsidR="00B0784C" w:rsidRPr="00060F60" w:rsidRDefault="00B0784C" w:rsidP="00B0784C">
            <w:pPr>
              <w:jc w:val="center"/>
              <w:rPr>
                <w:b/>
                <w:bCs/>
                <w:sz w:val="20"/>
                <w:szCs w:val="20"/>
              </w:rPr>
            </w:pPr>
            <w:r w:rsidRPr="00060F60">
              <w:rPr>
                <w:b/>
                <w:bCs/>
                <w:sz w:val="20"/>
                <w:szCs w:val="20"/>
              </w:rPr>
              <w:t>руб./МВт</w:t>
            </w:r>
          </w:p>
        </w:tc>
        <w:tc>
          <w:tcPr>
            <w:tcW w:w="684" w:type="pct"/>
            <w:tcBorders>
              <w:top w:val="nil"/>
              <w:left w:val="nil"/>
              <w:bottom w:val="nil"/>
              <w:right w:val="single" w:sz="4" w:space="0" w:color="auto"/>
            </w:tcBorders>
            <w:shd w:val="clear" w:color="000000" w:fill="FFFFFF"/>
            <w:noWrap/>
            <w:vAlign w:val="center"/>
            <w:hideMark/>
          </w:tcPr>
          <w:p w14:paraId="626430EC" w14:textId="77777777" w:rsidR="00B0784C" w:rsidRPr="00060F60" w:rsidRDefault="00B0784C" w:rsidP="00B0784C">
            <w:pPr>
              <w:jc w:val="center"/>
              <w:rPr>
                <w:b/>
                <w:bCs/>
                <w:sz w:val="20"/>
                <w:szCs w:val="20"/>
              </w:rPr>
            </w:pPr>
            <w:r w:rsidRPr="00060F60">
              <w:rPr>
                <w:b/>
                <w:bCs/>
                <w:sz w:val="20"/>
                <w:szCs w:val="20"/>
              </w:rPr>
              <w:t>209 447,76</w:t>
            </w:r>
          </w:p>
        </w:tc>
        <w:tc>
          <w:tcPr>
            <w:tcW w:w="683" w:type="pct"/>
            <w:tcBorders>
              <w:top w:val="nil"/>
              <w:left w:val="nil"/>
              <w:bottom w:val="nil"/>
              <w:right w:val="single" w:sz="4" w:space="0" w:color="auto"/>
            </w:tcBorders>
            <w:shd w:val="clear" w:color="000000" w:fill="FFFFFF"/>
            <w:noWrap/>
            <w:vAlign w:val="center"/>
            <w:hideMark/>
          </w:tcPr>
          <w:p w14:paraId="38B5C146" w14:textId="77777777" w:rsidR="00B0784C" w:rsidRPr="00060F60" w:rsidRDefault="00B0784C" w:rsidP="00B0784C">
            <w:pPr>
              <w:jc w:val="center"/>
              <w:rPr>
                <w:b/>
                <w:bCs/>
                <w:sz w:val="20"/>
                <w:szCs w:val="20"/>
              </w:rPr>
            </w:pPr>
            <w:r w:rsidRPr="00060F60">
              <w:rPr>
                <w:b/>
                <w:bCs/>
                <w:sz w:val="20"/>
                <w:szCs w:val="20"/>
              </w:rPr>
              <w:t>231 289,67</w:t>
            </w:r>
          </w:p>
        </w:tc>
        <w:tc>
          <w:tcPr>
            <w:tcW w:w="608" w:type="pct"/>
            <w:tcBorders>
              <w:top w:val="nil"/>
              <w:left w:val="nil"/>
              <w:bottom w:val="nil"/>
              <w:right w:val="single" w:sz="4" w:space="0" w:color="auto"/>
            </w:tcBorders>
            <w:shd w:val="clear" w:color="000000" w:fill="FFFFFF"/>
            <w:noWrap/>
            <w:vAlign w:val="center"/>
            <w:hideMark/>
          </w:tcPr>
          <w:p w14:paraId="2FC477B7" w14:textId="77777777" w:rsidR="00B0784C" w:rsidRPr="00060F60" w:rsidRDefault="00B0784C" w:rsidP="00B0784C">
            <w:pPr>
              <w:jc w:val="center"/>
              <w:rPr>
                <w:b/>
                <w:bCs/>
                <w:sz w:val="20"/>
                <w:szCs w:val="20"/>
              </w:rPr>
            </w:pPr>
            <w:r w:rsidRPr="00060F60">
              <w:rPr>
                <w:b/>
                <w:bCs/>
                <w:sz w:val="20"/>
                <w:szCs w:val="20"/>
              </w:rPr>
              <w:t>21 841,91</w:t>
            </w:r>
          </w:p>
        </w:tc>
        <w:tc>
          <w:tcPr>
            <w:tcW w:w="380" w:type="pct"/>
            <w:tcBorders>
              <w:top w:val="nil"/>
              <w:left w:val="nil"/>
              <w:bottom w:val="nil"/>
              <w:right w:val="single" w:sz="4" w:space="0" w:color="auto"/>
            </w:tcBorders>
            <w:shd w:val="clear" w:color="000000" w:fill="FFFFFF"/>
            <w:noWrap/>
            <w:vAlign w:val="center"/>
            <w:hideMark/>
          </w:tcPr>
          <w:p w14:paraId="1F3186CB" w14:textId="77777777" w:rsidR="00B0784C" w:rsidRPr="00060F60" w:rsidRDefault="00B0784C" w:rsidP="00B0784C">
            <w:pPr>
              <w:jc w:val="center"/>
              <w:rPr>
                <w:b/>
                <w:bCs/>
                <w:sz w:val="20"/>
                <w:szCs w:val="20"/>
              </w:rPr>
            </w:pPr>
            <w:r w:rsidRPr="00060F60">
              <w:rPr>
                <w:b/>
                <w:bCs/>
                <w:sz w:val="20"/>
                <w:szCs w:val="20"/>
              </w:rPr>
              <w:t>10,4</w:t>
            </w:r>
          </w:p>
        </w:tc>
        <w:tc>
          <w:tcPr>
            <w:tcW w:w="683" w:type="pct"/>
            <w:tcBorders>
              <w:top w:val="nil"/>
              <w:left w:val="nil"/>
              <w:bottom w:val="nil"/>
              <w:right w:val="single" w:sz="4" w:space="0" w:color="auto"/>
            </w:tcBorders>
            <w:shd w:val="clear" w:color="000000" w:fill="FFFFFF"/>
            <w:noWrap/>
            <w:vAlign w:val="center"/>
            <w:hideMark/>
          </w:tcPr>
          <w:p w14:paraId="4A0CCF05" w14:textId="77777777" w:rsidR="00B0784C" w:rsidRPr="00060F60" w:rsidRDefault="00B0784C" w:rsidP="00B0784C">
            <w:pPr>
              <w:jc w:val="center"/>
              <w:rPr>
                <w:b/>
                <w:bCs/>
                <w:sz w:val="20"/>
                <w:szCs w:val="20"/>
              </w:rPr>
            </w:pPr>
            <w:r w:rsidRPr="00060F60">
              <w:rPr>
                <w:b/>
                <w:bCs/>
                <w:sz w:val="20"/>
                <w:szCs w:val="20"/>
              </w:rPr>
              <w:t>218 471,00</w:t>
            </w:r>
          </w:p>
        </w:tc>
        <w:tc>
          <w:tcPr>
            <w:tcW w:w="608" w:type="pct"/>
            <w:tcBorders>
              <w:top w:val="nil"/>
              <w:left w:val="nil"/>
              <w:bottom w:val="nil"/>
              <w:right w:val="single" w:sz="4" w:space="0" w:color="auto"/>
            </w:tcBorders>
            <w:shd w:val="clear" w:color="000000" w:fill="FFFFFF"/>
            <w:noWrap/>
            <w:vAlign w:val="center"/>
            <w:hideMark/>
          </w:tcPr>
          <w:p w14:paraId="686ED246" w14:textId="77777777" w:rsidR="00B0784C" w:rsidRPr="00060F60" w:rsidRDefault="00B0784C" w:rsidP="00B0784C">
            <w:pPr>
              <w:jc w:val="center"/>
              <w:rPr>
                <w:b/>
                <w:bCs/>
                <w:sz w:val="20"/>
                <w:szCs w:val="20"/>
              </w:rPr>
            </w:pPr>
            <w:r w:rsidRPr="00060F60">
              <w:rPr>
                <w:b/>
                <w:bCs/>
                <w:sz w:val="20"/>
                <w:szCs w:val="20"/>
              </w:rPr>
              <w:t>-12 818,67</w:t>
            </w:r>
          </w:p>
        </w:tc>
        <w:tc>
          <w:tcPr>
            <w:tcW w:w="379" w:type="pct"/>
            <w:tcBorders>
              <w:top w:val="nil"/>
              <w:left w:val="nil"/>
              <w:bottom w:val="nil"/>
              <w:right w:val="single" w:sz="4" w:space="0" w:color="auto"/>
            </w:tcBorders>
            <w:shd w:val="clear" w:color="000000" w:fill="FFFFFF"/>
            <w:noWrap/>
            <w:vAlign w:val="center"/>
            <w:hideMark/>
          </w:tcPr>
          <w:p w14:paraId="7E85B100" w14:textId="77777777" w:rsidR="00B0784C" w:rsidRPr="00060F60" w:rsidRDefault="00B0784C" w:rsidP="00B0784C">
            <w:pPr>
              <w:jc w:val="center"/>
              <w:rPr>
                <w:b/>
                <w:bCs/>
                <w:sz w:val="20"/>
                <w:szCs w:val="20"/>
              </w:rPr>
            </w:pPr>
            <w:r w:rsidRPr="00060F60">
              <w:rPr>
                <w:b/>
                <w:bCs/>
                <w:sz w:val="20"/>
                <w:szCs w:val="20"/>
              </w:rPr>
              <w:t>-5,5</w:t>
            </w:r>
          </w:p>
        </w:tc>
      </w:tr>
      <w:tr w:rsidR="00B0784C" w:rsidRPr="00B0784C" w14:paraId="3D897FCC" w14:textId="77777777" w:rsidTr="002D16C9">
        <w:trPr>
          <w:trHeight w:val="130"/>
        </w:trPr>
        <w:tc>
          <w:tcPr>
            <w:tcW w:w="444" w:type="pct"/>
            <w:tcBorders>
              <w:top w:val="nil"/>
              <w:left w:val="single" w:sz="4" w:space="0" w:color="auto"/>
              <w:right w:val="single" w:sz="4" w:space="0" w:color="auto"/>
            </w:tcBorders>
            <w:shd w:val="clear" w:color="000000" w:fill="FFFFFF"/>
            <w:noWrap/>
            <w:vAlign w:val="center"/>
            <w:hideMark/>
          </w:tcPr>
          <w:p w14:paraId="760DFA16" w14:textId="77777777" w:rsidR="00B0784C" w:rsidRPr="00060F60" w:rsidRDefault="00B0784C" w:rsidP="00B0784C">
            <w:pPr>
              <w:rPr>
                <w:sz w:val="20"/>
                <w:szCs w:val="20"/>
              </w:rPr>
            </w:pPr>
            <w:r w:rsidRPr="00060F60">
              <w:rPr>
                <w:sz w:val="20"/>
                <w:szCs w:val="20"/>
              </w:rPr>
              <w:t>в том числе</w:t>
            </w:r>
          </w:p>
        </w:tc>
        <w:tc>
          <w:tcPr>
            <w:tcW w:w="531" w:type="pct"/>
            <w:tcBorders>
              <w:top w:val="nil"/>
              <w:left w:val="nil"/>
              <w:right w:val="single" w:sz="4" w:space="0" w:color="auto"/>
            </w:tcBorders>
            <w:shd w:val="clear" w:color="000000" w:fill="FFFFFF"/>
            <w:vAlign w:val="center"/>
            <w:hideMark/>
          </w:tcPr>
          <w:p w14:paraId="11401488" w14:textId="77777777" w:rsidR="00B0784C" w:rsidRPr="00060F60" w:rsidRDefault="00B0784C" w:rsidP="00B0784C">
            <w:pPr>
              <w:jc w:val="center"/>
              <w:rPr>
                <w:sz w:val="20"/>
                <w:szCs w:val="20"/>
              </w:rPr>
            </w:pPr>
            <w:r w:rsidRPr="00060F60">
              <w:rPr>
                <w:sz w:val="20"/>
                <w:szCs w:val="20"/>
              </w:rPr>
              <w:t> </w:t>
            </w:r>
          </w:p>
        </w:tc>
        <w:tc>
          <w:tcPr>
            <w:tcW w:w="684" w:type="pct"/>
            <w:tcBorders>
              <w:top w:val="nil"/>
              <w:left w:val="nil"/>
              <w:right w:val="single" w:sz="4" w:space="0" w:color="auto"/>
            </w:tcBorders>
            <w:shd w:val="clear" w:color="000000" w:fill="FFFFFF"/>
            <w:noWrap/>
            <w:vAlign w:val="center"/>
            <w:hideMark/>
          </w:tcPr>
          <w:p w14:paraId="626066AB" w14:textId="77777777" w:rsidR="00B0784C" w:rsidRPr="00060F60" w:rsidRDefault="00B0784C" w:rsidP="00B0784C">
            <w:pPr>
              <w:jc w:val="center"/>
              <w:rPr>
                <w:sz w:val="20"/>
                <w:szCs w:val="20"/>
              </w:rPr>
            </w:pPr>
            <w:r w:rsidRPr="00060F60">
              <w:rPr>
                <w:sz w:val="20"/>
                <w:szCs w:val="20"/>
              </w:rPr>
              <w:t> </w:t>
            </w:r>
          </w:p>
        </w:tc>
        <w:tc>
          <w:tcPr>
            <w:tcW w:w="683" w:type="pct"/>
            <w:tcBorders>
              <w:top w:val="nil"/>
              <w:left w:val="nil"/>
              <w:right w:val="single" w:sz="4" w:space="0" w:color="auto"/>
            </w:tcBorders>
            <w:shd w:val="clear" w:color="000000" w:fill="FFFFFF"/>
            <w:noWrap/>
            <w:vAlign w:val="center"/>
            <w:hideMark/>
          </w:tcPr>
          <w:p w14:paraId="274F8FFB" w14:textId="77777777" w:rsidR="00B0784C" w:rsidRPr="00060F60" w:rsidRDefault="00B0784C" w:rsidP="00B0784C">
            <w:pPr>
              <w:jc w:val="center"/>
              <w:rPr>
                <w:sz w:val="20"/>
                <w:szCs w:val="20"/>
              </w:rPr>
            </w:pPr>
            <w:r w:rsidRPr="00060F60">
              <w:rPr>
                <w:sz w:val="20"/>
                <w:szCs w:val="20"/>
              </w:rPr>
              <w:t> </w:t>
            </w:r>
          </w:p>
        </w:tc>
        <w:tc>
          <w:tcPr>
            <w:tcW w:w="608" w:type="pct"/>
            <w:tcBorders>
              <w:top w:val="nil"/>
              <w:left w:val="nil"/>
              <w:right w:val="single" w:sz="4" w:space="0" w:color="auto"/>
            </w:tcBorders>
            <w:shd w:val="clear" w:color="000000" w:fill="FFFFFF"/>
            <w:noWrap/>
            <w:vAlign w:val="center"/>
            <w:hideMark/>
          </w:tcPr>
          <w:p w14:paraId="32534C34" w14:textId="77777777" w:rsidR="00B0784C" w:rsidRPr="00060F60" w:rsidRDefault="00B0784C" w:rsidP="00B0784C">
            <w:pPr>
              <w:jc w:val="center"/>
              <w:rPr>
                <w:sz w:val="20"/>
                <w:szCs w:val="20"/>
              </w:rPr>
            </w:pPr>
            <w:r w:rsidRPr="00060F60">
              <w:rPr>
                <w:sz w:val="20"/>
                <w:szCs w:val="20"/>
              </w:rPr>
              <w:t> </w:t>
            </w:r>
          </w:p>
        </w:tc>
        <w:tc>
          <w:tcPr>
            <w:tcW w:w="380" w:type="pct"/>
            <w:tcBorders>
              <w:top w:val="nil"/>
              <w:left w:val="nil"/>
              <w:right w:val="single" w:sz="4" w:space="0" w:color="auto"/>
            </w:tcBorders>
            <w:shd w:val="clear" w:color="000000" w:fill="FFFFFF"/>
            <w:noWrap/>
            <w:vAlign w:val="center"/>
            <w:hideMark/>
          </w:tcPr>
          <w:p w14:paraId="409F2D53" w14:textId="77777777" w:rsidR="00B0784C" w:rsidRPr="00060F60" w:rsidRDefault="00B0784C" w:rsidP="00B0784C">
            <w:pPr>
              <w:jc w:val="center"/>
              <w:rPr>
                <w:sz w:val="20"/>
                <w:szCs w:val="20"/>
              </w:rPr>
            </w:pPr>
            <w:r w:rsidRPr="00060F60">
              <w:rPr>
                <w:sz w:val="20"/>
                <w:szCs w:val="20"/>
              </w:rPr>
              <w:t> </w:t>
            </w:r>
          </w:p>
        </w:tc>
        <w:tc>
          <w:tcPr>
            <w:tcW w:w="683" w:type="pct"/>
            <w:tcBorders>
              <w:top w:val="nil"/>
              <w:left w:val="nil"/>
              <w:right w:val="single" w:sz="4" w:space="0" w:color="auto"/>
            </w:tcBorders>
            <w:shd w:val="clear" w:color="000000" w:fill="FFFFFF"/>
            <w:noWrap/>
            <w:vAlign w:val="center"/>
            <w:hideMark/>
          </w:tcPr>
          <w:p w14:paraId="359A991A" w14:textId="77777777" w:rsidR="00B0784C" w:rsidRPr="00060F60" w:rsidRDefault="00B0784C" w:rsidP="00B0784C">
            <w:pPr>
              <w:jc w:val="center"/>
              <w:rPr>
                <w:sz w:val="20"/>
                <w:szCs w:val="20"/>
              </w:rPr>
            </w:pPr>
            <w:r w:rsidRPr="00060F60">
              <w:rPr>
                <w:sz w:val="20"/>
                <w:szCs w:val="20"/>
              </w:rPr>
              <w:t> </w:t>
            </w:r>
          </w:p>
        </w:tc>
        <w:tc>
          <w:tcPr>
            <w:tcW w:w="608" w:type="pct"/>
            <w:tcBorders>
              <w:top w:val="nil"/>
              <w:left w:val="nil"/>
              <w:right w:val="single" w:sz="4" w:space="0" w:color="auto"/>
            </w:tcBorders>
            <w:shd w:val="clear" w:color="000000" w:fill="FFFFFF"/>
            <w:noWrap/>
            <w:vAlign w:val="center"/>
            <w:hideMark/>
          </w:tcPr>
          <w:p w14:paraId="06F04D05" w14:textId="77777777" w:rsidR="00B0784C" w:rsidRPr="00060F60" w:rsidRDefault="00B0784C" w:rsidP="00B0784C">
            <w:pPr>
              <w:jc w:val="center"/>
              <w:rPr>
                <w:sz w:val="20"/>
                <w:szCs w:val="20"/>
              </w:rPr>
            </w:pPr>
            <w:r w:rsidRPr="00060F60">
              <w:rPr>
                <w:sz w:val="20"/>
                <w:szCs w:val="20"/>
              </w:rPr>
              <w:t> </w:t>
            </w:r>
          </w:p>
        </w:tc>
        <w:tc>
          <w:tcPr>
            <w:tcW w:w="379" w:type="pct"/>
            <w:tcBorders>
              <w:top w:val="nil"/>
              <w:left w:val="nil"/>
              <w:right w:val="single" w:sz="4" w:space="0" w:color="auto"/>
            </w:tcBorders>
            <w:shd w:val="clear" w:color="000000" w:fill="FFFFFF"/>
            <w:noWrap/>
            <w:vAlign w:val="center"/>
            <w:hideMark/>
          </w:tcPr>
          <w:p w14:paraId="4BC772BC" w14:textId="77777777" w:rsidR="00B0784C" w:rsidRPr="00060F60" w:rsidRDefault="00B0784C" w:rsidP="00B0784C">
            <w:pPr>
              <w:jc w:val="center"/>
              <w:rPr>
                <w:sz w:val="20"/>
                <w:szCs w:val="20"/>
              </w:rPr>
            </w:pPr>
            <w:r w:rsidRPr="00060F60">
              <w:rPr>
                <w:sz w:val="20"/>
                <w:szCs w:val="20"/>
              </w:rPr>
              <w:t> </w:t>
            </w:r>
          </w:p>
        </w:tc>
      </w:tr>
      <w:tr w:rsidR="00B0784C" w:rsidRPr="00B0784C" w14:paraId="28883CD6" w14:textId="77777777" w:rsidTr="002D16C9">
        <w:trPr>
          <w:trHeight w:val="312"/>
        </w:trPr>
        <w:tc>
          <w:tcPr>
            <w:tcW w:w="444" w:type="pct"/>
            <w:tcBorders>
              <w:top w:val="nil"/>
              <w:left w:val="single" w:sz="4" w:space="0" w:color="auto"/>
              <w:bottom w:val="nil"/>
              <w:right w:val="single" w:sz="4" w:space="0" w:color="auto"/>
            </w:tcBorders>
            <w:shd w:val="clear" w:color="000000" w:fill="FFFFFF"/>
            <w:noWrap/>
            <w:vAlign w:val="center"/>
            <w:hideMark/>
          </w:tcPr>
          <w:p w14:paraId="5EF8855B" w14:textId="77777777" w:rsidR="00B0784C" w:rsidRPr="00060F60" w:rsidRDefault="00B0784C" w:rsidP="00B0784C">
            <w:pPr>
              <w:rPr>
                <w:sz w:val="20"/>
                <w:szCs w:val="20"/>
              </w:rPr>
            </w:pPr>
            <w:r w:rsidRPr="00060F60">
              <w:rPr>
                <w:sz w:val="20"/>
                <w:szCs w:val="20"/>
              </w:rPr>
              <w:t>РД</w:t>
            </w:r>
          </w:p>
        </w:tc>
        <w:tc>
          <w:tcPr>
            <w:tcW w:w="531" w:type="pct"/>
            <w:tcBorders>
              <w:top w:val="nil"/>
              <w:left w:val="nil"/>
              <w:bottom w:val="nil"/>
              <w:right w:val="single" w:sz="4" w:space="0" w:color="auto"/>
            </w:tcBorders>
            <w:shd w:val="clear" w:color="000000" w:fill="FFFFFF"/>
            <w:vAlign w:val="center"/>
            <w:hideMark/>
          </w:tcPr>
          <w:p w14:paraId="7F20E280" w14:textId="77777777" w:rsidR="00B0784C" w:rsidRPr="00060F60" w:rsidRDefault="00B0784C" w:rsidP="00B0784C">
            <w:pPr>
              <w:jc w:val="center"/>
              <w:rPr>
                <w:sz w:val="20"/>
                <w:szCs w:val="20"/>
              </w:rPr>
            </w:pPr>
            <w:r w:rsidRPr="00060F60">
              <w:rPr>
                <w:sz w:val="20"/>
                <w:szCs w:val="20"/>
              </w:rPr>
              <w:t>руб./МВт</w:t>
            </w:r>
          </w:p>
        </w:tc>
        <w:tc>
          <w:tcPr>
            <w:tcW w:w="684" w:type="pct"/>
            <w:tcBorders>
              <w:top w:val="nil"/>
              <w:left w:val="nil"/>
              <w:bottom w:val="nil"/>
              <w:right w:val="single" w:sz="4" w:space="0" w:color="auto"/>
            </w:tcBorders>
            <w:shd w:val="clear" w:color="000000" w:fill="FFFFFF"/>
            <w:noWrap/>
            <w:vAlign w:val="center"/>
            <w:hideMark/>
          </w:tcPr>
          <w:p w14:paraId="2B9E3EAA" w14:textId="77777777" w:rsidR="00B0784C" w:rsidRPr="00060F60" w:rsidRDefault="00B0784C" w:rsidP="00B0784C">
            <w:pPr>
              <w:jc w:val="center"/>
              <w:rPr>
                <w:sz w:val="20"/>
                <w:szCs w:val="20"/>
              </w:rPr>
            </w:pPr>
            <w:r w:rsidRPr="00060F60">
              <w:rPr>
                <w:sz w:val="20"/>
                <w:szCs w:val="20"/>
              </w:rPr>
              <w:t>69 161,39</w:t>
            </w:r>
          </w:p>
        </w:tc>
        <w:tc>
          <w:tcPr>
            <w:tcW w:w="683" w:type="pct"/>
            <w:tcBorders>
              <w:top w:val="nil"/>
              <w:left w:val="nil"/>
              <w:bottom w:val="nil"/>
              <w:right w:val="single" w:sz="4" w:space="0" w:color="auto"/>
            </w:tcBorders>
            <w:shd w:val="clear" w:color="000000" w:fill="FFFFFF"/>
            <w:noWrap/>
            <w:vAlign w:val="center"/>
            <w:hideMark/>
          </w:tcPr>
          <w:p w14:paraId="70D6C477" w14:textId="77777777" w:rsidR="00B0784C" w:rsidRPr="00060F60" w:rsidRDefault="00B0784C" w:rsidP="00B0784C">
            <w:pPr>
              <w:jc w:val="center"/>
              <w:rPr>
                <w:sz w:val="20"/>
                <w:szCs w:val="20"/>
              </w:rPr>
            </w:pPr>
            <w:r w:rsidRPr="00060F60">
              <w:rPr>
                <w:sz w:val="20"/>
                <w:szCs w:val="20"/>
              </w:rPr>
              <w:t>70 028,87</w:t>
            </w:r>
          </w:p>
        </w:tc>
        <w:tc>
          <w:tcPr>
            <w:tcW w:w="608" w:type="pct"/>
            <w:tcBorders>
              <w:top w:val="nil"/>
              <w:left w:val="nil"/>
              <w:bottom w:val="nil"/>
              <w:right w:val="single" w:sz="4" w:space="0" w:color="auto"/>
            </w:tcBorders>
            <w:shd w:val="clear" w:color="000000" w:fill="FFFFFF"/>
            <w:noWrap/>
            <w:vAlign w:val="center"/>
            <w:hideMark/>
          </w:tcPr>
          <w:p w14:paraId="7A3BF8B8" w14:textId="77777777" w:rsidR="00B0784C" w:rsidRPr="00060F60" w:rsidRDefault="00B0784C" w:rsidP="00B0784C">
            <w:pPr>
              <w:jc w:val="center"/>
              <w:rPr>
                <w:sz w:val="20"/>
                <w:szCs w:val="20"/>
              </w:rPr>
            </w:pPr>
            <w:r w:rsidRPr="00060F60">
              <w:rPr>
                <w:sz w:val="20"/>
                <w:szCs w:val="20"/>
              </w:rPr>
              <w:t>867,48</w:t>
            </w:r>
          </w:p>
        </w:tc>
        <w:tc>
          <w:tcPr>
            <w:tcW w:w="380" w:type="pct"/>
            <w:tcBorders>
              <w:top w:val="nil"/>
              <w:left w:val="nil"/>
              <w:bottom w:val="nil"/>
              <w:right w:val="single" w:sz="4" w:space="0" w:color="auto"/>
            </w:tcBorders>
            <w:shd w:val="clear" w:color="000000" w:fill="FFFFFF"/>
            <w:noWrap/>
            <w:vAlign w:val="center"/>
            <w:hideMark/>
          </w:tcPr>
          <w:p w14:paraId="69C1B5D5" w14:textId="77777777" w:rsidR="00B0784C" w:rsidRPr="00060F60" w:rsidRDefault="00B0784C" w:rsidP="00B0784C">
            <w:pPr>
              <w:jc w:val="center"/>
              <w:rPr>
                <w:sz w:val="20"/>
                <w:szCs w:val="20"/>
              </w:rPr>
            </w:pPr>
            <w:r w:rsidRPr="00060F60">
              <w:rPr>
                <w:sz w:val="20"/>
                <w:szCs w:val="20"/>
              </w:rPr>
              <w:t>1,3</w:t>
            </w:r>
          </w:p>
        </w:tc>
        <w:tc>
          <w:tcPr>
            <w:tcW w:w="683" w:type="pct"/>
            <w:tcBorders>
              <w:top w:val="nil"/>
              <w:left w:val="nil"/>
              <w:bottom w:val="nil"/>
              <w:right w:val="single" w:sz="4" w:space="0" w:color="auto"/>
            </w:tcBorders>
            <w:shd w:val="clear" w:color="000000" w:fill="FFFFFF"/>
            <w:noWrap/>
            <w:vAlign w:val="center"/>
            <w:hideMark/>
          </w:tcPr>
          <w:p w14:paraId="4769AA7C" w14:textId="77777777" w:rsidR="00B0784C" w:rsidRPr="00060F60" w:rsidRDefault="00B0784C" w:rsidP="00B0784C">
            <w:pPr>
              <w:jc w:val="center"/>
              <w:rPr>
                <w:sz w:val="20"/>
                <w:szCs w:val="20"/>
              </w:rPr>
            </w:pPr>
            <w:r w:rsidRPr="00060F60">
              <w:rPr>
                <w:sz w:val="20"/>
                <w:szCs w:val="20"/>
              </w:rPr>
              <w:t>64 624,66</w:t>
            </w:r>
          </w:p>
        </w:tc>
        <w:tc>
          <w:tcPr>
            <w:tcW w:w="608" w:type="pct"/>
            <w:tcBorders>
              <w:top w:val="nil"/>
              <w:left w:val="nil"/>
              <w:bottom w:val="nil"/>
              <w:right w:val="single" w:sz="4" w:space="0" w:color="auto"/>
            </w:tcBorders>
            <w:shd w:val="clear" w:color="000000" w:fill="FFFFFF"/>
            <w:noWrap/>
            <w:vAlign w:val="center"/>
            <w:hideMark/>
          </w:tcPr>
          <w:p w14:paraId="3BBE256C" w14:textId="77777777" w:rsidR="00B0784C" w:rsidRPr="00060F60" w:rsidRDefault="00B0784C" w:rsidP="00B0784C">
            <w:pPr>
              <w:jc w:val="center"/>
              <w:rPr>
                <w:sz w:val="20"/>
                <w:szCs w:val="20"/>
              </w:rPr>
            </w:pPr>
            <w:r w:rsidRPr="00060F60">
              <w:rPr>
                <w:sz w:val="20"/>
                <w:szCs w:val="20"/>
              </w:rPr>
              <w:t>-5 404,20</w:t>
            </w:r>
          </w:p>
        </w:tc>
        <w:tc>
          <w:tcPr>
            <w:tcW w:w="379" w:type="pct"/>
            <w:tcBorders>
              <w:top w:val="nil"/>
              <w:left w:val="nil"/>
              <w:bottom w:val="nil"/>
              <w:right w:val="single" w:sz="4" w:space="0" w:color="auto"/>
            </w:tcBorders>
            <w:shd w:val="clear" w:color="000000" w:fill="FFFFFF"/>
            <w:noWrap/>
            <w:vAlign w:val="center"/>
            <w:hideMark/>
          </w:tcPr>
          <w:p w14:paraId="08AE79ED" w14:textId="77777777" w:rsidR="00B0784C" w:rsidRPr="00060F60" w:rsidRDefault="00B0784C" w:rsidP="00B0784C">
            <w:pPr>
              <w:jc w:val="center"/>
              <w:rPr>
                <w:sz w:val="20"/>
                <w:szCs w:val="20"/>
              </w:rPr>
            </w:pPr>
            <w:r w:rsidRPr="00060F60">
              <w:rPr>
                <w:sz w:val="20"/>
                <w:szCs w:val="20"/>
              </w:rPr>
              <w:t>-7,7</w:t>
            </w:r>
          </w:p>
        </w:tc>
      </w:tr>
      <w:tr w:rsidR="00B0784C" w:rsidRPr="00B0784C" w14:paraId="059B8E77" w14:textId="77777777" w:rsidTr="002D16C9">
        <w:trPr>
          <w:trHeight w:val="312"/>
        </w:trPr>
        <w:tc>
          <w:tcPr>
            <w:tcW w:w="444" w:type="pct"/>
            <w:tcBorders>
              <w:top w:val="nil"/>
              <w:left w:val="single" w:sz="4" w:space="0" w:color="auto"/>
              <w:bottom w:val="nil"/>
              <w:right w:val="single" w:sz="4" w:space="0" w:color="auto"/>
            </w:tcBorders>
            <w:shd w:val="clear" w:color="000000" w:fill="FFFFFF"/>
            <w:noWrap/>
            <w:vAlign w:val="center"/>
            <w:hideMark/>
          </w:tcPr>
          <w:p w14:paraId="0D929904" w14:textId="77777777" w:rsidR="00B0784C" w:rsidRPr="00060F60" w:rsidRDefault="00B0784C" w:rsidP="00B0784C">
            <w:pPr>
              <w:rPr>
                <w:sz w:val="20"/>
                <w:szCs w:val="20"/>
              </w:rPr>
            </w:pPr>
            <w:r w:rsidRPr="00060F60">
              <w:rPr>
                <w:sz w:val="20"/>
                <w:szCs w:val="20"/>
              </w:rPr>
              <w:t>ДПМ</w:t>
            </w:r>
          </w:p>
        </w:tc>
        <w:tc>
          <w:tcPr>
            <w:tcW w:w="531" w:type="pct"/>
            <w:tcBorders>
              <w:top w:val="nil"/>
              <w:left w:val="nil"/>
              <w:bottom w:val="nil"/>
              <w:right w:val="single" w:sz="4" w:space="0" w:color="auto"/>
            </w:tcBorders>
            <w:shd w:val="clear" w:color="000000" w:fill="FFFFFF"/>
            <w:vAlign w:val="center"/>
            <w:hideMark/>
          </w:tcPr>
          <w:p w14:paraId="4C04D591" w14:textId="77777777" w:rsidR="00B0784C" w:rsidRPr="00060F60" w:rsidRDefault="00B0784C" w:rsidP="00B0784C">
            <w:pPr>
              <w:jc w:val="center"/>
              <w:rPr>
                <w:sz w:val="20"/>
                <w:szCs w:val="20"/>
              </w:rPr>
            </w:pPr>
            <w:r w:rsidRPr="00060F60">
              <w:rPr>
                <w:sz w:val="20"/>
                <w:szCs w:val="20"/>
              </w:rPr>
              <w:t>руб./МВт</w:t>
            </w:r>
          </w:p>
        </w:tc>
        <w:tc>
          <w:tcPr>
            <w:tcW w:w="684" w:type="pct"/>
            <w:tcBorders>
              <w:top w:val="nil"/>
              <w:left w:val="nil"/>
              <w:bottom w:val="nil"/>
              <w:right w:val="single" w:sz="4" w:space="0" w:color="auto"/>
            </w:tcBorders>
            <w:shd w:val="clear" w:color="000000" w:fill="FFFFFF"/>
            <w:noWrap/>
            <w:vAlign w:val="center"/>
            <w:hideMark/>
          </w:tcPr>
          <w:p w14:paraId="7081EE78" w14:textId="77777777" w:rsidR="00B0784C" w:rsidRPr="00060F60" w:rsidRDefault="00B0784C" w:rsidP="00B0784C">
            <w:pPr>
              <w:jc w:val="center"/>
              <w:rPr>
                <w:sz w:val="20"/>
                <w:szCs w:val="20"/>
              </w:rPr>
            </w:pPr>
            <w:r w:rsidRPr="00060F60">
              <w:rPr>
                <w:sz w:val="20"/>
                <w:szCs w:val="20"/>
              </w:rPr>
              <w:t>1 143 630,44</w:t>
            </w:r>
          </w:p>
        </w:tc>
        <w:tc>
          <w:tcPr>
            <w:tcW w:w="683" w:type="pct"/>
            <w:tcBorders>
              <w:top w:val="nil"/>
              <w:left w:val="nil"/>
              <w:bottom w:val="nil"/>
              <w:right w:val="single" w:sz="4" w:space="0" w:color="auto"/>
            </w:tcBorders>
            <w:shd w:val="clear" w:color="000000" w:fill="FFFFFF"/>
            <w:noWrap/>
            <w:vAlign w:val="center"/>
            <w:hideMark/>
          </w:tcPr>
          <w:p w14:paraId="43A666C8" w14:textId="77777777" w:rsidR="00B0784C" w:rsidRPr="00060F60" w:rsidRDefault="00B0784C" w:rsidP="00B0784C">
            <w:pPr>
              <w:jc w:val="center"/>
              <w:rPr>
                <w:sz w:val="20"/>
                <w:szCs w:val="20"/>
              </w:rPr>
            </w:pPr>
            <w:r w:rsidRPr="00060F60">
              <w:rPr>
                <w:sz w:val="20"/>
                <w:szCs w:val="20"/>
              </w:rPr>
              <w:t>1 284 440,75</w:t>
            </w:r>
          </w:p>
        </w:tc>
        <w:tc>
          <w:tcPr>
            <w:tcW w:w="608" w:type="pct"/>
            <w:tcBorders>
              <w:top w:val="nil"/>
              <w:left w:val="nil"/>
              <w:bottom w:val="nil"/>
              <w:right w:val="single" w:sz="4" w:space="0" w:color="auto"/>
            </w:tcBorders>
            <w:shd w:val="clear" w:color="000000" w:fill="FFFFFF"/>
            <w:noWrap/>
            <w:vAlign w:val="center"/>
            <w:hideMark/>
          </w:tcPr>
          <w:p w14:paraId="61C1E3CA" w14:textId="77777777" w:rsidR="00B0784C" w:rsidRPr="00060F60" w:rsidRDefault="00B0784C" w:rsidP="00B0784C">
            <w:pPr>
              <w:jc w:val="center"/>
              <w:rPr>
                <w:sz w:val="20"/>
                <w:szCs w:val="20"/>
              </w:rPr>
            </w:pPr>
            <w:r w:rsidRPr="00060F60">
              <w:rPr>
                <w:sz w:val="20"/>
                <w:szCs w:val="20"/>
              </w:rPr>
              <w:t>140 810,32</w:t>
            </w:r>
          </w:p>
        </w:tc>
        <w:tc>
          <w:tcPr>
            <w:tcW w:w="380" w:type="pct"/>
            <w:tcBorders>
              <w:top w:val="nil"/>
              <w:left w:val="nil"/>
              <w:bottom w:val="nil"/>
              <w:right w:val="single" w:sz="4" w:space="0" w:color="auto"/>
            </w:tcBorders>
            <w:shd w:val="clear" w:color="000000" w:fill="FFFFFF"/>
            <w:noWrap/>
            <w:vAlign w:val="center"/>
            <w:hideMark/>
          </w:tcPr>
          <w:p w14:paraId="664CB41E" w14:textId="77777777" w:rsidR="00B0784C" w:rsidRPr="00060F60" w:rsidRDefault="00B0784C" w:rsidP="00B0784C">
            <w:pPr>
              <w:jc w:val="center"/>
              <w:rPr>
                <w:sz w:val="20"/>
                <w:szCs w:val="20"/>
              </w:rPr>
            </w:pPr>
            <w:r w:rsidRPr="00060F60">
              <w:rPr>
                <w:sz w:val="20"/>
                <w:szCs w:val="20"/>
              </w:rPr>
              <w:t>12,3</w:t>
            </w:r>
          </w:p>
        </w:tc>
        <w:tc>
          <w:tcPr>
            <w:tcW w:w="683" w:type="pct"/>
            <w:tcBorders>
              <w:top w:val="nil"/>
              <w:left w:val="nil"/>
              <w:bottom w:val="nil"/>
              <w:right w:val="single" w:sz="4" w:space="0" w:color="auto"/>
            </w:tcBorders>
            <w:shd w:val="clear" w:color="000000" w:fill="FFFFFF"/>
            <w:noWrap/>
            <w:vAlign w:val="center"/>
            <w:hideMark/>
          </w:tcPr>
          <w:p w14:paraId="27A6C6C8" w14:textId="77777777" w:rsidR="00B0784C" w:rsidRPr="00060F60" w:rsidRDefault="00B0784C" w:rsidP="00B0784C">
            <w:pPr>
              <w:jc w:val="center"/>
              <w:rPr>
                <w:sz w:val="20"/>
                <w:szCs w:val="20"/>
              </w:rPr>
            </w:pPr>
            <w:r w:rsidRPr="00060F60">
              <w:rPr>
                <w:sz w:val="20"/>
                <w:szCs w:val="20"/>
              </w:rPr>
              <w:t>1 320 331,39</w:t>
            </w:r>
          </w:p>
        </w:tc>
        <w:tc>
          <w:tcPr>
            <w:tcW w:w="608" w:type="pct"/>
            <w:tcBorders>
              <w:top w:val="nil"/>
              <w:left w:val="nil"/>
              <w:bottom w:val="nil"/>
              <w:right w:val="single" w:sz="4" w:space="0" w:color="auto"/>
            </w:tcBorders>
            <w:shd w:val="clear" w:color="000000" w:fill="FFFFFF"/>
            <w:noWrap/>
            <w:vAlign w:val="center"/>
            <w:hideMark/>
          </w:tcPr>
          <w:p w14:paraId="44249F01" w14:textId="77777777" w:rsidR="00B0784C" w:rsidRPr="00060F60" w:rsidRDefault="00B0784C" w:rsidP="00B0784C">
            <w:pPr>
              <w:jc w:val="center"/>
              <w:rPr>
                <w:sz w:val="20"/>
                <w:szCs w:val="20"/>
              </w:rPr>
            </w:pPr>
            <w:r w:rsidRPr="00060F60">
              <w:rPr>
                <w:sz w:val="20"/>
                <w:szCs w:val="20"/>
              </w:rPr>
              <w:t>35 890,64</w:t>
            </w:r>
          </w:p>
        </w:tc>
        <w:tc>
          <w:tcPr>
            <w:tcW w:w="379" w:type="pct"/>
            <w:tcBorders>
              <w:top w:val="nil"/>
              <w:left w:val="nil"/>
              <w:bottom w:val="nil"/>
              <w:right w:val="single" w:sz="4" w:space="0" w:color="auto"/>
            </w:tcBorders>
            <w:shd w:val="clear" w:color="000000" w:fill="FFFFFF"/>
            <w:noWrap/>
            <w:vAlign w:val="center"/>
            <w:hideMark/>
          </w:tcPr>
          <w:p w14:paraId="4BF4B39E" w14:textId="77777777" w:rsidR="00B0784C" w:rsidRPr="00060F60" w:rsidRDefault="00B0784C" w:rsidP="00B0784C">
            <w:pPr>
              <w:jc w:val="center"/>
              <w:rPr>
                <w:sz w:val="20"/>
                <w:szCs w:val="20"/>
              </w:rPr>
            </w:pPr>
            <w:r w:rsidRPr="00060F60">
              <w:rPr>
                <w:sz w:val="20"/>
                <w:szCs w:val="20"/>
              </w:rPr>
              <w:t>2,8</w:t>
            </w:r>
          </w:p>
        </w:tc>
      </w:tr>
      <w:tr w:rsidR="00B0784C" w:rsidRPr="00B0784C" w14:paraId="5CE76B3E" w14:textId="77777777" w:rsidTr="002D16C9">
        <w:trPr>
          <w:trHeight w:val="312"/>
        </w:trPr>
        <w:tc>
          <w:tcPr>
            <w:tcW w:w="444" w:type="pct"/>
            <w:tcBorders>
              <w:top w:val="nil"/>
              <w:left w:val="single" w:sz="4" w:space="0" w:color="auto"/>
              <w:right w:val="single" w:sz="4" w:space="0" w:color="auto"/>
            </w:tcBorders>
            <w:shd w:val="clear" w:color="000000" w:fill="FFFFFF"/>
            <w:noWrap/>
            <w:vAlign w:val="center"/>
          </w:tcPr>
          <w:p w14:paraId="3BB52B72" w14:textId="77777777" w:rsidR="00B0784C" w:rsidRPr="00060F60" w:rsidRDefault="00B0784C" w:rsidP="00B0784C">
            <w:pPr>
              <w:rPr>
                <w:sz w:val="20"/>
                <w:szCs w:val="20"/>
              </w:rPr>
            </w:pPr>
            <w:r w:rsidRPr="00060F60">
              <w:rPr>
                <w:sz w:val="20"/>
                <w:szCs w:val="20"/>
              </w:rPr>
              <w:t>ДПМ ВИЭ</w:t>
            </w:r>
          </w:p>
        </w:tc>
        <w:tc>
          <w:tcPr>
            <w:tcW w:w="531" w:type="pct"/>
            <w:tcBorders>
              <w:top w:val="nil"/>
              <w:left w:val="nil"/>
              <w:right w:val="single" w:sz="4" w:space="0" w:color="auto"/>
            </w:tcBorders>
            <w:shd w:val="clear" w:color="000000" w:fill="FFFFFF"/>
            <w:vAlign w:val="center"/>
          </w:tcPr>
          <w:p w14:paraId="30508171" w14:textId="77777777" w:rsidR="00B0784C" w:rsidRPr="00060F60" w:rsidRDefault="00B0784C" w:rsidP="00B0784C">
            <w:pPr>
              <w:jc w:val="center"/>
              <w:rPr>
                <w:sz w:val="20"/>
                <w:szCs w:val="20"/>
              </w:rPr>
            </w:pPr>
            <w:r w:rsidRPr="00060F60">
              <w:rPr>
                <w:sz w:val="20"/>
                <w:szCs w:val="20"/>
              </w:rPr>
              <w:t>руб./МВт</w:t>
            </w:r>
          </w:p>
        </w:tc>
        <w:tc>
          <w:tcPr>
            <w:tcW w:w="684" w:type="pct"/>
            <w:tcBorders>
              <w:top w:val="nil"/>
              <w:left w:val="nil"/>
              <w:right w:val="single" w:sz="4" w:space="0" w:color="auto"/>
            </w:tcBorders>
            <w:shd w:val="clear" w:color="000000" w:fill="FFFFFF"/>
            <w:noWrap/>
            <w:vAlign w:val="center"/>
          </w:tcPr>
          <w:p w14:paraId="1B829B67" w14:textId="77777777" w:rsidR="00B0784C" w:rsidRPr="00060F60" w:rsidRDefault="00B0784C" w:rsidP="00B0784C">
            <w:pPr>
              <w:jc w:val="center"/>
              <w:rPr>
                <w:sz w:val="20"/>
                <w:szCs w:val="20"/>
              </w:rPr>
            </w:pPr>
            <w:r w:rsidRPr="00060F60">
              <w:rPr>
                <w:sz w:val="20"/>
                <w:szCs w:val="20"/>
              </w:rPr>
              <w:t>3 113 753,18</w:t>
            </w:r>
          </w:p>
        </w:tc>
        <w:tc>
          <w:tcPr>
            <w:tcW w:w="683" w:type="pct"/>
            <w:tcBorders>
              <w:top w:val="nil"/>
              <w:left w:val="nil"/>
              <w:right w:val="single" w:sz="4" w:space="0" w:color="auto"/>
            </w:tcBorders>
            <w:shd w:val="clear" w:color="000000" w:fill="FFFFFF"/>
            <w:noWrap/>
            <w:vAlign w:val="center"/>
          </w:tcPr>
          <w:p w14:paraId="7C907F9A" w14:textId="77777777" w:rsidR="00B0784C" w:rsidRPr="00060F60" w:rsidRDefault="00B0784C" w:rsidP="00B0784C">
            <w:pPr>
              <w:jc w:val="center"/>
              <w:rPr>
                <w:sz w:val="20"/>
                <w:szCs w:val="20"/>
              </w:rPr>
            </w:pPr>
            <w:r w:rsidRPr="00060F60">
              <w:rPr>
                <w:sz w:val="20"/>
                <w:szCs w:val="20"/>
              </w:rPr>
              <w:t>2 717 474,69</w:t>
            </w:r>
          </w:p>
        </w:tc>
        <w:tc>
          <w:tcPr>
            <w:tcW w:w="608" w:type="pct"/>
            <w:tcBorders>
              <w:top w:val="nil"/>
              <w:left w:val="nil"/>
              <w:right w:val="single" w:sz="4" w:space="0" w:color="auto"/>
            </w:tcBorders>
            <w:shd w:val="clear" w:color="000000" w:fill="FFFFFF"/>
            <w:noWrap/>
            <w:vAlign w:val="center"/>
          </w:tcPr>
          <w:p w14:paraId="4E7C3832" w14:textId="77777777" w:rsidR="00B0784C" w:rsidRPr="00060F60" w:rsidRDefault="00B0784C" w:rsidP="00B0784C">
            <w:pPr>
              <w:jc w:val="center"/>
              <w:rPr>
                <w:sz w:val="20"/>
                <w:szCs w:val="20"/>
              </w:rPr>
            </w:pPr>
            <w:r w:rsidRPr="00060F60">
              <w:rPr>
                <w:sz w:val="20"/>
                <w:szCs w:val="20"/>
              </w:rPr>
              <w:t>-396 278,49</w:t>
            </w:r>
          </w:p>
        </w:tc>
        <w:tc>
          <w:tcPr>
            <w:tcW w:w="380" w:type="pct"/>
            <w:tcBorders>
              <w:top w:val="nil"/>
              <w:left w:val="nil"/>
              <w:right w:val="single" w:sz="4" w:space="0" w:color="auto"/>
            </w:tcBorders>
            <w:shd w:val="clear" w:color="000000" w:fill="FFFFFF"/>
            <w:noWrap/>
            <w:vAlign w:val="center"/>
          </w:tcPr>
          <w:p w14:paraId="0E84BCBF" w14:textId="77777777" w:rsidR="00B0784C" w:rsidRPr="00060F60" w:rsidRDefault="00B0784C" w:rsidP="00B0784C">
            <w:pPr>
              <w:jc w:val="center"/>
              <w:rPr>
                <w:sz w:val="20"/>
                <w:szCs w:val="20"/>
              </w:rPr>
            </w:pPr>
            <w:r w:rsidRPr="00060F60">
              <w:rPr>
                <w:sz w:val="20"/>
                <w:szCs w:val="20"/>
              </w:rPr>
              <w:t>-12,7</w:t>
            </w:r>
          </w:p>
        </w:tc>
        <w:tc>
          <w:tcPr>
            <w:tcW w:w="683" w:type="pct"/>
            <w:tcBorders>
              <w:top w:val="nil"/>
              <w:left w:val="nil"/>
              <w:right w:val="single" w:sz="4" w:space="0" w:color="auto"/>
            </w:tcBorders>
            <w:shd w:val="clear" w:color="000000" w:fill="FFFFFF"/>
            <w:noWrap/>
            <w:vAlign w:val="center"/>
          </w:tcPr>
          <w:p w14:paraId="1549920D" w14:textId="77777777" w:rsidR="00B0784C" w:rsidRPr="00060F60" w:rsidRDefault="00B0784C" w:rsidP="00B0784C">
            <w:pPr>
              <w:jc w:val="center"/>
              <w:rPr>
                <w:sz w:val="20"/>
                <w:szCs w:val="20"/>
              </w:rPr>
            </w:pPr>
            <w:r w:rsidRPr="00060F60">
              <w:rPr>
                <w:sz w:val="20"/>
                <w:szCs w:val="20"/>
              </w:rPr>
              <w:t>2 745 256,95</w:t>
            </w:r>
          </w:p>
        </w:tc>
        <w:tc>
          <w:tcPr>
            <w:tcW w:w="608" w:type="pct"/>
            <w:tcBorders>
              <w:top w:val="nil"/>
              <w:left w:val="nil"/>
              <w:right w:val="single" w:sz="4" w:space="0" w:color="auto"/>
            </w:tcBorders>
            <w:shd w:val="clear" w:color="000000" w:fill="FFFFFF"/>
            <w:noWrap/>
            <w:vAlign w:val="center"/>
          </w:tcPr>
          <w:p w14:paraId="4274CC12" w14:textId="77777777" w:rsidR="00B0784C" w:rsidRPr="00060F60" w:rsidRDefault="00B0784C" w:rsidP="00B0784C">
            <w:pPr>
              <w:jc w:val="center"/>
              <w:rPr>
                <w:sz w:val="20"/>
                <w:szCs w:val="20"/>
              </w:rPr>
            </w:pPr>
            <w:r w:rsidRPr="00060F60">
              <w:rPr>
                <w:sz w:val="20"/>
                <w:szCs w:val="20"/>
              </w:rPr>
              <w:t>27 782,26</w:t>
            </w:r>
          </w:p>
        </w:tc>
        <w:tc>
          <w:tcPr>
            <w:tcW w:w="379" w:type="pct"/>
            <w:tcBorders>
              <w:top w:val="nil"/>
              <w:left w:val="nil"/>
              <w:right w:val="single" w:sz="4" w:space="0" w:color="auto"/>
            </w:tcBorders>
            <w:shd w:val="clear" w:color="000000" w:fill="FFFFFF"/>
            <w:noWrap/>
            <w:vAlign w:val="center"/>
          </w:tcPr>
          <w:p w14:paraId="15C5B618" w14:textId="77777777" w:rsidR="00B0784C" w:rsidRPr="00060F60" w:rsidRDefault="00B0784C" w:rsidP="00B0784C">
            <w:pPr>
              <w:jc w:val="center"/>
              <w:rPr>
                <w:sz w:val="20"/>
                <w:szCs w:val="20"/>
              </w:rPr>
            </w:pPr>
            <w:r w:rsidRPr="00060F60">
              <w:rPr>
                <w:sz w:val="20"/>
                <w:szCs w:val="20"/>
              </w:rPr>
              <w:t>1,0</w:t>
            </w:r>
          </w:p>
        </w:tc>
      </w:tr>
      <w:tr w:rsidR="00B0784C" w:rsidRPr="00B0784C" w14:paraId="14828794" w14:textId="77777777" w:rsidTr="002D16C9">
        <w:trPr>
          <w:trHeight w:val="312"/>
        </w:trPr>
        <w:tc>
          <w:tcPr>
            <w:tcW w:w="444" w:type="pct"/>
            <w:tcBorders>
              <w:top w:val="nil"/>
              <w:left w:val="single" w:sz="4" w:space="0" w:color="auto"/>
              <w:right w:val="single" w:sz="4" w:space="0" w:color="auto"/>
            </w:tcBorders>
            <w:shd w:val="clear" w:color="000000" w:fill="FFFFFF"/>
            <w:noWrap/>
            <w:vAlign w:val="center"/>
          </w:tcPr>
          <w:p w14:paraId="350A1007" w14:textId="77777777" w:rsidR="00B0784C" w:rsidRPr="00060F60" w:rsidRDefault="00B0784C" w:rsidP="00B0784C">
            <w:pPr>
              <w:rPr>
                <w:sz w:val="20"/>
                <w:szCs w:val="20"/>
              </w:rPr>
            </w:pPr>
            <w:r w:rsidRPr="00060F60">
              <w:rPr>
                <w:sz w:val="20"/>
                <w:szCs w:val="20"/>
              </w:rPr>
              <w:t>ДВР</w:t>
            </w:r>
          </w:p>
        </w:tc>
        <w:tc>
          <w:tcPr>
            <w:tcW w:w="531" w:type="pct"/>
            <w:tcBorders>
              <w:top w:val="nil"/>
              <w:left w:val="nil"/>
              <w:right w:val="single" w:sz="4" w:space="0" w:color="auto"/>
            </w:tcBorders>
            <w:shd w:val="clear" w:color="000000" w:fill="FFFFFF"/>
            <w:vAlign w:val="center"/>
          </w:tcPr>
          <w:p w14:paraId="5E15A299" w14:textId="77777777" w:rsidR="00B0784C" w:rsidRPr="00060F60" w:rsidRDefault="00B0784C" w:rsidP="00B0784C">
            <w:pPr>
              <w:jc w:val="center"/>
              <w:rPr>
                <w:sz w:val="20"/>
                <w:szCs w:val="20"/>
              </w:rPr>
            </w:pPr>
            <w:r w:rsidRPr="00060F60">
              <w:rPr>
                <w:sz w:val="20"/>
                <w:szCs w:val="20"/>
              </w:rPr>
              <w:t>руб./МВт</w:t>
            </w:r>
          </w:p>
        </w:tc>
        <w:tc>
          <w:tcPr>
            <w:tcW w:w="684" w:type="pct"/>
            <w:tcBorders>
              <w:top w:val="nil"/>
              <w:left w:val="nil"/>
              <w:right w:val="single" w:sz="4" w:space="0" w:color="auto"/>
            </w:tcBorders>
            <w:shd w:val="clear" w:color="000000" w:fill="FFFFFF"/>
            <w:noWrap/>
            <w:vAlign w:val="center"/>
          </w:tcPr>
          <w:p w14:paraId="7F0BC169" w14:textId="77777777" w:rsidR="00B0784C" w:rsidRPr="00060F60" w:rsidRDefault="00B0784C" w:rsidP="00B0784C">
            <w:pPr>
              <w:jc w:val="center"/>
              <w:rPr>
                <w:sz w:val="20"/>
                <w:szCs w:val="20"/>
              </w:rPr>
            </w:pPr>
            <w:r w:rsidRPr="00060F60">
              <w:rPr>
                <w:sz w:val="20"/>
                <w:szCs w:val="20"/>
              </w:rPr>
              <w:t>263 497,36</w:t>
            </w:r>
          </w:p>
        </w:tc>
        <w:tc>
          <w:tcPr>
            <w:tcW w:w="683" w:type="pct"/>
            <w:tcBorders>
              <w:top w:val="nil"/>
              <w:left w:val="nil"/>
              <w:right w:val="single" w:sz="4" w:space="0" w:color="auto"/>
            </w:tcBorders>
            <w:shd w:val="clear" w:color="000000" w:fill="FFFFFF"/>
            <w:noWrap/>
            <w:vAlign w:val="center"/>
          </w:tcPr>
          <w:p w14:paraId="0107E6B0" w14:textId="77777777" w:rsidR="00B0784C" w:rsidRPr="00060F60" w:rsidRDefault="00B0784C" w:rsidP="00B0784C">
            <w:pPr>
              <w:jc w:val="center"/>
              <w:rPr>
                <w:sz w:val="20"/>
                <w:szCs w:val="20"/>
              </w:rPr>
            </w:pPr>
            <w:r w:rsidRPr="00060F60">
              <w:rPr>
                <w:sz w:val="20"/>
                <w:szCs w:val="20"/>
              </w:rPr>
              <w:t>321 627,03</w:t>
            </w:r>
          </w:p>
        </w:tc>
        <w:tc>
          <w:tcPr>
            <w:tcW w:w="608" w:type="pct"/>
            <w:tcBorders>
              <w:top w:val="nil"/>
              <w:left w:val="nil"/>
              <w:right w:val="single" w:sz="4" w:space="0" w:color="auto"/>
            </w:tcBorders>
            <w:shd w:val="clear" w:color="000000" w:fill="FFFFFF"/>
            <w:noWrap/>
            <w:vAlign w:val="center"/>
          </w:tcPr>
          <w:p w14:paraId="2729A610" w14:textId="77777777" w:rsidR="00B0784C" w:rsidRPr="00060F60" w:rsidRDefault="00B0784C" w:rsidP="00B0784C">
            <w:pPr>
              <w:jc w:val="center"/>
              <w:rPr>
                <w:sz w:val="20"/>
                <w:szCs w:val="20"/>
              </w:rPr>
            </w:pPr>
            <w:r w:rsidRPr="00060F60">
              <w:rPr>
                <w:sz w:val="20"/>
                <w:szCs w:val="20"/>
              </w:rPr>
              <w:t>58 129,67</w:t>
            </w:r>
          </w:p>
        </w:tc>
        <w:tc>
          <w:tcPr>
            <w:tcW w:w="380" w:type="pct"/>
            <w:tcBorders>
              <w:top w:val="nil"/>
              <w:left w:val="nil"/>
              <w:right w:val="single" w:sz="4" w:space="0" w:color="auto"/>
            </w:tcBorders>
            <w:shd w:val="clear" w:color="000000" w:fill="FFFFFF"/>
            <w:noWrap/>
            <w:vAlign w:val="center"/>
          </w:tcPr>
          <w:p w14:paraId="03D4692B" w14:textId="77777777" w:rsidR="00B0784C" w:rsidRPr="00060F60" w:rsidRDefault="00B0784C" w:rsidP="00B0784C">
            <w:pPr>
              <w:jc w:val="center"/>
              <w:rPr>
                <w:sz w:val="20"/>
                <w:szCs w:val="20"/>
              </w:rPr>
            </w:pPr>
            <w:r w:rsidRPr="00060F60">
              <w:rPr>
                <w:sz w:val="20"/>
                <w:szCs w:val="20"/>
              </w:rPr>
              <w:t>22,1</w:t>
            </w:r>
          </w:p>
        </w:tc>
        <w:tc>
          <w:tcPr>
            <w:tcW w:w="683" w:type="pct"/>
            <w:tcBorders>
              <w:top w:val="nil"/>
              <w:left w:val="nil"/>
              <w:right w:val="single" w:sz="4" w:space="0" w:color="auto"/>
            </w:tcBorders>
            <w:shd w:val="clear" w:color="000000" w:fill="FFFFFF"/>
            <w:noWrap/>
            <w:vAlign w:val="center"/>
          </w:tcPr>
          <w:p w14:paraId="06D33BD4" w14:textId="77777777" w:rsidR="00B0784C" w:rsidRPr="00060F60" w:rsidRDefault="00B0784C" w:rsidP="00B0784C">
            <w:pPr>
              <w:jc w:val="center"/>
              <w:rPr>
                <w:sz w:val="20"/>
                <w:szCs w:val="20"/>
              </w:rPr>
            </w:pPr>
            <w:r w:rsidRPr="00060F60">
              <w:rPr>
                <w:sz w:val="20"/>
                <w:szCs w:val="20"/>
              </w:rPr>
              <w:t>313 709,88</w:t>
            </w:r>
          </w:p>
        </w:tc>
        <w:tc>
          <w:tcPr>
            <w:tcW w:w="608" w:type="pct"/>
            <w:tcBorders>
              <w:top w:val="nil"/>
              <w:left w:val="nil"/>
              <w:right w:val="single" w:sz="4" w:space="0" w:color="auto"/>
            </w:tcBorders>
            <w:shd w:val="clear" w:color="000000" w:fill="FFFFFF"/>
            <w:noWrap/>
            <w:vAlign w:val="center"/>
          </w:tcPr>
          <w:p w14:paraId="70AADB63" w14:textId="77777777" w:rsidR="00B0784C" w:rsidRPr="00060F60" w:rsidRDefault="00B0784C" w:rsidP="00B0784C">
            <w:pPr>
              <w:jc w:val="center"/>
              <w:rPr>
                <w:sz w:val="20"/>
                <w:szCs w:val="20"/>
              </w:rPr>
            </w:pPr>
            <w:r w:rsidRPr="00060F60">
              <w:rPr>
                <w:sz w:val="20"/>
                <w:szCs w:val="20"/>
              </w:rPr>
              <w:t>-7 917,15</w:t>
            </w:r>
          </w:p>
        </w:tc>
        <w:tc>
          <w:tcPr>
            <w:tcW w:w="379" w:type="pct"/>
            <w:tcBorders>
              <w:top w:val="nil"/>
              <w:left w:val="nil"/>
              <w:right w:val="single" w:sz="4" w:space="0" w:color="auto"/>
            </w:tcBorders>
            <w:shd w:val="clear" w:color="000000" w:fill="FFFFFF"/>
            <w:noWrap/>
            <w:vAlign w:val="center"/>
          </w:tcPr>
          <w:p w14:paraId="65AF6354" w14:textId="77777777" w:rsidR="00B0784C" w:rsidRPr="00060F60" w:rsidRDefault="00B0784C" w:rsidP="00B0784C">
            <w:pPr>
              <w:jc w:val="center"/>
              <w:rPr>
                <w:sz w:val="20"/>
                <w:szCs w:val="20"/>
              </w:rPr>
            </w:pPr>
            <w:r w:rsidRPr="00060F60">
              <w:rPr>
                <w:sz w:val="20"/>
                <w:szCs w:val="20"/>
              </w:rPr>
              <w:t>-2,5</w:t>
            </w:r>
          </w:p>
        </w:tc>
      </w:tr>
      <w:tr w:rsidR="00B0784C" w:rsidRPr="00B0784C" w14:paraId="5B033A28" w14:textId="77777777" w:rsidTr="002D16C9">
        <w:trPr>
          <w:trHeight w:val="312"/>
        </w:trPr>
        <w:tc>
          <w:tcPr>
            <w:tcW w:w="444" w:type="pct"/>
            <w:tcBorders>
              <w:top w:val="nil"/>
              <w:left w:val="single" w:sz="4" w:space="0" w:color="auto"/>
              <w:right w:val="single" w:sz="4" w:space="0" w:color="auto"/>
            </w:tcBorders>
            <w:shd w:val="clear" w:color="000000" w:fill="FFFFFF"/>
            <w:noWrap/>
            <w:vAlign w:val="center"/>
          </w:tcPr>
          <w:p w14:paraId="6E97E81E" w14:textId="77777777" w:rsidR="00B0784C" w:rsidRPr="00060F60" w:rsidRDefault="00B0784C" w:rsidP="00B0784C">
            <w:pPr>
              <w:rPr>
                <w:sz w:val="20"/>
                <w:szCs w:val="20"/>
              </w:rPr>
            </w:pPr>
            <w:r w:rsidRPr="00060F60">
              <w:rPr>
                <w:sz w:val="20"/>
                <w:szCs w:val="20"/>
              </w:rPr>
              <w:t>КОМ</w:t>
            </w:r>
          </w:p>
        </w:tc>
        <w:tc>
          <w:tcPr>
            <w:tcW w:w="531" w:type="pct"/>
            <w:tcBorders>
              <w:top w:val="nil"/>
              <w:left w:val="nil"/>
              <w:right w:val="single" w:sz="4" w:space="0" w:color="auto"/>
            </w:tcBorders>
            <w:shd w:val="clear" w:color="000000" w:fill="FFFFFF"/>
            <w:vAlign w:val="center"/>
          </w:tcPr>
          <w:p w14:paraId="54B0BF4F" w14:textId="77777777" w:rsidR="00B0784C" w:rsidRPr="00060F60" w:rsidRDefault="00B0784C" w:rsidP="00B0784C">
            <w:pPr>
              <w:jc w:val="center"/>
              <w:rPr>
                <w:sz w:val="20"/>
                <w:szCs w:val="20"/>
              </w:rPr>
            </w:pPr>
            <w:r w:rsidRPr="00060F60">
              <w:rPr>
                <w:sz w:val="20"/>
                <w:szCs w:val="20"/>
              </w:rPr>
              <w:t>руб./МВт</w:t>
            </w:r>
          </w:p>
        </w:tc>
        <w:tc>
          <w:tcPr>
            <w:tcW w:w="684" w:type="pct"/>
            <w:tcBorders>
              <w:top w:val="nil"/>
              <w:left w:val="nil"/>
              <w:right w:val="single" w:sz="4" w:space="0" w:color="auto"/>
            </w:tcBorders>
            <w:shd w:val="clear" w:color="000000" w:fill="FFFFFF"/>
            <w:noWrap/>
            <w:vAlign w:val="center"/>
          </w:tcPr>
          <w:p w14:paraId="1BA80FA5" w14:textId="77777777" w:rsidR="00B0784C" w:rsidRPr="00060F60" w:rsidRDefault="00B0784C" w:rsidP="00B0784C">
            <w:pPr>
              <w:jc w:val="center"/>
              <w:rPr>
                <w:sz w:val="20"/>
                <w:szCs w:val="20"/>
              </w:rPr>
            </w:pPr>
            <w:r w:rsidRPr="00060F60">
              <w:rPr>
                <w:sz w:val="20"/>
                <w:szCs w:val="20"/>
              </w:rPr>
              <w:t>245 978,10</w:t>
            </w:r>
          </w:p>
        </w:tc>
        <w:tc>
          <w:tcPr>
            <w:tcW w:w="683" w:type="pct"/>
            <w:tcBorders>
              <w:top w:val="nil"/>
              <w:left w:val="nil"/>
              <w:right w:val="single" w:sz="4" w:space="0" w:color="auto"/>
            </w:tcBorders>
            <w:shd w:val="clear" w:color="000000" w:fill="FFFFFF"/>
            <w:noWrap/>
            <w:vAlign w:val="center"/>
          </w:tcPr>
          <w:p w14:paraId="196CED88" w14:textId="77777777" w:rsidR="00B0784C" w:rsidRPr="00060F60" w:rsidRDefault="00B0784C" w:rsidP="00B0784C">
            <w:pPr>
              <w:jc w:val="center"/>
              <w:rPr>
                <w:sz w:val="20"/>
                <w:szCs w:val="20"/>
              </w:rPr>
            </w:pPr>
            <w:r w:rsidRPr="00060F60">
              <w:rPr>
                <w:sz w:val="20"/>
                <w:szCs w:val="20"/>
              </w:rPr>
              <w:t>222 662,62</w:t>
            </w:r>
          </w:p>
        </w:tc>
        <w:tc>
          <w:tcPr>
            <w:tcW w:w="608" w:type="pct"/>
            <w:tcBorders>
              <w:top w:val="nil"/>
              <w:left w:val="nil"/>
              <w:right w:val="single" w:sz="4" w:space="0" w:color="auto"/>
            </w:tcBorders>
            <w:shd w:val="clear" w:color="000000" w:fill="FFFFFF"/>
            <w:noWrap/>
            <w:vAlign w:val="center"/>
          </w:tcPr>
          <w:p w14:paraId="02E143EA" w14:textId="77777777" w:rsidR="00B0784C" w:rsidRPr="00060F60" w:rsidRDefault="00B0784C" w:rsidP="00B0784C">
            <w:pPr>
              <w:jc w:val="center"/>
              <w:rPr>
                <w:sz w:val="20"/>
                <w:szCs w:val="20"/>
              </w:rPr>
            </w:pPr>
            <w:r w:rsidRPr="00060F60">
              <w:rPr>
                <w:sz w:val="20"/>
                <w:szCs w:val="20"/>
              </w:rPr>
              <w:t>-23 315,48</w:t>
            </w:r>
          </w:p>
        </w:tc>
        <w:tc>
          <w:tcPr>
            <w:tcW w:w="380" w:type="pct"/>
            <w:tcBorders>
              <w:top w:val="nil"/>
              <w:left w:val="nil"/>
              <w:right w:val="single" w:sz="4" w:space="0" w:color="auto"/>
            </w:tcBorders>
            <w:shd w:val="clear" w:color="000000" w:fill="FFFFFF"/>
            <w:noWrap/>
            <w:vAlign w:val="center"/>
          </w:tcPr>
          <w:p w14:paraId="16F722C1" w14:textId="77777777" w:rsidR="00B0784C" w:rsidRPr="00060F60" w:rsidRDefault="00B0784C" w:rsidP="00B0784C">
            <w:pPr>
              <w:jc w:val="center"/>
              <w:rPr>
                <w:sz w:val="20"/>
                <w:szCs w:val="20"/>
              </w:rPr>
            </w:pPr>
            <w:r w:rsidRPr="00060F60">
              <w:rPr>
                <w:sz w:val="20"/>
                <w:szCs w:val="20"/>
              </w:rPr>
              <w:t>-9,5</w:t>
            </w:r>
          </w:p>
        </w:tc>
        <w:tc>
          <w:tcPr>
            <w:tcW w:w="683" w:type="pct"/>
            <w:tcBorders>
              <w:top w:val="nil"/>
              <w:left w:val="nil"/>
              <w:right w:val="single" w:sz="4" w:space="0" w:color="auto"/>
            </w:tcBorders>
            <w:shd w:val="clear" w:color="000000" w:fill="FFFFFF"/>
            <w:noWrap/>
            <w:vAlign w:val="center"/>
          </w:tcPr>
          <w:p w14:paraId="21FD092E" w14:textId="77777777" w:rsidR="00B0784C" w:rsidRPr="00060F60" w:rsidRDefault="00B0784C" w:rsidP="00B0784C">
            <w:pPr>
              <w:jc w:val="center"/>
              <w:rPr>
                <w:sz w:val="20"/>
                <w:szCs w:val="20"/>
              </w:rPr>
            </w:pPr>
            <w:r w:rsidRPr="00060F60">
              <w:rPr>
                <w:sz w:val="20"/>
                <w:szCs w:val="20"/>
              </w:rPr>
              <w:t>235 322,46</w:t>
            </w:r>
          </w:p>
        </w:tc>
        <w:tc>
          <w:tcPr>
            <w:tcW w:w="608" w:type="pct"/>
            <w:tcBorders>
              <w:top w:val="nil"/>
              <w:left w:val="nil"/>
              <w:right w:val="single" w:sz="4" w:space="0" w:color="auto"/>
            </w:tcBorders>
            <w:shd w:val="clear" w:color="000000" w:fill="FFFFFF"/>
            <w:noWrap/>
            <w:vAlign w:val="center"/>
          </w:tcPr>
          <w:p w14:paraId="0355E3A2" w14:textId="77777777" w:rsidR="00B0784C" w:rsidRPr="00060F60" w:rsidRDefault="00B0784C" w:rsidP="00B0784C">
            <w:pPr>
              <w:jc w:val="center"/>
              <w:rPr>
                <w:sz w:val="20"/>
                <w:szCs w:val="20"/>
              </w:rPr>
            </w:pPr>
            <w:r w:rsidRPr="00060F60">
              <w:rPr>
                <w:sz w:val="20"/>
                <w:szCs w:val="20"/>
              </w:rPr>
              <w:t>12 659,84</w:t>
            </w:r>
          </w:p>
        </w:tc>
        <w:tc>
          <w:tcPr>
            <w:tcW w:w="379" w:type="pct"/>
            <w:tcBorders>
              <w:top w:val="nil"/>
              <w:left w:val="nil"/>
              <w:right w:val="single" w:sz="4" w:space="0" w:color="auto"/>
            </w:tcBorders>
            <w:shd w:val="clear" w:color="000000" w:fill="FFFFFF"/>
            <w:noWrap/>
            <w:vAlign w:val="center"/>
          </w:tcPr>
          <w:p w14:paraId="110A80FE" w14:textId="77777777" w:rsidR="00B0784C" w:rsidRPr="00060F60" w:rsidRDefault="00B0784C" w:rsidP="00B0784C">
            <w:pPr>
              <w:jc w:val="center"/>
              <w:rPr>
                <w:sz w:val="20"/>
                <w:szCs w:val="20"/>
              </w:rPr>
            </w:pPr>
            <w:r w:rsidRPr="00060F60">
              <w:rPr>
                <w:sz w:val="20"/>
                <w:szCs w:val="20"/>
              </w:rPr>
              <w:t>5,7</w:t>
            </w:r>
          </w:p>
        </w:tc>
      </w:tr>
      <w:tr w:rsidR="00B0784C" w:rsidRPr="00B0784C" w14:paraId="2A9FB3AC" w14:textId="77777777" w:rsidTr="002D16C9">
        <w:trPr>
          <w:trHeight w:val="312"/>
        </w:trPr>
        <w:tc>
          <w:tcPr>
            <w:tcW w:w="444" w:type="pct"/>
            <w:tcBorders>
              <w:top w:val="nil"/>
              <w:left w:val="single" w:sz="4" w:space="0" w:color="auto"/>
              <w:bottom w:val="single" w:sz="4" w:space="0" w:color="auto"/>
              <w:right w:val="single" w:sz="4" w:space="0" w:color="auto"/>
            </w:tcBorders>
            <w:shd w:val="clear" w:color="000000" w:fill="FFFFFF"/>
            <w:noWrap/>
            <w:vAlign w:val="center"/>
            <w:hideMark/>
          </w:tcPr>
          <w:p w14:paraId="25DAFEFA" w14:textId="77777777" w:rsidR="00B0784C" w:rsidRPr="00060F60" w:rsidRDefault="00B0784C" w:rsidP="00B0784C">
            <w:pPr>
              <w:rPr>
                <w:sz w:val="20"/>
                <w:szCs w:val="20"/>
              </w:rPr>
            </w:pPr>
            <w:r w:rsidRPr="00060F60">
              <w:rPr>
                <w:sz w:val="20"/>
                <w:szCs w:val="20"/>
              </w:rPr>
              <w:t>СДМ</w:t>
            </w:r>
          </w:p>
        </w:tc>
        <w:tc>
          <w:tcPr>
            <w:tcW w:w="531" w:type="pct"/>
            <w:tcBorders>
              <w:top w:val="nil"/>
              <w:left w:val="nil"/>
              <w:bottom w:val="single" w:sz="4" w:space="0" w:color="auto"/>
              <w:right w:val="single" w:sz="4" w:space="0" w:color="auto"/>
            </w:tcBorders>
            <w:shd w:val="clear" w:color="000000" w:fill="FFFFFF"/>
            <w:vAlign w:val="center"/>
            <w:hideMark/>
          </w:tcPr>
          <w:p w14:paraId="5D748C9E" w14:textId="77777777" w:rsidR="00B0784C" w:rsidRPr="00060F60" w:rsidRDefault="00B0784C" w:rsidP="00B0784C">
            <w:pPr>
              <w:jc w:val="center"/>
              <w:rPr>
                <w:sz w:val="20"/>
                <w:szCs w:val="20"/>
              </w:rPr>
            </w:pPr>
            <w:r w:rsidRPr="00060F60">
              <w:rPr>
                <w:sz w:val="20"/>
                <w:szCs w:val="20"/>
              </w:rPr>
              <w:t>руб./МВт</w:t>
            </w:r>
          </w:p>
        </w:tc>
        <w:tc>
          <w:tcPr>
            <w:tcW w:w="684" w:type="pct"/>
            <w:tcBorders>
              <w:top w:val="nil"/>
              <w:left w:val="nil"/>
              <w:bottom w:val="single" w:sz="4" w:space="0" w:color="auto"/>
              <w:right w:val="single" w:sz="4" w:space="0" w:color="auto"/>
            </w:tcBorders>
            <w:shd w:val="clear" w:color="000000" w:fill="FFFFFF"/>
            <w:noWrap/>
            <w:vAlign w:val="center"/>
            <w:hideMark/>
          </w:tcPr>
          <w:p w14:paraId="5B437465" w14:textId="77777777" w:rsidR="00B0784C" w:rsidRPr="00060F60" w:rsidRDefault="00B0784C" w:rsidP="00B0784C">
            <w:pPr>
              <w:jc w:val="center"/>
              <w:rPr>
                <w:sz w:val="20"/>
                <w:szCs w:val="20"/>
              </w:rPr>
            </w:pPr>
            <w:r w:rsidRPr="00060F60">
              <w:rPr>
                <w:sz w:val="20"/>
                <w:szCs w:val="20"/>
              </w:rPr>
              <w:t>167 756,92</w:t>
            </w:r>
          </w:p>
        </w:tc>
        <w:tc>
          <w:tcPr>
            <w:tcW w:w="683" w:type="pct"/>
            <w:tcBorders>
              <w:top w:val="nil"/>
              <w:left w:val="nil"/>
              <w:bottom w:val="single" w:sz="4" w:space="0" w:color="auto"/>
              <w:right w:val="single" w:sz="4" w:space="0" w:color="auto"/>
            </w:tcBorders>
            <w:shd w:val="clear" w:color="000000" w:fill="FFFFFF"/>
            <w:noWrap/>
            <w:vAlign w:val="center"/>
            <w:hideMark/>
          </w:tcPr>
          <w:p w14:paraId="45D52F37" w14:textId="77777777" w:rsidR="00B0784C" w:rsidRPr="00060F60" w:rsidRDefault="00B0784C" w:rsidP="00B0784C">
            <w:pPr>
              <w:jc w:val="center"/>
              <w:rPr>
                <w:sz w:val="20"/>
                <w:szCs w:val="20"/>
              </w:rPr>
            </w:pPr>
            <w:r w:rsidRPr="00060F60">
              <w:rPr>
                <w:sz w:val="20"/>
                <w:szCs w:val="20"/>
              </w:rPr>
              <w:t>0,00</w:t>
            </w:r>
          </w:p>
        </w:tc>
        <w:tc>
          <w:tcPr>
            <w:tcW w:w="608" w:type="pct"/>
            <w:tcBorders>
              <w:top w:val="nil"/>
              <w:left w:val="nil"/>
              <w:bottom w:val="single" w:sz="4" w:space="0" w:color="auto"/>
              <w:right w:val="single" w:sz="4" w:space="0" w:color="auto"/>
            </w:tcBorders>
            <w:shd w:val="clear" w:color="000000" w:fill="FFFFFF"/>
            <w:noWrap/>
            <w:vAlign w:val="center"/>
            <w:hideMark/>
          </w:tcPr>
          <w:p w14:paraId="1E8139BC" w14:textId="77777777" w:rsidR="00B0784C" w:rsidRPr="00060F60" w:rsidRDefault="00B0784C" w:rsidP="00B0784C">
            <w:pPr>
              <w:jc w:val="center"/>
              <w:rPr>
                <w:sz w:val="20"/>
                <w:szCs w:val="20"/>
              </w:rPr>
            </w:pPr>
            <w:r w:rsidRPr="00060F60">
              <w:rPr>
                <w:sz w:val="20"/>
                <w:szCs w:val="20"/>
              </w:rPr>
              <w:t>-167 756,92</w:t>
            </w:r>
          </w:p>
        </w:tc>
        <w:tc>
          <w:tcPr>
            <w:tcW w:w="380" w:type="pct"/>
            <w:tcBorders>
              <w:top w:val="nil"/>
              <w:left w:val="nil"/>
              <w:bottom w:val="single" w:sz="4" w:space="0" w:color="auto"/>
              <w:right w:val="single" w:sz="4" w:space="0" w:color="auto"/>
            </w:tcBorders>
            <w:shd w:val="clear" w:color="000000" w:fill="FFFFFF"/>
            <w:noWrap/>
            <w:vAlign w:val="center"/>
            <w:hideMark/>
          </w:tcPr>
          <w:p w14:paraId="5E909239" w14:textId="77777777" w:rsidR="00B0784C" w:rsidRPr="00060F60" w:rsidRDefault="00B0784C" w:rsidP="00B0784C">
            <w:pPr>
              <w:jc w:val="center"/>
              <w:rPr>
                <w:sz w:val="20"/>
                <w:szCs w:val="20"/>
              </w:rPr>
            </w:pPr>
            <w:r w:rsidRPr="00060F60">
              <w:rPr>
                <w:sz w:val="20"/>
                <w:szCs w:val="20"/>
              </w:rPr>
              <w:t>-100,0</w:t>
            </w:r>
          </w:p>
        </w:tc>
        <w:tc>
          <w:tcPr>
            <w:tcW w:w="683" w:type="pct"/>
            <w:tcBorders>
              <w:top w:val="nil"/>
              <w:left w:val="nil"/>
              <w:bottom w:val="single" w:sz="4" w:space="0" w:color="auto"/>
              <w:right w:val="single" w:sz="4" w:space="0" w:color="auto"/>
            </w:tcBorders>
            <w:shd w:val="clear" w:color="000000" w:fill="FFFFFF"/>
            <w:noWrap/>
            <w:vAlign w:val="center"/>
            <w:hideMark/>
          </w:tcPr>
          <w:p w14:paraId="6B4685FF" w14:textId="77777777" w:rsidR="00B0784C" w:rsidRPr="00060F60" w:rsidRDefault="00B0784C" w:rsidP="00B0784C">
            <w:pPr>
              <w:jc w:val="center"/>
              <w:rPr>
                <w:sz w:val="20"/>
                <w:szCs w:val="20"/>
              </w:rPr>
            </w:pPr>
            <w:r w:rsidRPr="00060F60">
              <w:rPr>
                <w:sz w:val="20"/>
                <w:szCs w:val="20"/>
              </w:rPr>
              <w:t>0,00</w:t>
            </w:r>
          </w:p>
        </w:tc>
        <w:tc>
          <w:tcPr>
            <w:tcW w:w="608" w:type="pct"/>
            <w:tcBorders>
              <w:top w:val="nil"/>
              <w:left w:val="nil"/>
              <w:bottom w:val="single" w:sz="4" w:space="0" w:color="auto"/>
              <w:right w:val="single" w:sz="4" w:space="0" w:color="auto"/>
            </w:tcBorders>
            <w:shd w:val="clear" w:color="000000" w:fill="FFFFFF"/>
            <w:noWrap/>
            <w:vAlign w:val="center"/>
            <w:hideMark/>
          </w:tcPr>
          <w:p w14:paraId="0B8F7A0E" w14:textId="77777777" w:rsidR="00B0784C" w:rsidRPr="00060F60" w:rsidRDefault="00B0784C" w:rsidP="00B0784C">
            <w:pPr>
              <w:jc w:val="center"/>
              <w:rPr>
                <w:sz w:val="20"/>
                <w:szCs w:val="20"/>
              </w:rPr>
            </w:pPr>
            <w:r w:rsidRPr="00060F60">
              <w:rPr>
                <w:sz w:val="20"/>
                <w:szCs w:val="20"/>
              </w:rPr>
              <w:t>0,00</w:t>
            </w:r>
          </w:p>
        </w:tc>
        <w:tc>
          <w:tcPr>
            <w:tcW w:w="379" w:type="pct"/>
            <w:tcBorders>
              <w:top w:val="nil"/>
              <w:left w:val="nil"/>
              <w:bottom w:val="single" w:sz="4" w:space="0" w:color="auto"/>
              <w:right w:val="single" w:sz="4" w:space="0" w:color="auto"/>
            </w:tcBorders>
            <w:shd w:val="clear" w:color="000000" w:fill="FFFFFF"/>
            <w:noWrap/>
            <w:vAlign w:val="center"/>
            <w:hideMark/>
          </w:tcPr>
          <w:p w14:paraId="1A4A2CA7" w14:textId="77777777" w:rsidR="00B0784C" w:rsidRPr="00060F60" w:rsidRDefault="00B0784C" w:rsidP="00B0784C">
            <w:pPr>
              <w:jc w:val="center"/>
              <w:rPr>
                <w:sz w:val="20"/>
                <w:szCs w:val="20"/>
              </w:rPr>
            </w:pPr>
            <w:r w:rsidRPr="00060F60">
              <w:rPr>
                <w:sz w:val="20"/>
                <w:szCs w:val="20"/>
              </w:rPr>
              <w:t>0,0</w:t>
            </w:r>
          </w:p>
        </w:tc>
      </w:tr>
    </w:tbl>
    <w:p w14:paraId="4BBC9F61" w14:textId="77777777" w:rsidR="00B0784C" w:rsidRPr="00060F60" w:rsidRDefault="00B0784C" w:rsidP="00060F60">
      <w:pPr>
        <w:jc w:val="both"/>
        <w:rPr>
          <w:bCs/>
          <w:spacing w:val="2"/>
        </w:rPr>
      </w:pPr>
      <w:r w:rsidRPr="00060F60">
        <w:rPr>
          <w:bCs/>
          <w:spacing w:val="2"/>
        </w:rPr>
        <w:t xml:space="preserve">Средневзвешенная регулируемая цена (тариф) на мощность в рамках РД в 2019 году сложилась на уровне 64 624,66 руб./МВт, снизившись относительно прошлого года на «-» 5 404,20 руб./МВт или 7,7 %. </w:t>
      </w:r>
      <w:r w:rsidRPr="00060F60">
        <w:t>Несмотря на увеличение уровня индикативных цен на мощность, начиная со 2-го полугодия 2019 года, в соответствии с приказом ФАС от 6 декабря 2018 г. № 1711/18, снижение среднего тарифа на мощность по РД обусловлено особенностями схем прикрепления по регулируемым договорам на период с января по март 2019 г., утвержденной на заседании Наблюдательного совета Ассоциации «НП Совет рынка», состоявшемся 14 января 2019 г., и на период с апреля по декабрь 2019 г., утвержденной на заседании Наблюдательного совета Ассоциации «НП Совет рынка», состоявшемся 25 февраля 2019 г.</w:t>
      </w:r>
    </w:p>
    <w:p w14:paraId="1E3B3A89" w14:textId="77777777" w:rsidR="00B0784C" w:rsidRPr="00060F60" w:rsidRDefault="00B0784C" w:rsidP="00060F60">
      <w:pPr>
        <w:jc w:val="both"/>
      </w:pPr>
      <w:r w:rsidRPr="00060F60">
        <w:t>По итогам 2019 года рост средней цены поставки мощности по ДПМ составил «+» 35 890,64 руб./МВт или 2,8 %. Увеличение цены покупки мощности по ДПМ связано с перераспределением (увеличением) доли покупки по договорам с ценой, превышающей 1 млн руб./МВт, и одновременно снижением доли покупки по договорам с ценой существенно ниже 1 млн руб./МВт.</w:t>
      </w:r>
    </w:p>
    <w:p w14:paraId="61415BA1" w14:textId="77777777" w:rsidR="00B0784C" w:rsidRPr="00060F60" w:rsidRDefault="00B0784C" w:rsidP="00060F60">
      <w:pPr>
        <w:jc w:val="both"/>
      </w:pPr>
      <w:r w:rsidRPr="00060F60">
        <w:rPr>
          <w:bCs/>
          <w:spacing w:val="2"/>
        </w:rPr>
        <w:t>Средневзвешенная цена на мощность в рамках ДПМ ВИЭ в 2019 году сложилась на уровне 2 745 256,95 руб./МВт, незначительно изменившись относительно 2018 года на «+» 27 782,26 руб./МВт или 1,0 %.</w:t>
      </w:r>
    </w:p>
    <w:p w14:paraId="236522BB" w14:textId="77777777" w:rsidR="00B0784C" w:rsidRPr="00060F60" w:rsidRDefault="00B0784C" w:rsidP="00060F60">
      <w:pPr>
        <w:jc w:val="both"/>
        <w:rPr>
          <w:bCs/>
          <w:spacing w:val="2"/>
        </w:rPr>
      </w:pPr>
      <w:r w:rsidRPr="00060F60">
        <w:rPr>
          <w:bCs/>
          <w:spacing w:val="2"/>
        </w:rPr>
        <w:t xml:space="preserve">В отличие от иных нерегулируемых механизмов торговли мощностью средневзвешенный тариф покупки мощности в рамках ДВР продемонстрировал снижение относительно 2018 года, изменение составило «-» 7 917,15 или 2,5 %. </w:t>
      </w:r>
      <w:r w:rsidRPr="00060F60">
        <w:t>Снижение цены покупки мощности по ДВР связано с перераспределением (увеличением) доли покупки по договорам с ценой, не превышающей 300 тыс. руб./МВт.</w:t>
      </w:r>
    </w:p>
    <w:p w14:paraId="79F22158" w14:textId="77777777" w:rsidR="00B0784C" w:rsidRPr="00060F60" w:rsidRDefault="00B0784C" w:rsidP="00060F60">
      <w:pPr>
        <w:jc w:val="both"/>
        <w:rPr>
          <w:bCs/>
          <w:spacing w:val="2"/>
        </w:rPr>
      </w:pPr>
      <w:r w:rsidRPr="00060F60">
        <w:rPr>
          <w:bCs/>
          <w:spacing w:val="2"/>
        </w:rPr>
        <w:t>Средневзвешенная цена покупки мощности по договорам, заключенным ПАО «Красноярскэнергосбыт» на КОМ, снизилась относительно прошлого года на 23 315,48 руб./МВт или 9,5 %.Средневзвешенная цена покупки мощности по договорам, заключенным ПАО «Красноярскэнергосбыт» на КОМ, увеличилась относительно 2018 года на «+» 12 659,84 руб./МВт или 5,7 %.</w:t>
      </w:r>
    </w:p>
    <w:p w14:paraId="58F61CC3" w14:textId="77777777" w:rsidR="00B0784C" w:rsidRPr="00060F60" w:rsidRDefault="00B0784C" w:rsidP="00060F60">
      <w:pPr>
        <w:jc w:val="both"/>
        <w:rPr>
          <w:bCs/>
          <w:spacing w:val="2"/>
        </w:rPr>
      </w:pPr>
      <w:r w:rsidRPr="00060F60">
        <w:rPr>
          <w:bCs/>
          <w:spacing w:val="2"/>
        </w:rPr>
        <w:t>Увеличение цены мощности на рынке КОМ обусловлено действием ряда факторов:</w:t>
      </w:r>
    </w:p>
    <w:p w14:paraId="74BA3EFA" w14:textId="77777777" w:rsidR="00B0784C" w:rsidRPr="00060F60" w:rsidRDefault="00B0784C" w:rsidP="00060F60">
      <w:pPr>
        <w:numPr>
          <w:ilvl w:val="0"/>
          <w:numId w:val="23"/>
        </w:numPr>
        <w:ind w:left="0" w:firstLine="0"/>
        <w:jc w:val="both"/>
      </w:pPr>
      <w:r w:rsidRPr="00060F60">
        <w:t>рост цены мощности, сложившейся по итогам конкурентного отбора мощности на 2018-2019 гг. (на 2018 г. – 185 739,51 руб./МВт, на 2019 г. 190 281,30 руб./МВт);</w:t>
      </w:r>
    </w:p>
    <w:p w14:paraId="280EEA5E" w14:textId="77777777" w:rsidR="00B0784C" w:rsidRPr="00060F60" w:rsidRDefault="00B0784C" w:rsidP="00060F60">
      <w:pPr>
        <w:numPr>
          <w:ilvl w:val="0"/>
          <w:numId w:val="23"/>
        </w:numPr>
        <w:ind w:left="0" w:firstLine="0"/>
        <w:jc w:val="both"/>
      </w:pPr>
      <w:r w:rsidRPr="00060F60">
        <w:t>индексация цены на мощность, определенной при проведении КОМ в 2015 году, в соответствии с правилами, утвержденными постановлением Правительства РФ от 13 апреля 2010 г. № 238 (ИПЦ за 2016 г. 5,39 %, за 2017 г. 2,51 %, за 2018 г. 4,26 %).</w:t>
      </w:r>
    </w:p>
    <w:p w14:paraId="384F9BA8" w14:textId="77777777" w:rsidR="00060F60" w:rsidRDefault="00B0784C" w:rsidP="00060F60">
      <w:pPr>
        <w:jc w:val="both"/>
        <w:rPr>
          <w:bCs/>
          <w:spacing w:val="2"/>
        </w:rPr>
      </w:pPr>
      <w:r w:rsidRPr="00060F60">
        <w:rPr>
          <w:bCs/>
          <w:spacing w:val="2"/>
        </w:rPr>
        <w:lastRenderedPageBreak/>
        <w:t>Цена мощности, определенная по итогам КОМ на 2019 год, выросла относительно 2018 года на 6,7 %: с 200 282,91 руб./МВт в 2018 году до 213 704,93 руб./МВт в 2019 году (с учетом индексации). Динамика цены, складывающейся по итогам КОМ за период 2011 – 2019 годы, представлена на диаграмме:</w:t>
      </w:r>
    </w:p>
    <w:p w14:paraId="7D69658C" w14:textId="454F35B2" w:rsidR="00B0784C" w:rsidRPr="00060F60" w:rsidRDefault="00B0784C" w:rsidP="00060F60">
      <w:pPr>
        <w:jc w:val="right"/>
        <w:rPr>
          <w:b/>
          <w:sz w:val="16"/>
          <w:szCs w:val="16"/>
        </w:rPr>
      </w:pPr>
      <w:r w:rsidRPr="00060F60">
        <w:rPr>
          <w:b/>
          <w:sz w:val="16"/>
          <w:szCs w:val="16"/>
        </w:rPr>
        <w:t>Диаграмма №</w:t>
      </w:r>
      <w:r w:rsidR="00060F60" w:rsidRPr="00060F60">
        <w:rPr>
          <w:b/>
          <w:sz w:val="16"/>
          <w:szCs w:val="16"/>
        </w:rPr>
        <w:t>3.5.</w:t>
      </w:r>
      <w:r w:rsidR="002D16C9">
        <w:rPr>
          <w:b/>
          <w:sz w:val="16"/>
          <w:szCs w:val="16"/>
        </w:rPr>
        <w:t>2.3.</w:t>
      </w:r>
    </w:p>
    <w:p w14:paraId="4F69AE02" w14:textId="77777777" w:rsidR="00B0784C" w:rsidRPr="00060F60" w:rsidRDefault="00B0784C" w:rsidP="00B0784C">
      <w:pPr>
        <w:jc w:val="center"/>
      </w:pPr>
      <w:r w:rsidRPr="00060F60">
        <w:rPr>
          <w:noProof/>
        </w:rPr>
        <w:drawing>
          <wp:inline distT="0" distB="0" distL="0" distR="0" wp14:anchorId="386A20C5" wp14:editId="5A77EE19">
            <wp:extent cx="4320000" cy="2520000"/>
            <wp:effectExtent l="0" t="0" r="4445" b="139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4457033" w14:textId="77777777" w:rsidR="00B0784C" w:rsidRPr="00060F60" w:rsidRDefault="00B0784C" w:rsidP="00060F60">
      <w:pPr>
        <w:jc w:val="both"/>
      </w:pPr>
      <w:r w:rsidRPr="00060F60">
        <w:t>Поскольку цены покупки /</w:t>
      </w:r>
      <w:r w:rsidRPr="00060F60">
        <w:rPr>
          <w:lang w:val="en-US"/>
        </w:rPr>
        <w:t> </w:t>
      </w:r>
      <w:r w:rsidRPr="00060F60">
        <w:t>продажи по договорам, заключенным по итогам КОМ, отличаются от цены, сложившейся по итогам конкурентного отбора, возникает несоответствие финансовых обязательств и требований участников рынка, т.н. стоимостной небаланс КОМ. Суммарный размер стоимостного небаланса за 2019 год, увеличивший обязательства ПАО «Красноярскэнергосбыт» на рынке мощности, составил «+» 351,14 млн руб. Для сравнения в 2018 году размер небаланса был выше - «+» 417,32 млн руб. Сокращение величины стоимостного небаланса обусловлено снижением доли ПАО «Красноярскэнергосбыт» в совокупном объеме фактического пикового потребления покупателей, функционирующих во второй ценовой зоне оптового рынка, в свою очередь связанным с сокращением объемов полезного отпуска гарантирующего поставщика.</w:t>
      </w:r>
    </w:p>
    <w:p w14:paraId="16EE1678" w14:textId="77777777" w:rsidR="00B0784C" w:rsidRPr="00060F60" w:rsidRDefault="00B0784C" w:rsidP="00060F60">
      <w:pPr>
        <w:jc w:val="both"/>
      </w:pPr>
      <w:r w:rsidRPr="00060F60">
        <w:t>Динамика цены покупки электроэнергии ПАО «Красноярскэнергосбыт» в течение 2019 г. в разрезе секторов оптового рынка представлена на диаграмме:</w:t>
      </w:r>
    </w:p>
    <w:p w14:paraId="46E0A713" w14:textId="670557C3" w:rsidR="00B0784C" w:rsidRPr="00060F60" w:rsidRDefault="00B0784C" w:rsidP="00B0784C">
      <w:pPr>
        <w:pStyle w:val="affd"/>
        <w:ind w:firstLine="567"/>
        <w:jc w:val="right"/>
        <w:rPr>
          <w:sz w:val="16"/>
          <w:szCs w:val="16"/>
        </w:rPr>
      </w:pPr>
      <w:r w:rsidRPr="00060F60">
        <w:rPr>
          <w:sz w:val="16"/>
          <w:szCs w:val="16"/>
        </w:rPr>
        <w:t xml:space="preserve">Диаграмма № </w:t>
      </w:r>
      <w:r w:rsidR="00060F60" w:rsidRPr="00060F60">
        <w:rPr>
          <w:sz w:val="16"/>
          <w:szCs w:val="16"/>
        </w:rPr>
        <w:t>3.5.</w:t>
      </w:r>
      <w:r w:rsidR="002D16C9">
        <w:rPr>
          <w:sz w:val="16"/>
          <w:szCs w:val="16"/>
        </w:rPr>
        <w:t>2.4</w:t>
      </w:r>
    </w:p>
    <w:p w14:paraId="3376678F" w14:textId="77777777" w:rsidR="00B0784C" w:rsidRPr="00B0784C" w:rsidRDefault="00B0784C" w:rsidP="00B0784C">
      <w:pPr>
        <w:jc w:val="center"/>
        <w:rPr>
          <w:color w:val="0070C0"/>
        </w:rPr>
      </w:pPr>
      <w:r w:rsidRPr="00B0784C">
        <w:rPr>
          <w:noProof/>
          <w:color w:val="0070C0"/>
        </w:rPr>
        <w:drawing>
          <wp:inline distT="0" distB="0" distL="0" distR="0" wp14:anchorId="45F60854" wp14:editId="0AAA50CA">
            <wp:extent cx="4320000" cy="2520000"/>
            <wp:effectExtent l="0" t="0" r="4445"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6FA2C0" w14:textId="77777777" w:rsidR="00B0784C" w:rsidRPr="00060F60" w:rsidRDefault="00B0784C" w:rsidP="00060F60">
      <w:pPr>
        <w:jc w:val="both"/>
        <w:rPr>
          <w:bCs/>
          <w:spacing w:val="2"/>
        </w:rPr>
      </w:pPr>
      <w:r w:rsidRPr="00060F60">
        <w:rPr>
          <w:bCs/>
          <w:spacing w:val="2"/>
        </w:rPr>
        <w:t>Динамика средневзвешенной цены покупки мощности на оптовом рынке определяется изменением цен по ДПМ и договорам, заключенным по итогам КОМ, занимающим доминирующее положение в структуре источников покупки мощности ПАО «Красноярскэнергосбыт» в стоимостном выражении (84,8 %).</w:t>
      </w:r>
    </w:p>
    <w:p w14:paraId="35C39CBB" w14:textId="77777777" w:rsidR="00B0784C" w:rsidRPr="00060F60" w:rsidRDefault="00B0784C" w:rsidP="00060F60">
      <w:pPr>
        <w:jc w:val="both"/>
        <w:rPr>
          <w:bCs/>
          <w:spacing w:val="2"/>
        </w:rPr>
      </w:pPr>
      <w:r w:rsidRPr="00060F60">
        <w:rPr>
          <w:bCs/>
          <w:spacing w:val="2"/>
        </w:rPr>
        <w:lastRenderedPageBreak/>
        <w:t>Динамика средневзвешенной нерегулируемой цены покупки мощности на оптовом рынке носит ярко выраженный сезонный характер в результате применения к цене коэффициентов сезонности, определяемых системным оператором в установленном порядке.</w:t>
      </w:r>
    </w:p>
    <w:p w14:paraId="2C608AE0" w14:textId="77777777" w:rsidR="00B0784C" w:rsidRPr="00060F60" w:rsidRDefault="00B0784C" w:rsidP="00060F60">
      <w:pPr>
        <w:jc w:val="both"/>
        <w:rPr>
          <w:bCs/>
          <w:spacing w:val="2"/>
        </w:rPr>
      </w:pPr>
      <w:r w:rsidRPr="00060F60">
        <w:rPr>
          <w:bCs/>
          <w:spacing w:val="2"/>
        </w:rPr>
        <w:t>Динамика регулируемой цены покупки мощности в течение года определяется структурой «привязки» по регулируемым договорам, сформированной в отношении АО «АТС» и утвержденной на заседании Наблюдательного совета Ассоциации «НП Совет рынка».</w:t>
      </w:r>
    </w:p>
    <w:p w14:paraId="0EBC7E28" w14:textId="77777777" w:rsidR="00B0784C" w:rsidRPr="00060F60" w:rsidRDefault="00B0784C" w:rsidP="00060F60">
      <w:pPr>
        <w:jc w:val="both"/>
        <w:rPr>
          <w:rFonts w:eastAsia="MS Mincho"/>
          <w:b/>
          <w:bCs/>
        </w:rPr>
      </w:pPr>
      <w:r w:rsidRPr="00060F60">
        <w:rPr>
          <w:rFonts w:eastAsia="MS Mincho"/>
          <w:b/>
          <w:bCs/>
        </w:rPr>
        <w:t>Финансовые расчеты за покупную электроэнергию (мощность) на оптовом рынке</w:t>
      </w:r>
    </w:p>
    <w:p w14:paraId="704082A5" w14:textId="77777777" w:rsidR="00B0784C" w:rsidRPr="00060F60" w:rsidRDefault="00B0784C" w:rsidP="00060F60">
      <w:pPr>
        <w:jc w:val="both"/>
      </w:pPr>
      <w:r w:rsidRPr="00060F60">
        <w:t>ПАО «Красноярскэнергосбыт» в полной мере и в установленные сроки выполняет принятые на себя обязательства по оплате электрической энергии и мощности на оптовом рынке в соответствии с Правилами оптового рынка электрической энергии и мощности и Договором о присоединении к торговой системе оптового рынка. По итогам 2019 года уровень расчетов ПАО «Красноярскэнергосбыт» за поставленную электрическую энергию и мощность перед поставщиками оптового рынка составил 100 %. Индекс платежной дисциплины (ИПД) ПАО «Красноярскэнергосбыт», определяемый АО «ЦФР» в рамках мониторинга состояния платёжной дисциплины гарантирующих поставщиков, оценивается на уровне 100 баллов.</w:t>
      </w:r>
    </w:p>
    <w:p w14:paraId="75E0E408" w14:textId="77777777" w:rsidR="00B0784C" w:rsidRPr="00060F60" w:rsidRDefault="00B0784C" w:rsidP="00060F60">
      <w:pPr>
        <w:jc w:val="both"/>
      </w:pPr>
      <w:r w:rsidRPr="00060F60">
        <w:t>Динамика кредиторской и дебиторской задолженности по договорам купли-продажи электроэнергии и (или) мощности на оптовом рынке за период с 2017 по 2019 годы представлена в таблице:</w:t>
      </w:r>
    </w:p>
    <w:p w14:paraId="4F98FCEB" w14:textId="1A9BCC68" w:rsidR="00B0784C" w:rsidRPr="002D16C9" w:rsidRDefault="00B0784C" w:rsidP="00B0784C">
      <w:pPr>
        <w:pStyle w:val="affd"/>
        <w:ind w:firstLine="567"/>
        <w:jc w:val="right"/>
        <w:rPr>
          <w:sz w:val="16"/>
          <w:szCs w:val="16"/>
        </w:rPr>
      </w:pPr>
      <w:r w:rsidRPr="002D16C9">
        <w:rPr>
          <w:sz w:val="16"/>
          <w:szCs w:val="16"/>
        </w:rPr>
        <w:t>Таблица №</w:t>
      </w:r>
      <w:r w:rsidR="00060F60" w:rsidRPr="002D16C9">
        <w:rPr>
          <w:sz w:val="16"/>
          <w:szCs w:val="16"/>
        </w:rPr>
        <w:t>3.5.</w:t>
      </w:r>
      <w:r w:rsidR="002D16C9">
        <w:rPr>
          <w:sz w:val="16"/>
          <w:szCs w:val="16"/>
        </w:rPr>
        <w:t>2</w:t>
      </w:r>
      <w:r w:rsidR="00060F60" w:rsidRPr="002D16C9">
        <w:rPr>
          <w:sz w:val="16"/>
          <w:szCs w:val="16"/>
        </w:rPr>
        <w:t>.</w:t>
      </w:r>
      <w:r w:rsidR="002D16C9">
        <w:rPr>
          <w:sz w:val="16"/>
          <w:szCs w:val="16"/>
        </w:rPr>
        <w:t>4</w:t>
      </w:r>
      <w:r w:rsidR="00060F60" w:rsidRPr="002D16C9">
        <w:rPr>
          <w:sz w:val="16"/>
          <w:szCs w:val="16"/>
        </w:rPr>
        <w:t>.</w:t>
      </w:r>
    </w:p>
    <w:tbl>
      <w:tblPr>
        <w:tblW w:w="5150" w:type="pct"/>
        <w:tblInd w:w="-5" w:type="dxa"/>
        <w:tblLayout w:type="fixed"/>
        <w:tblLook w:val="04A0" w:firstRow="1" w:lastRow="0" w:firstColumn="1" w:lastColumn="0" w:noHBand="0" w:noVBand="1"/>
      </w:tblPr>
      <w:tblGrid>
        <w:gridCol w:w="1366"/>
        <w:gridCol w:w="961"/>
        <w:gridCol w:w="1236"/>
        <w:gridCol w:w="1236"/>
        <w:gridCol w:w="1026"/>
        <w:gridCol w:w="635"/>
        <w:gridCol w:w="1236"/>
        <w:gridCol w:w="1100"/>
        <w:gridCol w:w="684"/>
      </w:tblGrid>
      <w:tr w:rsidR="00B0784C" w:rsidRPr="00B0784C" w14:paraId="51BF3531" w14:textId="77777777" w:rsidTr="002D16C9">
        <w:trPr>
          <w:trHeight w:val="684"/>
        </w:trPr>
        <w:tc>
          <w:tcPr>
            <w:tcW w:w="720"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3B2BA082" w14:textId="77777777" w:rsidR="00B0784C" w:rsidRPr="002D16C9" w:rsidRDefault="00B0784C" w:rsidP="00B0784C">
            <w:pPr>
              <w:jc w:val="center"/>
              <w:rPr>
                <w:b/>
                <w:bCs/>
                <w:sz w:val="20"/>
                <w:szCs w:val="20"/>
              </w:rPr>
            </w:pPr>
            <w:r w:rsidRPr="002D16C9">
              <w:rPr>
                <w:b/>
                <w:bCs/>
                <w:sz w:val="20"/>
                <w:szCs w:val="20"/>
              </w:rPr>
              <w:t> Показатель</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13B96C9A" w14:textId="77777777" w:rsidR="00B0784C" w:rsidRPr="002D16C9" w:rsidRDefault="00B0784C" w:rsidP="00B0784C">
            <w:pPr>
              <w:jc w:val="center"/>
              <w:rPr>
                <w:b/>
                <w:bCs/>
                <w:sz w:val="20"/>
                <w:szCs w:val="20"/>
              </w:rPr>
            </w:pPr>
            <w:r w:rsidRPr="002D16C9">
              <w:rPr>
                <w:b/>
                <w:bCs/>
                <w:sz w:val="20"/>
                <w:szCs w:val="20"/>
              </w:rPr>
              <w:t>Ед. изм.</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4B880D76" w14:textId="77777777" w:rsidR="00B0784C" w:rsidRPr="002D16C9" w:rsidRDefault="00B0784C" w:rsidP="00B0784C">
            <w:pPr>
              <w:jc w:val="center"/>
              <w:rPr>
                <w:b/>
                <w:bCs/>
                <w:sz w:val="20"/>
                <w:szCs w:val="20"/>
              </w:rPr>
            </w:pPr>
            <w:r w:rsidRPr="002D16C9">
              <w:rPr>
                <w:b/>
                <w:bCs/>
                <w:sz w:val="20"/>
                <w:szCs w:val="20"/>
              </w:rPr>
              <w:t>31.12.2017</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3D794694" w14:textId="77777777" w:rsidR="00B0784C" w:rsidRPr="002D16C9" w:rsidRDefault="00B0784C" w:rsidP="00B0784C">
            <w:pPr>
              <w:jc w:val="center"/>
              <w:rPr>
                <w:b/>
                <w:bCs/>
                <w:sz w:val="20"/>
                <w:szCs w:val="20"/>
              </w:rPr>
            </w:pPr>
            <w:r w:rsidRPr="002D16C9">
              <w:rPr>
                <w:b/>
                <w:bCs/>
                <w:sz w:val="20"/>
                <w:szCs w:val="20"/>
              </w:rPr>
              <w:t>31.12.2018</w:t>
            </w:r>
          </w:p>
        </w:tc>
        <w:tc>
          <w:tcPr>
            <w:tcW w:w="875" w:type="pct"/>
            <w:gridSpan w:val="2"/>
            <w:tcBorders>
              <w:top w:val="single" w:sz="4" w:space="0" w:color="auto"/>
              <w:left w:val="nil"/>
              <w:bottom w:val="single" w:sz="4" w:space="0" w:color="auto"/>
              <w:right w:val="single" w:sz="4" w:space="0" w:color="000000"/>
            </w:tcBorders>
            <w:shd w:val="clear" w:color="auto" w:fill="92D050"/>
            <w:vAlign w:val="center"/>
            <w:hideMark/>
          </w:tcPr>
          <w:p w14:paraId="70956604" w14:textId="77777777" w:rsidR="00B0784C" w:rsidRPr="002D16C9" w:rsidRDefault="00B0784C" w:rsidP="00B0784C">
            <w:pPr>
              <w:jc w:val="center"/>
              <w:rPr>
                <w:b/>
                <w:bCs/>
                <w:sz w:val="20"/>
                <w:szCs w:val="20"/>
              </w:rPr>
            </w:pPr>
            <w:r w:rsidRPr="002D16C9">
              <w:rPr>
                <w:b/>
                <w:bCs/>
                <w:sz w:val="20"/>
                <w:szCs w:val="20"/>
              </w:rPr>
              <w:t>Отклонение 2018/2017</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2E77A7E2" w14:textId="77777777" w:rsidR="00B0784C" w:rsidRPr="002D16C9" w:rsidRDefault="00B0784C" w:rsidP="00B0784C">
            <w:pPr>
              <w:jc w:val="center"/>
              <w:rPr>
                <w:b/>
                <w:bCs/>
                <w:sz w:val="20"/>
                <w:szCs w:val="20"/>
              </w:rPr>
            </w:pPr>
            <w:r w:rsidRPr="002D16C9">
              <w:rPr>
                <w:b/>
                <w:bCs/>
                <w:sz w:val="20"/>
                <w:szCs w:val="20"/>
              </w:rPr>
              <w:t>31.12.2019</w:t>
            </w:r>
          </w:p>
        </w:tc>
        <w:tc>
          <w:tcPr>
            <w:tcW w:w="942" w:type="pct"/>
            <w:gridSpan w:val="2"/>
            <w:tcBorders>
              <w:top w:val="single" w:sz="4" w:space="0" w:color="auto"/>
              <w:left w:val="nil"/>
              <w:bottom w:val="single" w:sz="4" w:space="0" w:color="auto"/>
              <w:right w:val="single" w:sz="4" w:space="0" w:color="000000"/>
            </w:tcBorders>
            <w:shd w:val="clear" w:color="auto" w:fill="92D050"/>
            <w:vAlign w:val="center"/>
            <w:hideMark/>
          </w:tcPr>
          <w:p w14:paraId="3F704977" w14:textId="77777777" w:rsidR="00B0784C" w:rsidRPr="002D16C9" w:rsidRDefault="00B0784C" w:rsidP="00B0784C">
            <w:pPr>
              <w:jc w:val="center"/>
              <w:rPr>
                <w:b/>
                <w:bCs/>
                <w:sz w:val="20"/>
                <w:szCs w:val="20"/>
              </w:rPr>
            </w:pPr>
            <w:r w:rsidRPr="002D16C9">
              <w:rPr>
                <w:b/>
                <w:bCs/>
                <w:sz w:val="20"/>
                <w:szCs w:val="20"/>
              </w:rPr>
              <w:t>Отклонение 2019/2018</w:t>
            </w:r>
          </w:p>
        </w:tc>
      </w:tr>
      <w:tr w:rsidR="00B0784C" w:rsidRPr="00B0784C" w14:paraId="772EF34F" w14:textId="77777777" w:rsidTr="002D16C9">
        <w:trPr>
          <w:trHeight w:val="312"/>
        </w:trPr>
        <w:tc>
          <w:tcPr>
            <w:tcW w:w="720"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2F688646" w14:textId="77777777" w:rsidR="00B0784C" w:rsidRPr="002D16C9" w:rsidRDefault="00B0784C" w:rsidP="00B0784C">
            <w:pPr>
              <w:rPr>
                <w:b/>
                <w:bCs/>
                <w:sz w:val="20"/>
                <w:szCs w:val="20"/>
              </w:rPr>
            </w:pPr>
          </w:p>
        </w:tc>
        <w:tc>
          <w:tcPr>
            <w:tcW w:w="507"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57F3ED5E" w14:textId="77777777" w:rsidR="00B0784C" w:rsidRPr="002D16C9" w:rsidRDefault="00B0784C" w:rsidP="00B0784C">
            <w:pPr>
              <w:rPr>
                <w:b/>
                <w:bCs/>
                <w:sz w:val="20"/>
                <w:szCs w:val="20"/>
              </w:rPr>
            </w:pPr>
          </w:p>
        </w:tc>
        <w:tc>
          <w:tcPr>
            <w:tcW w:w="652"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43E602FE" w14:textId="77777777" w:rsidR="00B0784C" w:rsidRPr="002D16C9" w:rsidRDefault="00B0784C" w:rsidP="00B0784C">
            <w:pPr>
              <w:rPr>
                <w:b/>
                <w:bCs/>
                <w:sz w:val="20"/>
                <w:szCs w:val="20"/>
              </w:rPr>
            </w:pPr>
          </w:p>
        </w:tc>
        <w:tc>
          <w:tcPr>
            <w:tcW w:w="652"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6A0DADED" w14:textId="77777777" w:rsidR="00B0784C" w:rsidRPr="002D16C9" w:rsidRDefault="00B0784C" w:rsidP="00B0784C">
            <w:pPr>
              <w:rPr>
                <w:b/>
                <w:bCs/>
                <w:sz w:val="20"/>
                <w:szCs w:val="20"/>
              </w:rPr>
            </w:pPr>
          </w:p>
        </w:tc>
        <w:tc>
          <w:tcPr>
            <w:tcW w:w="541" w:type="pct"/>
            <w:tcBorders>
              <w:top w:val="nil"/>
              <w:left w:val="nil"/>
              <w:bottom w:val="single" w:sz="4" w:space="0" w:color="auto"/>
              <w:right w:val="single" w:sz="4" w:space="0" w:color="auto"/>
            </w:tcBorders>
            <w:shd w:val="clear" w:color="auto" w:fill="92D050"/>
            <w:vAlign w:val="center"/>
            <w:hideMark/>
          </w:tcPr>
          <w:p w14:paraId="29D64D44" w14:textId="77777777" w:rsidR="00B0784C" w:rsidRPr="002D16C9" w:rsidRDefault="00B0784C" w:rsidP="00B0784C">
            <w:pPr>
              <w:jc w:val="center"/>
              <w:rPr>
                <w:b/>
                <w:bCs/>
                <w:sz w:val="20"/>
                <w:szCs w:val="20"/>
              </w:rPr>
            </w:pPr>
            <w:r w:rsidRPr="002D16C9">
              <w:rPr>
                <w:b/>
                <w:bCs/>
                <w:sz w:val="20"/>
                <w:szCs w:val="20"/>
              </w:rPr>
              <w:t>ед.</w:t>
            </w:r>
          </w:p>
        </w:tc>
        <w:tc>
          <w:tcPr>
            <w:tcW w:w="335" w:type="pct"/>
            <w:tcBorders>
              <w:top w:val="nil"/>
              <w:left w:val="nil"/>
              <w:bottom w:val="single" w:sz="4" w:space="0" w:color="auto"/>
              <w:right w:val="single" w:sz="4" w:space="0" w:color="auto"/>
            </w:tcBorders>
            <w:shd w:val="clear" w:color="auto" w:fill="92D050"/>
            <w:vAlign w:val="center"/>
            <w:hideMark/>
          </w:tcPr>
          <w:p w14:paraId="1D5F0053" w14:textId="77777777" w:rsidR="00B0784C" w:rsidRPr="002D16C9" w:rsidRDefault="00B0784C" w:rsidP="00B0784C">
            <w:pPr>
              <w:jc w:val="center"/>
              <w:rPr>
                <w:b/>
                <w:bCs/>
                <w:sz w:val="20"/>
                <w:szCs w:val="20"/>
              </w:rPr>
            </w:pPr>
            <w:r w:rsidRPr="002D16C9">
              <w:rPr>
                <w:b/>
                <w:bCs/>
                <w:sz w:val="20"/>
                <w:szCs w:val="20"/>
              </w:rPr>
              <w:t>%</w:t>
            </w:r>
          </w:p>
        </w:tc>
        <w:tc>
          <w:tcPr>
            <w:tcW w:w="652" w:type="pct"/>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609C22BA" w14:textId="77777777" w:rsidR="00B0784C" w:rsidRPr="002D16C9" w:rsidRDefault="00B0784C" w:rsidP="00B0784C">
            <w:pPr>
              <w:rPr>
                <w:b/>
                <w:bCs/>
                <w:sz w:val="20"/>
                <w:szCs w:val="20"/>
              </w:rPr>
            </w:pPr>
          </w:p>
        </w:tc>
        <w:tc>
          <w:tcPr>
            <w:tcW w:w="580" w:type="pct"/>
            <w:tcBorders>
              <w:top w:val="nil"/>
              <w:left w:val="nil"/>
              <w:bottom w:val="single" w:sz="4" w:space="0" w:color="auto"/>
              <w:right w:val="single" w:sz="4" w:space="0" w:color="auto"/>
            </w:tcBorders>
            <w:shd w:val="clear" w:color="auto" w:fill="92D050"/>
            <w:vAlign w:val="center"/>
            <w:hideMark/>
          </w:tcPr>
          <w:p w14:paraId="60ED2AB6" w14:textId="77777777" w:rsidR="00B0784C" w:rsidRPr="002D16C9" w:rsidRDefault="00B0784C" w:rsidP="00B0784C">
            <w:pPr>
              <w:jc w:val="center"/>
              <w:rPr>
                <w:b/>
                <w:bCs/>
                <w:sz w:val="20"/>
                <w:szCs w:val="20"/>
              </w:rPr>
            </w:pPr>
            <w:r w:rsidRPr="002D16C9">
              <w:rPr>
                <w:b/>
                <w:bCs/>
                <w:sz w:val="20"/>
                <w:szCs w:val="20"/>
              </w:rPr>
              <w:t>ед.</w:t>
            </w:r>
          </w:p>
        </w:tc>
        <w:tc>
          <w:tcPr>
            <w:tcW w:w="362" w:type="pct"/>
            <w:tcBorders>
              <w:top w:val="nil"/>
              <w:left w:val="nil"/>
              <w:bottom w:val="single" w:sz="4" w:space="0" w:color="auto"/>
              <w:right w:val="single" w:sz="4" w:space="0" w:color="auto"/>
            </w:tcBorders>
            <w:shd w:val="clear" w:color="auto" w:fill="92D050"/>
            <w:vAlign w:val="center"/>
            <w:hideMark/>
          </w:tcPr>
          <w:p w14:paraId="058C6C9A" w14:textId="77777777" w:rsidR="00B0784C" w:rsidRPr="002D16C9" w:rsidRDefault="00B0784C" w:rsidP="00B0784C">
            <w:pPr>
              <w:jc w:val="center"/>
              <w:rPr>
                <w:b/>
                <w:bCs/>
                <w:sz w:val="20"/>
                <w:szCs w:val="20"/>
              </w:rPr>
            </w:pPr>
            <w:r w:rsidRPr="002D16C9">
              <w:rPr>
                <w:b/>
                <w:bCs/>
                <w:sz w:val="20"/>
                <w:szCs w:val="20"/>
              </w:rPr>
              <w:t>%</w:t>
            </w:r>
          </w:p>
        </w:tc>
      </w:tr>
      <w:tr w:rsidR="00B0784C" w:rsidRPr="00B0784C" w14:paraId="42C3457A" w14:textId="77777777" w:rsidTr="002D16C9">
        <w:trPr>
          <w:trHeight w:val="312"/>
        </w:trPr>
        <w:tc>
          <w:tcPr>
            <w:tcW w:w="720" w:type="pct"/>
            <w:tcBorders>
              <w:top w:val="nil"/>
              <w:left w:val="single" w:sz="4" w:space="0" w:color="auto"/>
              <w:bottom w:val="nil"/>
              <w:right w:val="single" w:sz="4" w:space="0" w:color="auto"/>
            </w:tcBorders>
            <w:shd w:val="clear" w:color="000000" w:fill="FFFFFF"/>
            <w:noWrap/>
            <w:vAlign w:val="center"/>
            <w:hideMark/>
          </w:tcPr>
          <w:p w14:paraId="5F3913B6" w14:textId="77777777" w:rsidR="00B0784C" w:rsidRPr="002D16C9" w:rsidRDefault="00B0784C" w:rsidP="00B0784C">
            <w:pPr>
              <w:rPr>
                <w:b/>
                <w:bCs/>
                <w:sz w:val="20"/>
                <w:szCs w:val="20"/>
              </w:rPr>
            </w:pPr>
            <w:r w:rsidRPr="002D16C9">
              <w:rPr>
                <w:b/>
                <w:bCs/>
                <w:sz w:val="20"/>
                <w:szCs w:val="20"/>
              </w:rPr>
              <w:t>Кредиторская задолженность</w:t>
            </w:r>
          </w:p>
        </w:tc>
        <w:tc>
          <w:tcPr>
            <w:tcW w:w="507" w:type="pct"/>
            <w:tcBorders>
              <w:top w:val="nil"/>
              <w:left w:val="nil"/>
              <w:bottom w:val="nil"/>
              <w:right w:val="single" w:sz="4" w:space="0" w:color="auto"/>
            </w:tcBorders>
            <w:shd w:val="clear" w:color="000000" w:fill="FFFFFF"/>
            <w:vAlign w:val="center"/>
            <w:hideMark/>
          </w:tcPr>
          <w:p w14:paraId="2BB60A41" w14:textId="77777777" w:rsidR="00B0784C" w:rsidRPr="002D16C9" w:rsidRDefault="00B0784C" w:rsidP="00B0784C">
            <w:pPr>
              <w:jc w:val="center"/>
              <w:rPr>
                <w:b/>
                <w:bCs/>
                <w:sz w:val="20"/>
                <w:szCs w:val="20"/>
              </w:rPr>
            </w:pPr>
            <w:r w:rsidRPr="002D16C9">
              <w:rPr>
                <w:b/>
                <w:bCs/>
                <w:sz w:val="20"/>
                <w:szCs w:val="20"/>
              </w:rPr>
              <w:t>тыс. руб.</w:t>
            </w:r>
          </w:p>
        </w:tc>
        <w:tc>
          <w:tcPr>
            <w:tcW w:w="652" w:type="pct"/>
            <w:tcBorders>
              <w:top w:val="nil"/>
              <w:left w:val="nil"/>
              <w:bottom w:val="nil"/>
              <w:right w:val="single" w:sz="4" w:space="0" w:color="auto"/>
            </w:tcBorders>
            <w:shd w:val="clear" w:color="000000" w:fill="FFFFFF"/>
            <w:noWrap/>
            <w:vAlign w:val="center"/>
            <w:hideMark/>
          </w:tcPr>
          <w:p w14:paraId="01B430FD" w14:textId="77777777" w:rsidR="00B0784C" w:rsidRPr="002D16C9" w:rsidRDefault="00B0784C" w:rsidP="00B0784C">
            <w:pPr>
              <w:jc w:val="center"/>
              <w:rPr>
                <w:b/>
                <w:bCs/>
                <w:sz w:val="20"/>
                <w:szCs w:val="20"/>
              </w:rPr>
            </w:pPr>
            <w:r w:rsidRPr="002D16C9">
              <w:rPr>
                <w:b/>
                <w:bCs/>
                <w:sz w:val="20"/>
                <w:szCs w:val="20"/>
              </w:rPr>
              <w:t>1 295 397,66</w:t>
            </w:r>
          </w:p>
        </w:tc>
        <w:tc>
          <w:tcPr>
            <w:tcW w:w="652" w:type="pct"/>
            <w:tcBorders>
              <w:top w:val="nil"/>
              <w:left w:val="nil"/>
              <w:bottom w:val="nil"/>
              <w:right w:val="single" w:sz="4" w:space="0" w:color="auto"/>
            </w:tcBorders>
            <w:shd w:val="clear" w:color="000000" w:fill="FFFFFF"/>
            <w:noWrap/>
            <w:vAlign w:val="center"/>
            <w:hideMark/>
          </w:tcPr>
          <w:p w14:paraId="78C8176C" w14:textId="77777777" w:rsidR="00B0784C" w:rsidRPr="002D16C9" w:rsidRDefault="00B0784C" w:rsidP="00B0784C">
            <w:pPr>
              <w:jc w:val="center"/>
              <w:rPr>
                <w:b/>
                <w:bCs/>
                <w:sz w:val="20"/>
                <w:szCs w:val="20"/>
              </w:rPr>
            </w:pPr>
            <w:r w:rsidRPr="002D16C9">
              <w:rPr>
                <w:b/>
                <w:bCs/>
                <w:sz w:val="20"/>
                <w:szCs w:val="20"/>
              </w:rPr>
              <w:t>1 229 330,56</w:t>
            </w:r>
          </w:p>
        </w:tc>
        <w:tc>
          <w:tcPr>
            <w:tcW w:w="541" w:type="pct"/>
            <w:tcBorders>
              <w:top w:val="nil"/>
              <w:left w:val="nil"/>
              <w:bottom w:val="nil"/>
              <w:right w:val="single" w:sz="4" w:space="0" w:color="auto"/>
            </w:tcBorders>
            <w:shd w:val="clear" w:color="000000" w:fill="FFFFFF"/>
            <w:noWrap/>
            <w:vAlign w:val="center"/>
            <w:hideMark/>
          </w:tcPr>
          <w:p w14:paraId="2F378F50" w14:textId="77777777" w:rsidR="00B0784C" w:rsidRPr="002D16C9" w:rsidRDefault="00B0784C" w:rsidP="00B0784C">
            <w:pPr>
              <w:jc w:val="center"/>
              <w:rPr>
                <w:b/>
                <w:bCs/>
                <w:sz w:val="20"/>
                <w:szCs w:val="20"/>
              </w:rPr>
            </w:pPr>
            <w:r w:rsidRPr="002D16C9">
              <w:rPr>
                <w:b/>
                <w:bCs/>
                <w:sz w:val="20"/>
                <w:szCs w:val="20"/>
              </w:rPr>
              <w:t>-66 067,10</w:t>
            </w:r>
          </w:p>
        </w:tc>
        <w:tc>
          <w:tcPr>
            <w:tcW w:w="335" w:type="pct"/>
            <w:tcBorders>
              <w:top w:val="nil"/>
              <w:left w:val="nil"/>
              <w:bottom w:val="nil"/>
              <w:right w:val="single" w:sz="4" w:space="0" w:color="auto"/>
            </w:tcBorders>
            <w:shd w:val="clear" w:color="000000" w:fill="FFFFFF"/>
            <w:noWrap/>
            <w:vAlign w:val="center"/>
            <w:hideMark/>
          </w:tcPr>
          <w:p w14:paraId="0181AB09" w14:textId="77777777" w:rsidR="00B0784C" w:rsidRPr="002D16C9" w:rsidRDefault="00B0784C" w:rsidP="00B0784C">
            <w:pPr>
              <w:jc w:val="center"/>
              <w:rPr>
                <w:b/>
                <w:bCs/>
                <w:sz w:val="20"/>
                <w:szCs w:val="20"/>
              </w:rPr>
            </w:pPr>
            <w:r w:rsidRPr="002D16C9">
              <w:rPr>
                <w:b/>
                <w:bCs/>
                <w:sz w:val="20"/>
                <w:szCs w:val="20"/>
              </w:rPr>
              <w:t>-5,1</w:t>
            </w:r>
          </w:p>
        </w:tc>
        <w:tc>
          <w:tcPr>
            <w:tcW w:w="652" w:type="pct"/>
            <w:tcBorders>
              <w:top w:val="nil"/>
              <w:left w:val="nil"/>
              <w:bottom w:val="nil"/>
              <w:right w:val="single" w:sz="4" w:space="0" w:color="auto"/>
            </w:tcBorders>
            <w:shd w:val="clear" w:color="000000" w:fill="FFFFFF"/>
            <w:noWrap/>
            <w:vAlign w:val="center"/>
            <w:hideMark/>
          </w:tcPr>
          <w:p w14:paraId="668B29DF" w14:textId="77777777" w:rsidR="00B0784C" w:rsidRPr="002D16C9" w:rsidRDefault="00B0784C" w:rsidP="00B0784C">
            <w:pPr>
              <w:jc w:val="center"/>
              <w:rPr>
                <w:b/>
                <w:bCs/>
                <w:sz w:val="20"/>
                <w:szCs w:val="20"/>
              </w:rPr>
            </w:pPr>
            <w:r w:rsidRPr="002D16C9">
              <w:rPr>
                <w:b/>
                <w:bCs/>
                <w:sz w:val="20"/>
                <w:szCs w:val="20"/>
              </w:rPr>
              <w:t>1 149 846,91</w:t>
            </w:r>
          </w:p>
        </w:tc>
        <w:tc>
          <w:tcPr>
            <w:tcW w:w="580" w:type="pct"/>
            <w:tcBorders>
              <w:top w:val="nil"/>
              <w:left w:val="nil"/>
              <w:bottom w:val="nil"/>
              <w:right w:val="single" w:sz="4" w:space="0" w:color="auto"/>
            </w:tcBorders>
            <w:shd w:val="clear" w:color="000000" w:fill="FFFFFF"/>
            <w:noWrap/>
            <w:vAlign w:val="center"/>
            <w:hideMark/>
          </w:tcPr>
          <w:p w14:paraId="03D2334C" w14:textId="77777777" w:rsidR="00B0784C" w:rsidRPr="002D16C9" w:rsidRDefault="00B0784C" w:rsidP="00B0784C">
            <w:pPr>
              <w:jc w:val="center"/>
              <w:rPr>
                <w:b/>
                <w:bCs/>
                <w:sz w:val="20"/>
                <w:szCs w:val="20"/>
              </w:rPr>
            </w:pPr>
            <w:r w:rsidRPr="002D16C9">
              <w:rPr>
                <w:b/>
                <w:bCs/>
                <w:sz w:val="20"/>
                <w:szCs w:val="20"/>
              </w:rPr>
              <w:t>-79 483,65</w:t>
            </w:r>
          </w:p>
        </w:tc>
        <w:tc>
          <w:tcPr>
            <w:tcW w:w="362" w:type="pct"/>
            <w:tcBorders>
              <w:top w:val="nil"/>
              <w:left w:val="nil"/>
              <w:bottom w:val="nil"/>
              <w:right w:val="single" w:sz="4" w:space="0" w:color="auto"/>
            </w:tcBorders>
            <w:shd w:val="clear" w:color="000000" w:fill="FFFFFF"/>
            <w:noWrap/>
            <w:vAlign w:val="center"/>
            <w:hideMark/>
          </w:tcPr>
          <w:p w14:paraId="32069D0A" w14:textId="77777777" w:rsidR="00B0784C" w:rsidRPr="002D16C9" w:rsidRDefault="00B0784C" w:rsidP="00B0784C">
            <w:pPr>
              <w:jc w:val="center"/>
              <w:rPr>
                <w:b/>
                <w:bCs/>
                <w:sz w:val="20"/>
                <w:szCs w:val="20"/>
              </w:rPr>
            </w:pPr>
            <w:r w:rsidRPr="002D16C9">
              <w:rPr>
                <w:b/>
                <w:bCs/>
                <w:sz w:val="20"/>
                <w:szCs w:val="20"/>
              </w:rPr>
              <w:t>-6,5</w:t>
            </w:r>
          </w:p>
        </w:tc>
      </w:tr>
      <w:tr w:rsidR="00B0784C" w:rsidRPr="00B0784C" w14:paraId="57BE65FA" w14:textId="77777777" w:rsidTr="002D16C9">
        <w:trPr>
          <w:trHeight w:val="174"/>
        </w:trPr>
        <w:tc>
          <w:tcPr>
            <w:tcW w:w="720" w:type="pct"/>
            <w:tcBorders>
              <w:top w:val="nil"/>
              <w:left w:val="single" w:sz="4" w:space="0" w:color="auto"/>
              <w:bottom w:val="nil"/>
              <w:right w:val="single" w:sz="4" w:space="0" w:color="auto"/>
            </w:tcBorders>
            <w:shd w:val="clear" w:color="000000" w:fill="FFFFFF"/>
            <w:noWrap/>
            <w:vAlign w:val="center"/>
            <w:hideMark/>
          </w:tcPr>
          <w:p w14:paraId="584D1FAD" w14:textId="77777777" w:rsidR="00B0784C" w:rsidRPr="002D16C9" w:rsidRDefault="00B0784C" w:rsidP="002D16C9">
            <w:pPr>
              <w:rPr>
                <w:sz w:val="20"/>
                <w:szCs w:val="20"/>
              </w:rPr>
            </w:pPr>
            <w:r w:rsidRPr="002D16C9">
              <w:rPr>
                <w:sz w:val="20"/>
                <w:szCs w:val="20"/>
              </w:rPr>
              <w:t>в том числе</w:t>
            </w:r>
          </w:p>
        </w:tc>
        <w:tc>
          <w:tcPr>
            <w:tcW w:w="507" w:type="pct"/>
            <w:tcBorders>
              <w:top w:val="nil"/>
              <w:left w:val="nil"/>
              <w:bottom w:val="nil"/>
              <w:right w:val="single" w:sz="4" w:space="0" w:color="auto"/>
            </w:tcBorders>
            <w:shd w:val="clear" w:color="000000" w:fill="FFFFFF"/>
            <w:vAlign w:val="center"/>
            <w:hideMark/>
          </w:tcPr>
          <w:p w14:paraId="21C51F31"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nil"/>
              <w:right w:val="single" w:sz="4" w:space="0" w:color="auto"/>
            </w:tcBorders>
            <w:shd w:val="clear" w:color="000000" w:fill="FFFFFF"/>
            <w:noWrap/>
            <w:vAlign w:val="center"/>
            <w:hideMark/>
          </w:tcPr>
          <w:p w14:paraId="224A717F"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nil"/>
              <w:right w:val="single" w:sz="4" w:space="0" w:color="auto"/>
            </w:tcBorders>
            <w:shd w:val="clear" w:color="000000" w:fill="FFFFFF"/>
            <w:noWrap/>
            <w:vAlign w:val="center"/>
            <w:hideMark/>
          </w:tcPr>
          <w:p w14:paraId="1CF0CEAF" w14:textId="77777777" w:rsidR="00B0784C" w:rsidRPr="002D16C9" w:rsidRDefault="00B0784C" w:rsidP="00B0784C">
            <w:pPr>
              <w:jc w:val="center"/>
              <w:rPr>
                <w:sz w:val="20"/>
                <w:szCs w:val="20"/>
              </w:rPr>
            </w:pPr>
            <w:r w:rsidRPr="002D16C9">
              <w:rPr>
                <w:sz w:val="20"/>
                <w:szCs w:val="20"/>
              </w:rPr>
              <w:t> </w:t>
            </w:r>
          </w:p>
        </w:tc>
        <w:tc>
          <w:tcPr>
            <w:tcW w:w="541" w:type="pct"/>
            <w:tcBorders>
              <w:top w:val="nil"/>
              <w:left w:val="nil"/>
              <w:bottom w:val="nil"/>
              <w:right w:val="single" w:sz="4" w:space="0" w:color="auto"/>
            </w:tcBorders>
            <w:shd w:val="clear" w:color="000000" w:fill="FFFFFF"/>
            <w:noWrap/>
            <w:vAlign w:val="center"/>
            <w:hideMark/>
          </w:tcPr>
          <w:p w14:paraId="5D35D63B" w14:textId="77777777" w:rsidR="00B0784C" w:rsidRPr="002D16C9" w:rsidRDefault="00B0784C" w:rsidP="00B0784C">
            <w:pPr>
              <w:jc w:val="center"/>
              <w:rPr>
                <w:sz w:val="20"/>
                <w:szCs w:val="20"/>
              </w:rPr>
            </w:pPr>
            <w:r w:rsidRPr="002D16C9">
              <w:rPr>
                <w:sz w:val="20"/>
                <w:szCs w:val="20"/>
              </w:rPr>
              <w:t> </w:t>
            </w:r>
          </w:p>
        </w:tc>
        <w:tc>
          <w:tcPr>
            <w:tcW w:w="335" w:type="pct"/>
            <w:tcBorders>
              <w:top w:val="nil"/>
              <w:left w:val="nil"/>
              <w:bottom w:val="nil"/>
              <w:right w:val="single" w:sz="4" w:space="0" w:color="auto"/>
            </w:tcBorders>
            <w:shd w:val="clear" w:color="000000" w:fill="FFFFFF"/>
            <w:noWrap/>
            <w:vAlign w:val="center"/>
            <w:hideMark/>
          </w:tcPr>
          <w:p w14:paraId="75687A49"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nil"/>
              <w:right w:val="single" w:sz="4" w:space="0" w:color="auto"/>
            </w:tcBorders>
            <w:shd w:val="clear" w:color="000000" w:fill="FFFFFF"/>
            <w:noWrap/>
            <w:vAlign w:val="center"/>
            <w:hideMark/>
          </w:tcPr>
          <w:p w14:paraId="44282F17" w14:textId="77777777" w:rsidR="00B0784C" w:rsidRPr="002D16C9" w:rsidRDefault="00B0784C" w:rsidP="00B0784C">
            <w:pPr>
              <w:jc w:val="center"/>
              <w:rPr>
                <w:sz w:val="20"/>
                <w:szCs w:val="20"/>
              </w:rPr>
            </w:pPr>
            <w:r w:rsidRPr="002D16C9">
              <w:rPr>
                <w:sz w:val="20"/>
                <w:szCs w:val="20"/>
              </w:rPr>
              <w:t> </w:t>
            </w:r>
          </w:p>
        </w:tc>
        <w:tc>
          <w:tcPr>
            <w:tcW w:w="580" w:type="pct"/>
            <w:tcBorders>
              <w:top w:val="nil"/>
              <w:left w:val="nil"/>
              <w:bottom w:val="nil"/>
              <w:right w:val="single" w:sz="4" w:space="0" w:color="auto"/>
            </w:tcBorders>
            <w:shd w:val="clear" w:color="000000" w:fill="FFFFFF"/>
            <w:noWrap/>
            <w:vAlign w:val="center"/>
            <w:hideMark/>
          </w:tcPr>
          <w:p w14:paraId="54A366D6" w14:textId="77777777" w:rsidR="00B0784C" w:rsidRPr="002D16C9" w:rsidRDefault="00B0784C" w:rsidP="00B0784C">
            <w:pPr>
              <w:jc w:val="center"/>
              <w:rPr>
                <w:sz w:val="20"/>
                <w:szCs w:val="20"/>
              </w:rPr>
            </w:pPr>
            <w:r w:rsidRPr="002D16C9">
              <w:rPr>
                <w:sz w:val="20"/>
                <w:szCs w:val="20"/>
              </w:rPr>
              <w:t> </w:t>
            </w:r>
          </w:p>
        </w:tc>
        <w:tc>
          <w:tcPr>
            <w:tcW w:w="362" w:type="pct"/>
            <w:tcBorders>
              <w:top w:val="nil"/>
              <w:left w:val="nil"/>
              <w:bottom w:val="nil"/>
              <w:right w:val="single" w:sz="4" w:space="0" w:color="auto"/>
            </w:tcBorders>
            <w:shd w:val="clear" w:color="000000" w:fill="FFFFFF"/>
            <w:noWrap/>
            <w:vAlign w:val="center"/>
            <w:hideMark/>
          </w:tcPr>
          <w:p w14:paraId="1BAD05A6" w14:textId="77777777" w:rsidR="00B0784C" w:rsidRPr="002D16C9" w:rsidRDefault="00B0784C" w:rsidP="00B0784C">
            <w:pPr>
              <w:jc w:val="center"/>
              <w:rPr>
                <w:sz w:val="20"/>
                <w:szCs w:val="20"/>
              </w:rPr>
            </w:pPr>
            <w:r w:rsidRPr="002D16C9">
              <w:rPr>
                <w:sz w:val="20"/>
                <w:szCs w:val="20"/>
              </w:rPr>
              <w:t> </w:t>
            </w:r>
          </w:p>
        </w:tc>
      </w:tr>
      <w:tr w:rsidR="00B0784C" w:rsidRPr="00B0784C" w14:paraId="1DC04BE0" w14:textId="77777777" w:rsidTr="002D16C9">
        <w:trPr>
          <w:trHeight w:val="234"/>
        </w:trPr>
        <w:tc>
          <w:tcPr>
            <w:tcW w:w="720" w:type="pct"/>
            <w:tcBorders>
              <w:top w:val="nil"/>
              <w:left w:val="single" w:sz="4" w:space="0" w:color="auto"/>
              <w:bottom w:val="nil"/>
              <w:right w:val="single" w:sz="4" w:space="0" w:color="auto"/>
            </w:tcBorders>
            <w:shd w:val="clear" w:color="000000" w:fill="FFFFFF"/>
            <w:noWrap/>
            <w:vAlign w:val="center"/>
            <w:hideMark/>
          </w:tcPr>
          <w:p w14:paraId="3E5B1C42" w14:textId="77777777" w:rsidR="00B0784C" w:rsidRPr="002D16C9" w:rsidRDefault="00B0784C" w:rsidP="002D16C9">
            <w:pPr>
              <w:rPr>
                <w:sz w:val="20"/>
                <w:szCs w:val="20"/>
              </w:rPr>
            </w:pPr>
            <w:r w:rsidRPr="002D16C9">
              <w:rPr>
                <w:sz w:val="20"/>
                <w:szCs w:val="20"/>
              </w:rPr>
              <w:t>текущая</w:t>
            </w:r>
          </w:p>
        </w:tc>
        <w:tc>
          <w:tcPr>
            <w:tcW w:w="507" w:type="pct"/>
            <w:tcBorders>
              <w:top w:val="nil"/>
              <w:left w:val="nil"/>
              <w:bottom w:val="nil"/>
              <w:right w:val="single" w:sz="4" w:space="0" w:color="auto"/>
            </w:tcBorders>
            <w:shd w:val="clear" w:color="000000" w:fill="FFFFFF"/>
            <w:vAlign w:val="center"/>
            <w:hideMark/>
          </w:tcPr>
          <w:p w14:paraId="4857F428" w14:textId="77777777" w:rsidR="00B0784C" w:rsidRPr="002D16C9" w:rsidRDefault="00B0784C" w:rsidP="00B0784C">
            <w:pPr>
              <w:jc w:val="center"/>
              <w:rPr>
                <w:sz w:val="20"/>
                <w:szCs w:val="20"/>
              </w:rPr>
            </w:pPr>
            <w:r w:rsidRPr="002D16C9">
              <w:rPr>
                <w:sz w:val="20"/>
                <w:szCs w:val="20"/>
              </w:rPr>
              <w:t>тыс. руб.</w:t>
            </w:r>
          </w:p>
        </w:tc>
        <w:tc>
          <w:tcPr>
            <w:tcW w:w="652" w:type="pct"/>
            <w:tcBorders>
              <w:top w:val="nil"/>
              <w:left w:val="nil"/>
              <w:bottom w:val="nil"/>
              <w:right w:val="single" w:sz="4" w:space="0" w:color="auto"/>
            </w:tcBorders>
            <w:shd w:val="clear" w:color="000000" w:fill="FFFFFF"/>
            <w:noWrap/>
            <w:vAlign w:val="center"/>
            <w:hideMark/>
          </w:tcPr>
          <w:p w14:paraId="713E76BF" w14:textId="77777777" w:rsidR="00B0784C" w:rsidRPr="002D16C9" w:rsidRDefault="00B0784C" w:rsidP="00B0784C">
            <w:pPr>
              <w:jc w:val="center"/>
              <w:rPr>
                <w:sz w:val="20"/>
                <w:szCs w:val="20"/>
              </w:rPr>
            </w:pPr>
            <w:r w:rsidRPr="002D16C9">
              <w:rPr>
                <w:sz w:val="20"/>
                <w:szCs w:val="20"/>
              </w:rPr>
              <w:t>1 295 397,66</w:t>
            </w:r>
          </w:p>
        </w:tc>
        <w:tc>
          <w:tcPr>
            <w:tcW w:w="652" w:type="pct"/>
            <w:tcBorders>
              <w:top w:val="nil"/>
              <w:left w:val="nil"/>
              <w:bottom w:val="nil"/>
              <w:right w:val="single" w:sz="4" w:space="0" w:color="auto"/>
            </w:tcBorders>
            <w:shd w:val="clear" w:color="000000" w:fill="FFFFFF"/>
            <w:noWrap/>
            <w:vAlign w:val="center"/>
            <w:hideMark/>
          </w:tcPr>
          <w:p w14:paraId="045E83E3" w14:textId="77777777" w:rsidR="00B0784C" w:rsidRPr="002D16C9" w:rsidRDefault="00B0784C" w:rsidP="00B0784C">
            <w:pPr>
              <w:jc w:val="center"/>
              <w:rPr>
                <w:sz w:val="20"/>
                <w:szCs w:val="20"/>
              </w:rPr>
            </w:pPr>
            <w:r w:rsidRPr="002D16C9">
              <w:rPr>
                <w:sz w:val="20"/>
                <w:szCs w:val="20"/>
              </w:rPr>
              <w:t>1 229 330,56</w:t>
            </w:r>
          </w:p>
        </w:tc>
        <w:tc>
          <w:tcPr>
            <w:tcW w:w="541" w:type="pct"/>
            <w:tcBorders>
              <w:top w:val="nil"/>
              <w:left w:val="nil"/>
              <w:bottom w:val="nil"/>
              <w:right w:val="single" w:sz="4" w:space="0" w:color="auto"/>
            </w:tcBorders>
            <w:shd w:val="clear" w:color="000000" w:fill="FFFFFF"/>
            <w:noWrap/>
            <w:vAlign w:val="center"/>
            <w:hideMark/>
          </w:tcPr>
          <w:p w14:paraId="38F650BD" w14:textId="77777777" w:rsidR="00B0784C" w:rsidRPr="002D16C9" w:rsidRDefault="00B0784C" w:rsidP="00B0784C">
            <w:pPr>
              <w:jc w:val="center"/>
              <w:rPr>
                <w:sz w:val="20"/>
                <w:szCs w:val="20"/>
              </w:rPr>
            </w:pPr>
            <w:r w:rsidRPr="002D16C9">
              <w:rPr>
                <w:sz w:val="20"/>
                <w:szCs w:val="20"/>
              </w:rPr>
              <w:t>-66 067,10</w:t>
            </w:r>
          </w:p>
        </w:tc>
        <w:tc>
          <w:tcPr>
            <w:tcW w:w="335" w:type="pct"/>
            <w:tcBorders>
              <w:top w:val="nil"/>
              <w:left w:val="nil"/>
              <w:bottom w:val="nil"/>
              <w:right w:val="single" w:sz="4" w:space="0" w:color="auto"/>
            </w:tcBorders>
            <w:shd w:val="clear" w:color="000000" w:fill="FFFFFF"/>
            <w:noWrap/>
            <w:vAlign w:val="center"/>
            <w:hideMark/>
          </w:tcPr>
          <w:p w14:paraId="5C84421E" w14:textId="77777777" w:rsidR="00B0784C" w:rsidRPr="002D16C9" w:rsidRDefault="00B0784C" w:rsidP="00B0784C">
            <w:pPr>
              <w:jc w:val="center"/>
              <w:rPr>
                <w:sz w:val="20"/>
                <w:szCs w:val="20"/>
              </w:rPr>
            </w:pPr>
            <w:r w:rsidRPr="002D16C9">
              <w:rPr>
                <w:sz w:val="20"/>
                <w:szCs w:val="20"/>
              </w:rPr>
              <w:t>-5,1</w:t>
            </w:r>
          </w:p>
        </w:tc>
        <w:tc>
          <w:tcPr>
            <w:tcW w:w="652" w:type="pct"/>
            <w:tcBorders>
              <w:top w:val="nil"/>
              <w:left w:val="nil"/>
              <w:bottom w:val="nil"/>
              <w:right w:val="single" w:sz="4" w:space="0" w:color="auto"/>
            </w:tcBorders>
            <w:shd w:val="clear" w:color="000000" w:fill="FFFFFF"/>
            <w:noWrap/>
            <w:vAlign w:val="center"/>
            <w:hideMark/>
          </w:tcPr>
          <w:p w14:paraId="58E96279" w14:textId="77777777" w:rsidR="00B0784C" w:rsidRPr="002D16C9" w:rsidRDefault="00B0784C" w:rsidP="00B0784C">
            <w:pPr>
              <w:jc w:val="center"/>
              <w:rPr>
                <w:sz w:val="20"/>
                <w:szCs w:val="20"/>
              </w:rPr>
            </w:pPr>
            <w:r w:rsidRPr="002D16C9">
              <w:rPr>
                <w:sz w:val="20"/>
                <w:szCs w:val="20"/>
              </w:rPr>
              <w:t>1 149 846,91</w:t>
            </w:r>
          </w:p>
        </w:tc>
        <w:tc>
          <w:tcPr>
            <w:tcW w:w="580" w:type="pct"/>
            <w:tcBorders>
              <w:top w:val="nil"/>
              <w:left w:val="nil"/>
              <w:bottom w:val="nil"/>
              <w:right w:val="single" w:sz="4" w:space="0" w:color="auto"/>
            </w:tcBorders>
            <w:shd w:val="clear" w:color="000000" w:fill="FFFFFF"/>
            <w:noWrap/>
            <w:vAlign w:val="center"/>
            <w:hideMark/>
          </w:tcPr>
          <w:p w14:paraId="0C73932D" w14:textId="77777777" w:rsidR="00B0784C" w:rsidRPr="002D16C9" w:rsidRDefault="00B0784C" w:rsidP="00B0784C">
            <w:pPr>
              <w:jc w:val="center"/>
              <w:rPr>
                <w:sz w:val="20"/>
                <w:szCs w:val="20"/>
              </w:rPr>
            </w:pPr>
            <w:r w:rsidRPr="002D16C9">
              <w:rPr>
                <w:sz w:val="20"/>
                <w:szCs w:val="20"/>
              </w:rPr>
              <w:t>-79 483,65</w:t>
            </w:r>
          </w:p>
        </w:tc>
        <w:tc>
          <w:tcPr>
            <w:tcW w:w="362" w:type="pct"/>
            <w:tcBorders>
              <w:top w:val="nil"/>
              <w:left w:val="nil"/>
              <w:bottom w:val="nil"/>
              <w:right w:val="single" w:sz="4" w:space="0" w:color="auto"/>
            </w:tcBorders>
            <w:shd w:val="clear" w:color="000000" w:fill="FFFFFF"/>
            <w:noWrap/>
            <w:vAlign w:val="center"/>
            <w:hideMark/>
          </w:tcPr>
          <w:p w14:paraId="48E1E94F" w14:textId="77777777" w:rsidR="00B0784C" w:rsidRPr="002D16C9" w:rsidRDefault="00B0784C" w:rsidP="00B0784C">
            <w:pPr>
              <w:jc w:val="center"/>
              <w:rPr>
                <w:sz w:val="20"/>
                <w:szCs w:val="20"/>
              </w:rPr>
            </w:pPr>
            <w:r w:rsidRPr="002D16C9">
              <w:rPr>
                <w:sz w:val="20"/>
                <w:szCs w:val="20"/>
              </w:rPr>
              <w:t>-6,5</w:t>
            </w:r>
          </w:p>
        </w:tc>
      </w:tr>
      <w:tr w:rsidR="00B0784C" w:rsidRPr="00B0784C" w14:paraId="61950A75" w14:textId="77777777" w:rsidTr="002D16C9">
        <w:trPr>
          <w:trHeight w:val="63"/>
        </w:trPr>
        <w:tc>
          <w:tcPr>
            <w:tcW w:w="720" w:type="pct"/>
            <w:tcBorders>
              <w:top w:val="nil"/>
              <w:left w:val="single" w:sz="4" w:space="0" w:color="auto"/>
              <w:bottom w:val="single" w:sz="4" w:space="0" w:color="auto"/>
              <w:right w:val="single" w:sz="4" w:space="0" w:color="auto"/>
            </w:tcBorders>
            <w:shd w:val="clear" w:color="000000" w:fill="FFFFFF"/>
            <w:noWrap/>
            <w:vAlign w:val="center"/>
            <w:hideMark/>
          </w:tcPr>
          <w:p w14:paraId="752B917C" w14:textId="77777777" w:rsidR="00B0784C" w:rsidRPr="002D16C9" w:rsidRDefault="00B0784C" w:rsidP="00B0784C">
            <w:pPr>
              <w:ind w:firstLineChars="400" w:firstLine="800"/>
              <w:rPr>
                <w:sz w:val="20"/>
                <w:szCs w:val="20"/>
              </w:rPr>
            </w:pPr>
            <w:r w:rsidRPr="002D16C9">
              <w:rPr>
                <w:sz w:val="20"/>
                <w:szCs w:val="20"/>
              </w:rPr>
              <w:t> </w:t>
            </w:r>
          </w:p>
        </w:tc>
        <w:tc>
          <w:tcPr>
            <w:tcW w:w="507" w:type="pct"/>
            <w:tcBorders>
              <w:top w:val="nil"/>
              <w:left w:val="nil"/>
              <w:bottom w:val="single" w:sz="4" w:space="0" w:color="auto"/>
              <w:right w:val="single" w:sz="4" w:space="0" w:color="auto"/>
            </w:tcBorders>
            <w:shd w:val="clear" w:color="000000" w:fill="FFFFFF"/>
            <w:vAlign w:val="center"/>
            <w:hideMark/>
          </w:tcPr>
          <w:p w14:paraId="23793C55" w14:textId="77777777" w:rsidR="00B0784C" w:rsidRPr="002D16C9" w:rsidRDefault="00B0784C" w:rsidP="00B0784C">
            <w:pPr>
              <w:jc w:val="center"/>
              <w:rPr>
                <w:sz w:val="20"/>
                <w:szCs w:val="20"/>
              </w:rPr>
            </w:pPr>
            <w:r w:rsidRPr="002D16C9">
              <w:rPr>
                <w:sz w:val="20"/>
                <w:szCs w:val="20"/>
              </w:rPr>
              <w:t>%</w:t>
            </w:r>
          </w:p>
        </w:tc>
        <w:tc>
          <w:tcPr>
            <w:tcW w:w="652" w:type="pct"/>
            <w:tcBorders>
              <w:top w:val="nil"/>
              <w:left w:val="nil"/>
              <w:bottom w:val="single" w:sz="4" w:space="0" w:color="auto"/>
              <w:right w:val="single" w:sz="4" w:space="0" w:color="auto"/>
            </w:tcBorders>
            <w:shd w:val="clear" w:color="000000" w:fill="FFFFFF"/>
            <w:noWrap/>
            <w:vAlign w:val="center"/>
            <w:hideMark/>
          </w:tcPr>
          <w:p w14:paraId="7D0C4D23" w14:textId="77777777" w:rsidR="00B0784C" w:rsidRPr="002D16C9" w:rsidRDefault="00B0784C" w:rsidP="00B0784C">
            <w:pPr>
              <w:jc w:val="center"/>
              <w:rPr>
                <w:sz w:val="20"/>
                <w:szCs w:val="20"/>
              </w:rPr>
            </w:pPr>
            <w:r w:rsidRPr="002D16C9">
              <w:rPr>
                <w:sz w:val="20"/>
                <w:szCs w:val="20"/>
              </w:rPr>
              <w:t>100,0</w:t>
            </w:r>
          </w:p>
        </w:tc>
        <w:tc>
          <w:tcPr>
            <w:tcW w:w="652" w:type="pct"/>
            <w:tcBorders>
              <w:top w:val="nil"/>
              <w:left w:val="nil"/>
              <w:bottom w:val="single" w:sz="4" w:space="0" w:color="auto"/>
              <w:right w:val="single" w:sz="4" w:space="0" w:color="auto"/>
            </w:tcBorders>
            <w:shd w:val="clear" w:color="000000" w:fill="FFFFFF"/>
            <w:noWrap/>
            <w:vAlign w:val="center"/>
            <w:hideMark/>
          </w:tcPr>
          <w:p w14:paraId="5BF823C3" w14:textId="77777777" w:rsidR="00B0784C" w:rsidRPr="002D16C9" w:rsidRDefault="00B0784C" w:rsidP="00B0784C">
            <w:pPr>
              <w:jc w:val="center"/>
              <w:rPr>
                <w:sz w:val="20"/>
                <w:szCs w:val="20"/>
              </w:rPr>
            </w:pPr>
            <w:r w:rsidRPr="002D16C9">
              <w:rPr>
                <w:sz w:val="20"/>
                <w:szCs w:val="20"/>
              </w:rPr>
              <w:t>100,0</w:t>
            </w:r>
          </w:p>
        </w:tc>
        <w:tc>
          <w:tcPr>
            <w:tcW w:w="541" w:type="pct"/>
            <w:tcBorders>
              <w:top w:val="nil"/>
              <w:left w:val="nil"/>
              <w:bottom w:val="single" w:sz="4" w:space="0" w:color="auto"/>
              <w:right w:val="single" w:sz="4" w:space="0" w:color="auto"/>
            </w:tcBorders>
            <w:shd w:val="clear" w:color="000000" w:fill="FFFFFF"/>
            <w:noWrap/>
            <w:vAlign w:val="center"/>
            <w:hideMark/>
          </w:tcPr>
          <w:p w14:paraId="5980C6FB" w14:textId="77777777" w:rsidR="00B0784C" w:rsidRPr="002D16C9" w:rsidRDefault="00B0784C" w:rsidP="00B0784C">
            <w:pPr>
              <w:jc w:val="center"/>
              <w:rPr>
                <w:sz w:val="20"/>
                <w:szCs w:val="20"/>
              </w:rPr>
            </w:pPr>
            <w:r w:rsidRPr="002D16C9">
              <w:rPr>
                <w:sz w:val="20"/>
                <w:szCs w:val="20"/>
              </w:rPr>
              <w:t> </w:t>
            </w:r>
          </w:p>
        </w:tc>
        <w:tc>
          <w:tcPr>
            <w:tcW w:w="335" w:type="pct"/>
            <w:tcBorders>
              <w:top w:val="nil"/>
              <w:left w:val="nil"/>
              <w:bottom w:val="single" w:sz="4" w:space="0" w:color="auto"/>
              <w:right w:val="single" w:sz="4" w:space="0" w:color="auto"/>
            </w:tcBorders>
            <w:shd w:val="clear" w:color="000000" w:fill="FFFFFF"/>
            <w:noWrap/>
            <w:vAlign w:val="center"/>
            <w:hideMark/>
          </w:tcPr>
          <w:p w14:paraId="3C5E6E8A"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single" w:sz="4" w:space="0" w:color="auto"/>
              <w:right w:val="single" w:sz="4" w:space="0" w:color="auto"/>
            </w:tcBorders>
            <w:shd w:val="clear" w:color="000000" w:fill="FFFFFF"/>
            <w:noWrap/>
            <w:vAlign w:val="center"/>
            <w:hideMark/>
          </w:tcPr>
          <w:p w14:paraId="0DC3786E" w14:textId="77777777" w:rsidR="00B0784C" w:rsidRPr="002D16C9" w:rsidRDefault="00B0784C" w:rsidP="00B0784C">
            <w:pPr>
              <w:jc w:val="center"/>
              <w:rPr>
                <w:sz w:val="20"/>
                <w:szCs w:val="20"/>
              </w:rPr>
            </w:pPr>
            <w:r w:rsidRPr="002D16C9">
              <w:rPr>
                <w:sz w:val="20"/>
                <w:szCs w:val="20"/>
              </w:rPr>
              <w:t>100,0</w:t>
            </w:r>
          </w:p>
        </w:tc>
        <w:tc>
          <w:tcPr>
            <w:tcW w:w="580" w:type="pct"/>
            <w:tcBorders>
              <w:top w:val="nil"/>
              <w:left w:val="nil"/>
              <w:bottom w:val="single" w:sz="4" w:space="0" w:color="auto"/>
              <w:right w:val="single" w:sz="4" w:space="0" w:color="auto"/>
            </w:tcBorders>
            <w:shd w:val="clear" w:color="000000" w:fill="FFFFFF"/>
            <w:noWrap/>
            <w:vAlign w:val="center"/>
            <w:hideMark/>
          </w:tcPr>
          <w:p w14:paraId="1EEFD4B4" w14:textId="77777777" w:rsidR="00B0784C" w:rsidRPr="002D16C9" w:rsidRDefault="00B0784C" w:rsidP="00B0784C">
            <w:pPr>
              <w:jc w:val="center"/>
              <w:rPr>
                <w:sz w:val="20"/>
                <w:szCs w:val="20"/>
              </w:rPr>
            </w:pPr>
            <w:r w:rsidRPr="002D16C9">
              <w:rPr>
                <w:sz w:val="20"/>
                <w:szCs w:val="20"/>
              </w:rPr>
              <w:t> </w:t>
            </w:r>
          </w:p>
        </w:tc>
        <w:tc>
          <w:tcPr>
            <w:tcW w:w="362" w:type="pct"/>
            <w:tcBorders>
              <w:top w:val="nil"/>
              <w:left w:val="nil"/>
              <w:bottom w:val="single" w:sz="4" w:space="0" w:color="auto"/>
              <w:right w:val="single" w:sz="4" w:space="0" w:color="auto"/>
            </w:tcBorders>
            <w:shd w:val="clear" w:color="000000" w:fill="FFFFFF"/>
            <w:noWrap/>
            <w:vAlign w:val="center"/>
            <w:hideMark/>
          </w:tcPr>
          <w:p w14:paraId="71BFAE77" w14:textId="77777777" w:rsidR="00B0784C" w:rsidRPr="002D16C9" w:rsidRDefault="00B0784C" w:rsidP="00B0784C">
            <w:pPr>
              <w:jc w:val="center"/>
              <w:rPr>
                <w:sz w:val="20"/>
                <w:szCs w:val="20"/>
              </w:rPr>
            </w:pPr>
            <w:r w:rsidRPr="002D16C9">
              <w:rPr>
                <w:sz w:val="20"/>
                <w:szCs w:val="20"/>
              </w:rPr>
              <w:t> </w:t>
            </w:r>
          </w:p>
        </w:tc>
      </w:tr>
      <w:tr w:rsidR="00B0784C" w:rsidRPr="00B0784C" w14:paraId="144902E3" w14:textId="77777777" w:rsidTr="002D16C9">
        <w:trPr>
          <w:trHeight w:val="312"/>
        </w:trPr>
        <w:tc>
          <w:tcPr>
            <w:tcW w:w="720" w:type="pct"/>
            <w:tcBorders>
              <w:top w:val="nil"/>
              <w:left w:val="single" w:sz="4" w:space="0" w:color="auto"/>
              <w:bottom w:val="nil"/>
              <w:right w:val="single" w:sz="4" w:space="0" w:color="auto"/>
            </w:tcBorders>
            <w:shd w:val="clear" w:color="000000" w:fill="FFFFFF"/>
            <w:noWrap/>
            <w:vAlign w:val="center"/>
            <w:hideMark/>
          </w:tcPr>
          <w:p w14:paraId="2DBF14D4" w14:textId="77777777" w:rsidR="00B0784C" w:rsidRPr="002D16C9" w:rsidRDefault="00B0784C" w:rsidP="00B0784C">
            <w:pPr>
              <w:rPr>
                <w:b/>
                <w:bCs/>
                <w:sz w:val="20"/>
                <w:szCs w:val="20"/>
              </w:rPr>
            </w:pPr>
            <w:r w:rsidRPr="002D16C9">
              <w:rPr>
                <w:b/>
                <w:bCs/>
                <w:sz w:val="20"/>
                <w:szCs w:val="20"/>
              </w:rPr>
              <w:t>Дебиторская задолженность</w:t>
            </w:r>
          </w:p>
        </w:tc>
        <w:tc>
          <w:tcPr>
            <w:tcW w:w="507" w:type="pct"/>
            <w:tcBorders>
              <w:top w:val="nil"/>
              <w:left w:val="nil"/>
              <w:bottom w:val="nil"/>
              <w:right w:val="single" w:sz="4" w:space="0" w:color="auto"/>
            </w:tcBorders>
            <w:shd w:val="clear" w:color="000000" w:fill="FFFFFF"/>
            <w:vAlign w:val="center"/>
            <w:hideMark/>
          </w:tcPr>
          <w:p w14:paraId="168ED931" w14:textId="77777777" w:rsidR="00B0784C" w:rsidRPr="002D16C9" w:rsidRDefault="00B0784C" w:rsidP="00B0784C">
            <w:pPr>
              <w:jc w:val="center"/>
              <w:rPr>
                <w:b/>
                <w:bCs/>
                <w:sz w:val="20"/>
                <w:szCs w:val="20"/>
              </w:rPr>
            </w:pPr>
            <w:r w:rsidRPr="002D16C9">
              <w:rPr>
                <w:b/>
                <w:bCs/>
                <w:sz w:val="20"/>
                <w:szCs w:val="20"/>
              </w:rPr>
              <w:t>тыс. руб.</w:t>
            </w:r>
          </w:p>
        </w:tc>
        <w:tc>
          <w:tcPr>
            <w:tcW w:w="652" w:type="pct"/>
            <w:tcBorders>
              <w:top w:val="nil"/>
              <w:left w:val="nil"/>
              <w:bottom w:val="nil"/>
              <w:right w:val="single" w:sz="4" w:space="0" w:color="auto"/>
            </w:tcBorders>
            <w:shd w:val="clear" w:color="000000" w:fill="FFFFFF"/>
            <w:noWrap/>
            <w:vAlign w:val="center"/>
            <w:hideMark/>
          </w:tcPr>
          <w:p w14:paraId="012EEDEB" w14:textId="77777777" w:rsidR="00B0784C" w:rsidRPr="002D16C9" w:rsidRDefault="00B0784C" w:rsidP="00B0784C">
            <w:pPr>
              <w:jc w:val="center"/>
              <w:rPr>
                <w:b/>
                <w:bCs/>
                <w:sz w:val="20"/>
                <w:szCs w:val="20"/>
              </w:rPr>
            </w:pPr>
            <w:r w:rsidRPr="002D16C9">
              <w:rPr>
                <w:b/>
                <w:bCs/>
                <w:sz w:val="20"/>
                <w:szCs w:val="20"/>
              </w:rPr>
              <w:t>9 716,62</w:t>
            </w:r>
          </w:p>
        </w:tc>
        <w:tc>
          <w:tcPr>
            <w:tcW w:w="652" w:type="pct"/>
            <w:tcBorders>
              <w:top w:val="nil"/>
              <w:left w:val="nil"/>
              <w:bottom w:val="nil"/>
              <w:right w:val="single" w:sz="4" w:space="0" w:color="auto"/>
            </w:tcBorders>
            <w:shd w:val="clear" w:color="000000" w:fill="FFFFFF"/>
            <w:noWrap/>
            <w:vAlign w:val="center"/>
            <w:hideMark/>
          </w:tcPr>
          <w:p w14:paraId="0069FDEF" w14:textId="77777777" w:rsidR="00B0784C" w:rsidRPr="002D16C9" w:rsidRDefault="00B0784C" w:rsidP="00B0784C">
            <w:pPr>
              <w:jc w:val="center"/>
              <w:rPr>
                <w:b/>
                <w:bCs/>
                <w:sz w:val="20"/>
                <w:szCs w:val="20"/>
              </w:rPr>
            </w:pPr>
            <w:r w:rsidRPr="002D16C9">
              <w:rPr>
                <w:b/>
                <w:bCs/>
                <w:sz w:val="20"/>
                <w:szCs w:val="20"/>
              </w:rPr>
              <w:t>5 480,42</w:t>
            </w:r>
          </w:p>
        </w:tc>
        <w:tc>
          <w:tcPr>
            <w:tcW w:w="541" w:type="pct"/>
            <w:tcBorders>
              <w:top w:val="nil"/>
              <w:left w:val="nil"/>
              <w:bottom w:val="nil"/>
              <w:right w:val="single" w:sz="4" w:space="0" w:color="auto"/>
            </w:tcBorders>
            <w:shd w:val="clear" w:color="000000" w:fill="FFFFFF"/>
            <w:noWrap/>
            <w:vAlign w:val="center"/>
            <w:hideMark/>
          </w:tcPr>
          <w:p w14:paraId="7D3F57B8" w14:textId="77777777" w:rsidR="00B0784C" w:rsidRPr="002D16C9" w:rsidRDefault="00B0784C" w:rsidP="00B0784C">
            <w:pPr>
              <w:jc w:val="center"/>
              <w:rPr>
                <w:b/>
                <w:bCs/>
                <w:sz w:val="20"/>
                <w:szCs w:val="20"/>
              </w:rPr>
            </w:pPr>
            <w:r w:rsidRPr="002D16C9">
              <w:rPr>
                <w:b/>
                <w:bCs/>
                <w:sz w:val="20"/>
                <w:szCs w:val="20"/>
              </w:rPr>
              <w:t>-4 236,20</w:t>
            </w:r>
          </w:p>
        </w:tc>
        <w:tc>
          <w:tcPr>
            <w:tcW w:w="335" w:type="pct"/>
            <w:tcBorders>
              <w:top w:val="nil"/>
              <w:left w:val="nil"/>
              <w:bottom w:val="nil"/>
              <w:right w:val="single" w:sz="4" w:space="0" w:color="auto"/>
            </w:tcBorders>
            <w:shd w:val="clear" w:color="000000" w:fill="FFFFFF"/>
            <w:noWrap/>
            <w:vAlign w:val="center"/>
            <w:hideMark/>
          </w:tcPr>
          <w:p w14:paraId="02152565" w14:textId="77777777" w:rsidR="00B0784C" w:rsidRPr="002D16C9" w:rsidRDefault="00B0784C" w:rsidP="00B0784C">
            <w:pPr>
              <w:jc w:val="center"/>
              <w:rPr>
                <w:b/>
                <w:bCs/>
                <w:sz w:val="20"/>
                <w:szCs w:val="20"/>
              </w:rPr>
            </w:pPr>
            <w:r w:rsidRPr="002D16C9">
              <w:rPr>
                <w:b/>
                <w:bCs/>
                <w:sz w:val="20"/>
                <w:szCs w:val="20"/>
              </w:rPr>
              <w:t>-43,6</w:t>
            </w:r>
          </w:p>
        </w:tc>
        <w:tc>
          <w:tcPr>
            <w:tcW w:w="652" w:type="pct"/>
            <w:tcBorders>
              <w:top w:val="nil"/>
              <w:left w:val="nil"/>
              <w:bottom w:val="nil"/>
              <w:right w:val="single" w:sz="4" w:space="0" w:color="auto"/>
            </w:tcBorders>
            <w:shd w:val="clear" w:color="000000" w:fill="FFFFFF"/>
            <w:noWrap/>
            <w:vAlign w:val="center"/>
            <w:hideMark/>
          </w:tcPr>
          <w:p w14:paraId="00483EEE" w14:textId="77777777" w:rsidR="00B0784C" w:rsidRPr="002D16C9" w:rsidRDefault="00B0784C" w:rsidP="00B0784C">
            <w:pPr>
              <w:jc w:val="center"/>
              <w:rPr>
                <w:b/>
                <w:bCs/>
                <w:sz w:val="20"/>
                <w:szCs w:val="20"/>
              </w:rPr>
            </w:pPr>
            <w:r w:rsidRPr="002D16C9">
              <w:rPr>
                <w:b/>
                <w:bCs/>
                <w:sz w:val="20"/>
                <w:szCs w:val="20"/>
              </w:rPr>
              <w:t>13 287,68</w:t>
            </w:r>
          </w:p>
        </w:tc>
        <w:tc>
          <w:tcPr>
            <w:tcW w:w="580" w:type="pct"/>
            <w:tcBorders>
              <w:top w:val="nil"/>
              <w:left w:val="nil"/>
              <w:bottom w:val="nil"/>
              <w:right w:val="single" w:sz="4" w:space="0" w:color="auto"/>
            </w:tcBorders>
            <w:shd w:val="clear" w:color="000000" w:fill="FFFFFF"/>
            <w:noWrap/>
            <w:vAlign w:val="center"/>
            <w:hideMark/>
          </w:tcPr>
          <w:p w14:paraId="6EA2DC85" w14:textId="77777777" w:rsidR="00B0784C" w:rsidRPr="002D16C9" w:rsidRDefault="00B0784C" w:rsidP="00B0784C">
            <w:pPr>
              <w:jc w:val="center"/>
              <w:rPr>
                <w:b/>
                <w:bCs/>
                <w:sz w:val="20"/>
                <w:szCs w:val="20"/>
              </w:rPr>
            </w:pPr>
            <w:r w:rsidRPr="002D16C9">
              <w:rPr>
                <w:b/>
                <w:bCs/>
                <w:sz w:val="20"/>
                <w:szCs w:val="20"/>
              </w:rPr>
              <w:t>7 807,25</w:t>
            </w:r>
          </w:p>
        </w:tc>
        <w:tc>
          <w:tcPr>
            <w:tcW w:w="362" w:type="pct"/>
            <w:tcBorders>
              <w:top w:val="nil"/>
              <w:left w:val="nil"/>
              <w:bottom w:val="nil"/>
              <w:right w:val="single" w:sz="4" w:space="0" w:color="auto"/>
            </w:tcBorders>
            <w:shd w:val="clear" w:color="000000" w:fill="FFFFFF"/>
            <w:noWrap/>
            <w:vAlign w:val="center"/>
            <w:hideMark/>
          </w:tcPr>
          <w:p w14:paraId="78F2C3A8" w14:textId="77777777" w:rsidR="00B0784C" w:rsidRPr="002D16C9" w:rsidRDefault="00B0784C" w:rsidP="00B0784C">
            <w:pPr>
              <w:jc w:val="center"/>
              <w:rPr>
                <w:b/>
                <w:bCs/>
                <w:sz w:val="20"/>
                <w:szCs w:val="20"/>
              </w:rPr>
            </w:pPr>
            <w:r w:rsidRPr="002D16C9">
              <w:rPr>
                <w:b/>
                <w:bCs/>
                <w:sz w:val="20"/>
                <w:szCs w:val="20"/>
              </w:rPr>
              <w:t>142,5</w:t>
            </w:r>
          </w:p>
        </w:tc>
      </w:tr>
      <w:tr w:rsidR="00B0784C" w:rsidRPr="00B0784C" w14:paraId="4780458D" w14:textId="77777777" w:rsidTr="002D16C9">
        <w:trPr>
          <w:trHeight w:val="147"/>
        </w:trPr>
        <w:tc>
          <w:tcPr>
            <w:tcW w:w="720" w:type="pct"/>
            <w:tcBorders>
              <w:top w:val="nil"/>
              <w:left w:val="single" w:sz="4" w:space="0" w:color="auto"/>
              <w:bottom w:val="nil"/>
              <w:right w:val="single" w:sz="4" w:space="0" w:color="auto"/>
            </w:tcBorders>
            <w:shd w:val="clear" w:color="000000" w:fill="FFFFFF"/>
            <w:noWrap/>
            <w:vAlign w:val="center"/>
            <w:hideMark/>
          </w:tcPr>
          <w:p w14:paraId="500085DF" w14:textId="77777777" w:rsidR="00B0784C" w:rsidRPr="002D16C9" w:rsidRDefault="00B0784C" w:rsidP="002D16C9">
            <w:pPr>
              <w:rPr>
                <w:sz w:val="20"/>
                <w:szCs w:val="20"/>
              </w:rPr>
            </w:pPr>
            <w:r w:rsidRPr="002D16C9">
              <w:rPr>
                <w:sz w:val="20"/>
                <w:szCs w:val="20"/>
              </w:rPr>
              <w:t>в том числе</w:t>
            </w:r>
          </w:p>
        </w:tc>
        <w:tc>
          <w:tcPr>
            <w:tcW w:w="507" w:type="pct"/>
            <w:tcBorders>
              <w:top w:val="nil"/>
              <w:left w:val="nil"/>
              <w:bottom w:val="nil"/>
              <w:right w:val="single" w:sz="4" w:space="0" w:color="auto"/>
            </w:tcBorders>
            <w:shd w:val="clear" w:color="000000" w:fill="FFFFFF"/>
            <w:vAlign w:val="center"/>
            <w:hideMark/>
          </w:tcPr>
          <w:p w14:paraId="3F1C99D3"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nil"/>
              <w:right w:val="single" w:sz="4" w:space="0" w:color="auto"/>
            </w:tcBorders>
            <w:shd w:val="clear" w:color="000000" w:fill="FFFFFF"/>
            <w:noWrap/>
            <w:vAlign w:val="center"/>
            <w:hideMark/>
          </w:tcPr>
          <w:p w14:paraId="4745F703"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nil"/>
              <w:right w:val="single" w:sz="4" w:space="0" w:color="auto"/>
            </w:tcBorders>
            <w:shd w:val="clear" w:color="000000" w:fill="FFFFFF"/>
            <w:noWrap/>
            <w:vAlign w:val="center"/>
            <w:hideMark/>
          </w:tcPr>
          <w:p w14:paraId="6222133E" w14:textId="77777777" w:rsidR="00B0784C" w:rsidRPr="002D16C9" w:rsidRDefault="00B0784C" w:rsidP="00B0784C">
            <w:pPr>
              <w:jc w:val="center"/>
              <w:rPr>
                <w:sz w:val="20"/>
                <w:szCs w:val="20"/>
              </w:rPr>
            </w:pPr>
            <w:r w:rsidRPr="002D16C9">
              <w:rPr>
                <w:sz w:val="20"/>
                <w:szCs w:val="20"/>
              </w:rPr>
              <w:t> </w:t>
            </w:r>
          </w:p>
        </w:tc>
        <w:tc>
          <w:tcPr>
            <w:tcW w:w="541" w:type="pct"/>
            <w:tcBorders>
              <w:top w:val="nil"/>
              <w:left w:val="nil"/>
              <w:bottom w:val="nil"/>
              <w:right w:val="single" w:sz="4" w:space="0" w:color="auto"/>
            </w:tcBorders>
            <w:shd w:val="clear" w:color="000000" w:fill="FFFFFF"/>
            <w:noWrap/>
            <w:vAlign w:val="center"/>
            <w:hideMark/>
          </w:tcPr>
          <w:p w14:paraId="5049139B" w14:textId="77777777" w:rsidR="00B0784C" w:rsidRPr="002D16C9" w:rsidRDefault="00B0784C" w:rsidP="00B0784C">
            <w:pPr>
              <w:jc w:val="center"/>
              <w:rPr>
                <w:sz w:val="20"/>
                <w:szCs w:val="20"/>
              </w:rPr>
            </w:pPr>
            <w:r w:rsidRPr="002D16C9">
              <w:rPr>
                <w:sz w:val="20"/>
                <w:szCs w:val="20"/>
              </w:rPr>
              <w:t> </w:t>
            </w:r>
          </w:p>
        </w:tc>
        <w:tc>
          <w:tcPr>
            <w:tcW w:w="335" w:type="pct"/>
            <w:tcBorders>
              <w:top w:val="nil"/>
              <w:left w:val="nil"/>
              <w:bottom w:val="nil"/>
              <w:right w:val="single" w:sz="4" w:space="0" w:color="auto"/>
            </w:tcBorders>
            <w:shd w:val="clear" w:color="000000" w:fill="FFFFFF"/>
            <w:noWrap/>
            <w:vAlign w:val="center"/>
            <w:hideMark/>
          </w:tcPr>
          <w:p w14:paraId="1E81F23C"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nil"/>
              <w:right w:val="single" w:sz="4" w:space="0" w:color="auto"/>
            </w:tcBorders>
            <w:shd w:val="clear" w:color="000000" w:fill="FFFFFF"/>
            <w:noWrap/>
            <w:vAlign w:val="center"/>
            <w:hideMark/>
          </w:tcPr>
          <w:p w14:paraId="7A36A1DD" w14:textId="77777777" w:rsidR="00B0784C" w:rsidRPr="002D16C9" w:rsidRDefault="00B0784C" w:rsidP="00B0784C">
            <w:pPr>
              <w:jc w:val="center"/>
              <w:rPr>
                <w:sz w:val="20"/>
                <w:szCs w:val="20"/>
              </w:rPr>
            </w:pPr>
            <w:r w:rsidRPr="002D16C9">
              <w:rPr>
                <w:sz w:val="20"/>
                <w:szCs w:val="20"/>
              </w:rPr>
              <w:t> </w:t>
            </w:r>
          </w:p>
        </w:tc>
        <w:tc>
          <w:tcPr>
            <w:tcW w:w="580" w:type="pct"/>
            <w:tcBorders>
              <w:top w:val="nil"/>
              <w:left w:val="nil"/>
              <w:bottom w:val="nil"/>
              <w:right w:val="single" w:sz="4" w:space="0" w:color="auto"/>
            </w:tcBorders>
            <w:shd w:val="clear" w:color="000000" w:fill="FFFFFF"/>
            <w:noWrap/>
            <w:vAlign w:val="center"/>
            <w:hideMark/>
          </w:tcPr>
          <w:p w14:paraId="1CEC92B9" w14:textId="77777777" w:rsidR="00B0784C" w:rsidRPr="002D16C9" w:rsidRDefault="00B0784C" w:rsidP="00B0784C">
            <w:pPr>
              <w:jc w:val="center"/>
              <w:rPr>
                <w:sz w:val="20"/>
                <w:szCs w:val="20"/>
              </w:rPr>
            </w:pPr>
            <w:r w:rsidRPr="002D16C9">
              <w:rPr>
                <w:sz w:val="20"/>
                <w:szCs w:val="20"/>
              </w:rPr>
              <w:t> </w:t>
            </w:r>
          </w:p>
        </w:tc>
        <w:tc>
          <w:tcPr>
            <w:tcW w:w="362" w:type="pct"/>
            <w:tcBorders>
              <w:top w:val="nil"/>
              <w:left w:val="nil"/>
              <w:bottom w:val="nil"/>
              <w:right w:val="single" w:sz="4" w:space="0" w:color="auto"/>
            </w:tcBorders>
            <w:shd w:val="clear" w:color="000000" w:fill="FFFFFF"/>
            <w:noWrap/>
            <w:vAlign w:val="center"/>
            <w:hideMark/>
          </w:tcPr>
          <w:p w14:paraId="3AC58B5D" w14:textId="77777777" w:rsidR="00B0784C" w:rsidRPr="002D16C9" w:rsidRDefault="00B0784C" w:rsidP="00B0784C">
            <w:pPr>
              <w:jc w:val="center"/>
              <w:rPr>
                <w:sz w:val="20"/>
                <w:szCs w:val="20"/>
              </w:rPr>
            </w:pPr>
            <w:r w:rsidRPr="002D16C9">
              <w:rPr>
                <w:sz w:val="20"/>
                <w:szCs w:val="20"/>
              </w:rPr>
              <w:t> </w:t>
            </w:r>
          </w:p>
        </w:tc>
      </w:tr>
      <w:tr w:rsidR="00B0784C" w:rsidRPr="00B0784C" w14:paraId="33988A94" w14:textId="77777777" w:rsidTr="002D16C9">
        <w:trPr>
          <w:trHeight w:val="63"/>
        </w:trPr>
        <w:tc>
          <w:tcPr>
            <w:tcW w:w="720" w:type="pct"/>
            <w:tcBorders>
              <w:top w:val="nil"/>
              <w:left w:val="single" w:sz="4" w:space="0" w:color="auto"/>
              <w:bottom w:val="nil"/>
              <w:right w:val="single" w:sz="4" w:space="0" w:color="auto"/>
            </w:tcBorders>
            <w:shd w:val="clear" w:color="000000" w:fill="FFFFFF"/>
            <w:noWrap/>
            <w:vAlign w:val="center"/>
            <w:hideMark/>
          </w:tcPr>
          <w:p w14:paraId="1EF9191A" w14:textId="77777777" w:rsidR="00B0784C" w:rsidRPr="002D16C9" w:rsidRDefault="00B0784C" w:rsidP="002D16C9">
            <w:pPr>
              <w:rPr>
                <w:sz w:val="20"/>
                <w:szCs w:val="20"/>
              </w:rPr>
            </w:pPr>
            <w:r w:rsidRPr="002D16C9">
              <w:rPr>
                <w:sz w:val="20"/>
                <w:szCs w:val="20"/>
              </w:rPr>
              <w:t>текущая</w:t>
            </w:r>
          </w:p>
        </w:tc>
        <w:tc>
          <w:tcPr>
            <w:tcW w:w="507" w:type="pct"/>
            <w:tcBorders>
              <w:top w:val="nil"/>
              <w:left w:val="nil"/>
              <w:bottom w:val="nil"/>
              <w:right w:val="single" w:sz="4" w:space="0" w:color="auto"/>
            </w:tcBorders>
            <w:shd w:val="clear" w:color="000000" w:fill="FFFFFF"/>
            <w:vAlign w:val="center"/>
            <w:hideMark/>
          </w:tcPr>
          <w:p w14:paraId="5544BCFB" w14:textId="77777777" w:rsidR="00B0784C" w:rsidRPr="002D16C9" w:rsidRDefault="00B0784C" w:rsidP="00B0784C">
            <w:pPr>
              <w:jc w:val="center"/>
              <w:rPr>
                <w:sz w:val="20"/>
                <w:szCs w:val="20"/>
              </w:rPr>
            </w:pPr>
            <w:r w:rsidRPr="002D16C9">
              <w:rPr>
                <w:sz w:val="20"/>
                <w:szCs w:val="20"/>
              </w:rPr>
              <w:t>тыс. руб.</w:t>
            </w:r>
          </w:p>
        </w:tc>
        <w:tc>
          <w:tcPr>
            <w:tcW w:w="652" w:type="pct"/>
            <w:tcBorders>
              <w:top w:val="nil"/>
              <w:left w:val="nil"/>
              <w:bottom w:val="nil"/>
              <w:right w:val="single" w:sz="4" w:space="0" w:color="auto"/>
            </w:tcBorders>
            <w:shd w:val="clear" w:color="000000" w:fill="FFFFFF"/>
            <w:noWrap/>
            <w:vAlign w:val="center"/>
            <w:hideMark/>
          </w:tcPr>
          <w:p w14:paraId="4912CE69" w14:textId="77777777" w:rsidR="00B0784C" w:rsidRPr="002D16C9" w:rsidRDefault="00B0784C" w:rsidP="00B0784C">
            <w:pPr>
              <w:jc w:val="center"/>
              <w:rPr>
                <w:sz w:val="20"/>
                <w:szCs w:val="20"/>
              </w:rPr>
            </w:pPr>
            <w:r w:rsidRPr="002D16C9">
              <w:rPr>
                <w:sz w:val="20"/>
                <w:szCs w:val="20"/>
              </w:rPr>
              <w:t>9 518,93</w:t>
            </w:r>
          </w:p>
        </w:tc>
        <w:tc>
          <w:tcPr>
            <w:tcW w:w="652" w:type="pct"/>
            <w:tcBorders>
              <w:top w:val="nil"/>
              <w:left w:val="nil"/>
              <w:bottom w:val="nil"/>
              <w:right w:val="single" w:sz="4" w:space="0" w:color="auto"/>
            </w:tcBorders>
            <w:shd w:val="clear" w:color="000000" w:fill="FFFFFF"/>
            <w:noWrap/>
            <w:vAlign w:val="center"/>
            <w:hideMark/>
          </w:tcPr>
          <w:p w14:paraId="71857B31" w14:textId="77777777" w:rsidR="00B0784C" w:rsidRPr="002D16C9" w:rsidRDefault="00B0784C" w:rsidP="00B0784C">
            <w:pPr>
              <w:jc w:val="center"/>
              <w:rPr>
                <w:sz w:val="20"/>
                <w:szCs w:val="20"/>
              </w:rPr>
            </w:pPr>
            <w:r w:rsidRPr="002D16C9">
              <w:rPr>
                <w:sz w:val="20"/>
                <w:szCs w:val="20"/>
              </w:rPr>
              <w:t>5 448,35</w:t>
            </w:r>
          </w:p>
        </w:tc>
        <w:tc>
          <w:tcPr>
            <w:tcW w:w="541" w:type="pct"/>
            <w:tcBorders>
              <w:top w:val="nil"/>
              <w:left w:val="nil"/>
              <w:bottom w:val="nil"/>
              <w:right w:val="single" w:sz="4" w:space="0" w:color="auto"/>
            </w:tcBorders>
            <w:shd w:val="clear" w:color="000000" w:fill="FFFFFF"/>
            <w:noWrap/>
            <w:vAlign w:val="center"/>
            <w:hideMark/>
          </w:tcPr>
          <w:p w14:paraId="28D3F9F8" w14:textId="77777777" w:rsidR="00B0784C" w:rsidRPr="002D16C9" w:rsidRDefault="00B0784C" w:rsidP="00B0784C">
            <w:pPr>
              <w:jc w:val="center"/>
              <w:rPr>
                <w:sz w:val="20"/>
                <w:szCs w:val="20"/>
              </w:rPr>
            </w:pPr>
            <w:r w:rsidRPr="002D16C9">
              <w:rPr>
                <w:sz w:val="20"/>
                <w:szCs w:val="20"/>
              </w:rPr>
              <w:t>-4 070,59</w:t>
            </w:r>
          </w:p>
        </w:tc>
        <w:tc>
          <w:tcPr>
            <w:tcW w:w="335" w:type="pct"/>
            <w:tcBorders>
              <w:top w:val="nil"/>
              <w:left w:val="nil"/>
              <w:bottom w:val="nil"/>
              <w:right w:val="single" w:sz="4" w:space="0" w:color="auto"/>
            </w:tcBorders>
            <w:shd w:val="clear" w:color="000000" w:fill="FFFFFF"/>
            <w:noWrap/>
            <w:vAlign w:val="center"/>
            <w:hideMark/>
          </w:tcPr>
          <w:p w14:paraId="6729599C" w14:textId="77777777" w:rsidR="00B0784C" w:rsidRPr="002D16C9" w:rsidRDefault="00B0784C" w:rsidP="00B0784C">
            <w:pPr>
              <w:jc w:val="center"/>
              <w:rPr>
                <w:sz w:val="20"/>
                <w:szCs w:val="20"/>
              </w:rPr>
            </w:pPr>
            <w:r w:rsidRPr="002D16C9">
              <w:rPr>
                <w:sz w:val="20"/>
                <w:szCs w:val="20"/>
              </w:rPr>
              <w:t>-42,8</w:t>
            </w:r>
          </w:p>
        </w:tc>
        <w:tc>
          <w:tcPr>
            <w:tcW w:w="652" w:type="pct"/>
            <w:tcBorders>
              <w:top w:val="nil"/>
              <w:left w:val="nil"/>
              <w:bottom w:val="nil"/>
              <w:right w:val="single" w:sz="4" w:space="0" w:color="auto"/>
            </w:tcBorders>
            <w:shd w:val="clear" w:color="000000" w:fill="FFFFFF"/>
            <w:noWrap/>
            <w:vAlign w:val="center"/>
            <w:hideMark/>
          </w:tcPr>
          <w:p w14:paraId="385FB08E" w14:textId="77777777" w:rsidR="00B0784C" w:rsidRPr="002D16C9" w:rsidRDefault="00B0784C" w:rsidP="00B0784C">
            <w:pPr>
              <w:jc w:val="center"/>
              <w:rPr>
                <w:sz w:val="20"/>
                <w:szCs w:val="20"/>
              </w:rPr>
            </w:pPr>
            <w:r w:rsidRPr="002D16C9">
              <w:rPr>
                <w:sz w:val="20"/>
                <w:szCs w:val="20"/>
              </w:rPr>
              <w:t>13 187,46</w:t>
            </w:r>
          </w:p>
        </w:tc>
        <w:tc>
          <w:tcPr>
            <w:tcW w:w="580" w:type="pct"/>
            <w:tcBorders>
              <w:top w:val="nil"/>
              <w:left w:val="nil"/>
              <w:bottom w:val="nil"/>
              <w:right w:val="single" w:sz="4" w:space="0" w:color="auto"/>
            </w:tcBorders>
            <w:shd w:val="clear" w:color="000000" w:fill="FFFFFF"/>
            <w:noWrap/>
            <w:vAlign w:val="center"/>
            <w:hideMark/>
          </w:tcPr>
          <w:p w14:paraId="4A050D3B" w14:textId="77777777" w:rsidR="00B0784C" w:rsidRPr="002D16C9" w:rsidRDefault="00B0784C" w:rsidP="00B0784C">
            <w:pPr>
              <w:jc w:val="center"/>
              <w:rPr>
                <w:sz w:val="20"/>
                <w:szCs w:val="20"/>
              </w:rPr>
            </w:pPr>
            <w:r w:rsidRPr="002D16C9">
              <w:rPr>
                <w:sz w:val="20"/>
                <w:szCs w:val="20"/>
              </w:rPr>
              <w:t>7 739,12</w:t>
            </w:r>
          </w:p>
        </w:tc>
        <w:tc>
          <w:tcPr>
            <w:tcW w:w="362" w:type="pct"/>
            <w:tcBorders>
              <w:top w:val="nil"/>
              <w:left w:val="nil"/>
              <w:bottom w:val="nil"/>
              <w:right w:val="single" w:sz="4" w:space="0" w:color="auto"/>
            </w:tcBorders>
            <w:shd w:val="clear" w:color="000000" w:fill="FFFFFF"/>
            <w:noWrap/>
            <w:vAlign w:val="center"/>
            <w:hideMark/>
          </w:tcPr>
          <w:p w14:paraId="3ED95B83" w14:textId="77777777" w:rsidR="00B0784C" w:rsidRPr="002D16C9" w:rsidRDefault="00B0784C" w:rsidP="00B0784C">
            <w:pPr>
              <w:jc w:val="center"/>
              <w:rPr>
                <w:sz w:val="20"/>
                <w:szCs w:val="20"/>
              </w:rPr>
            </w:pPr>
            <w:r w:rsidRPr="002D16C9">
              <w:rPr>
                <w:sz w:val="20"/>
                <w:szCs w:val="20"/>
              </w:rPr>
              <w:t>142,0</w:t>
            </w:r>
          </w:p>
        </w:tc>
      </w:tr>
      <w:tr w:rsidR="00B0784C" w:rsidRPr="00B0784C" w14:paraId="78A2F203" w14:textId="77777777" w:rsidTr="002D16C9">
        <w:trPr>
          <w:trHeight w:val="63"/>
        </w:trPr>
        <w:tc>
          <w:tcPr>
            <w:tcW w:w="720" w:type="pct"/>
            <w:tcBorders>
              <w:top w:val="nil"/>
              <w:left w:val="single" w:sz="4" w:space="0" w:color="auto"/>
              <w:bottom w:val="single" w:sz="4" w:space="0" w:color="auto"/>
              <w:right w:val="single" w:sz="4" w:space="0" w:color="auto"/>
            </w:tcBorders>
            <w:shd w:val="clear" w:color="000000" w:fill="FFFFFF"/>
            <w:noWrap/>
            <w:vAlign w:val="center"/>
            <w:hideMark/>
          </w:tcPr>
          <w:p w14:paraId="7E092F5F" w14:textId="77777777" w:rsidR="00B0784C" w:rsidRPr="002D16C9" w:rsidRDefault="00B0784C" w:rsidP="00B0784C">
            <w:pPr>
              <w:ind w:firstLineChars="400" w:firstLine="800"/>
              <w:rPr>
                <w:sz w:val="20"/>
                <w:szCs w:val="20"/>
              </w:rPr>
            </w:pPr>
            <w:r w:rsidRPr="002D16C9">
              <w:rPr>
                <w:sz w:val="20"/>
                <w:szCs w:val="20"/>
              </w:rPr>
              <w:t> </w:t>
            </w:r>
          </w:p>
        </w:tc>
        <w:tc>
          <w:tcPr>
            <w:tcW w:w="507" w:type="pct"/>
            <w:tcBorders>
              <w:top w:val="nil"/>
              <w:left w:val="nil"/>
              <w:bottom w:val="single" w:sz="4" w:space="0" w:color="auto"/>
              <w:right w:val="single" w:sz="4" w:space="0" w:color="auto"/>
            </w:tcBorders>
            <w:shd w:val="clear" w:color="000000" w:fill="FFFFFF"/>
            <w:vAlign w:val="center"/>
            <w:hideMark/>
          </w:tcPr>
          <w:p w14:paraId="416B4706" w14:textId="77777777" w:rsidR="00B0784C" w:rsidRPr="002D16C9" w:rsidRDefault="00B0784C" w:rsidP="00B0784C">
            <w:pPr>
              <w:jc w:val="center"/>
              <w:rPr>
                <w:sz w:val="20"/>
                <w:szCs w:val="20"/>
              </w:rPr>
            </w:pPr>
            <w:r w:rsidRPr="002D16C9">
              <w:rPr>
                <w:sz w:val="20"/>
                <w:szCs w:val="20"/>
              </w:rPr>
              <w:t>%</w:t>
            </w:r>
          </w:p>
        </w:tc>
        <w:tc>
          <w:tcPr>
            <w:tcW w:w="652" w:type="pct"/>
            <w:tcBorders>
              <w:top w:val="nil"/>
              <w:left w:val="nil"/>
              <w:bottom w:val="single" w:sz="4" w:space="0" w:color="auto"/>
              <w:right w:val="single" w:sz="4" w:space="0" w:color="auto"/>
            </w:tcBorders>
            <w:shd w:val="clear" w:color="000000" w:fill="FFFFFF"/>
            <w:noWrap/>
            <w:vAlign w:val="center"/>
            <w:hideMark/>
          </w:tcPr>
          <w:p w14:paraId="4B90803B" w14:textId="77777777" w:rsidR="00B0784C" w:rsidRPr="002D16C9" w:rsidRDefault="00B0784C" w:rsidP="00B0784C">
            <w:pPr>
              <w:jc w:val="center"/>
              <w:rPr>
                <w:sz w:val="20"/>
                <w:szCs w:val="20"/>
              </w:rPr>
            </w:pPr>
            <w:r w:rsidRPr="002D16C9">
              <w:rPr>
                <w:sz w:val="20"/>
                <w:szCs w:val="20"/>
              </w:rPr>
              <w:t>98,0</w:t>
            </w:r>
          </w:p>
        </w:tc>
        <w:tc>
          <w:tcPr>
            <w:tcW w:w="652" w:type="pct"/>
            <w:tcBorders>
              <w:top w:val="nil"/>
              <w:left w:val="nil"/>
              <w:bottom w:val="single" w:sz="4" w:space="0" w:color="auto"/>
              <w:right w:val="single" w:sz="4" w:space="0" w:color="auto"/>
            </w:tcBorders>
            <w:shd w:val="clear" w:color="000000" w:fill="FFFFFF"/>
            <w:noWrap/>
            <w:vAlign w:val="center"/>
            <w:hideMark/>
          </w:tcPr>
          <w:p w14:paraId="0194231E" w14:textId="77777777" w:rsidR="00B0784C" w:rsidRPr="002D16C9" w:rsidRDefault="00B0784C" w:rsidP="00B0784C">
            <w:pPr>
              <w:jc w:val="center"/>
              <w:rPr>
                <w:sz w:val="20"/>
                <w:szCs w:val="20"/>
              </w:rPr>
            </w:pPr>
            <w:r w:rsidRPr="002D16C9">
              <w:rPr>
                <w:sz w:val="20"/>
                <w:szCs w:val="20"/>
              </w:rPr>
              <w:t>99,4</w:t>
            </w:r>
          </w:p>
        </w:tc>
        <w:tc>
          <w:tcPr>
            <w:tcW w:w="541" w:type="pct"/>
            <w:tcBorders>
              <w:top w:val="nil"/>
              <w:left w:val="nil"/>
              <w:bottom w:val="single" w:sz="4" w:space="0" w:color="auto"/>
              <w:right w:val="single" w:sz="4" w:space="0" w:color="auto"/>
            </w:tcBorders>
            <w:shd w:val="clear" w:color="000000" w:fill="FFFFFF"/>
            <w:noWrap/>
            <w:vAlign w:val="center"/>
            <w:hideMark/>
          </w:tcPr>
          <w:p w14:paraId="2B13D48C" w14:textId="77777777" w:rsidR="00B0784C" w:rsidRPr="002D16C9" w:rsidRDefault="00B0784C" w:rsidP="00B0784C">
            <w:pPr>
              <w:jc w:val="center"/>
              <w:rPr>
                <w:sz w:val="20"/>
                <w:szCs w:val="20"/>
              </w:rPr>
            </w:pPr>
            <w:r w:rsidRPr="002D16C9">
              <w:rPr>
                <w:sz w:val="20"/>
                <w:szCs w:val="20"/>
              </w:rPr>
              <w:t> </w:t>
            </w:r>
          </w:p>
        </w:tc>
        <w:tc>
          <w:tcPr>
            <w:tcW w:w="335" w:type="pct"/>
            <w:tcBorders>
              <w:top w:val="nil"/>
              <w:left w:val="nil"/>
              <w:bottom w:val="single" w:sz="4" w:space="0" w:color="auto"/>
              <w:right w:val="single" w:sz="4" w:space="0" w:color="auto"/>
            </w:tcBorders>
            <w:shd w:val="clear" w:color="000000" w:fill="FFFFFF"/>
            <w:noWrap/>
            <w:vAlign w:val="center"/>
            <w:hideMark/>
          </w:tcPr>
          <w:p w14:paraId="32CDBD80" w14:textId="77777777" w:rsidR="00B0784C" w:rsidRPr="002D16C9" w:rsidRDefault="00B0784C" w:rsidP="00B0784C">
            <w:pPr>
              <w:jc w:val="center"/>
              <w:rPr>
                <w:sz w:val="20"/>
                <w:szCs w:val="20"/>
              </w:rPr>
            </w:pPr>
            <w:r w:rsidRPr="002D16C9">
              <w:rPr>
                <w:sz w:val="20"/>
                <w:szCs w:val="20"/>
              </w:rPr>
              <w:t> </w:t>
            </w:r>
          </w:p>
        </w:tc>
        <w:tc>
          <w:tcPr>
            <w:tcW w:w="652" w:type="pct"/>
            <w:tcBorders>
              <w:top w:val="nil"/>
              <w:left w:val="nil"/>
              <w:bottom w:val="single" w:sz="4" w:space="0" w:color="auto"/>
              <w:right w:val="single" w:sz="4" w:space="0" w:color="auto"/>
            </w:tcBorders>
            <w:shd w:val="clear" w:color="000000" w:fill="FFFFFF"/>
            <w:noWrap/>
            <w:vAlign w:val="center"/>
            <w:hideMark/>
          </w:tcPr>
          <w:p w14:paraId="19EBB726" w14:textId="77777777" w:rsidR="00B0784C" w:rsidRPr="002D16C9" w:rsidRDefault="00B0784C" w:rsidP="00B0784C">
            <w:pPr>
              <w:jc w:val="center"/>
              <w:rPr>
                <w:sz w:val="20"/>
                <w:szCs w:val="20"/>
              </w:rPr>
            </w:pPr>
            <w:r w:rsidRPr="002D16C9">
              <w:rPr>
                <w:sz w:val="20"/>
                <w:szCs w:val="20"/>
              </w:rPr>
              <w:t>99,2</w:t>
            </w:r>
          </w:p>
        </w:tc>
        <w:tc>
          <w:tcPr>
            <w:tcW w:w="580" w:type="pct"/>
            <w:tcBorders>
              <w:top w:val="nil"/>
              <w:left w:val="nil"/>
              <w:bottom w:val="single" w:sz="4" w:space="0" w:color="auto"/>
              <w:right w:val="single" w:sz="4" w:space="0" w:color="auto"/>
            </w:tcBorders>
            <w:shd w:val="clear" w:color="000000" w:fill="FFFFFF"/>
            <w:noWrap/>
            <w:vAlign w:val="center"/>
            <w:hideMark/>
          </w:tcPr>
          <w:p w14:paraId="02DDEE42" w14:textId="77777777" w:rsidR="00B0784C" w:rsidRPr="002D16C9" w:rsidRDefault="00B0784C" w:rsidP="00B0784C">
            <w:pPr>
              <w:jc w:val="center"/>
              <w:rPr>
                <w:sz w:val="20"/>
                <w:szCs w:val="20"/>
              </w:rPr>
            </w:pPr>
            <w:r w:rsidRPr="002D16C9">
              <w:rPr>
                <w:sz w:val="20"/>
                <w:szCs w:val="20"/>
              </w:rPr>
              <w:t> </w:t>
            </w:r>
          </w:p>
        </w:tc>
        <w:tc>
          <w:tcPr>
            <w:tcW w:w="362" w:type="pct"/>
            <w:tcBorders>
              <w:top w:val="nil"/>
              <w:left w:val="nil"/>
              <w:bottom w:val="single" w:sz="4" w:space="0" w:color="auto"/>
              <w:right w:val="single" w:sz="4" w:space="0" w:color="auto"/>
            </w:tcBorders>
            <w:shd w:val="clear" w:color="000000" w:fill="FFFFFF"/>
            <w:noWrap/>
            <w:vAlign w:val="center"/>
            <w:hideMark/>
          </w:tcPr>
          <w:p w14:paraId="170A13B6" w14:textId="77777777" w:rsidR="00B0784C" w:rsidRPr="002D16C9" w:rsidRDefault="00B0784C" w:rsidP="00B0784C">
            <w:pPr>
              <w:jc w:val="center"/>
              <w:rPr>
                <w:sz w:val="20"/>
                <w:szCs w:val="20"/>
              </w:rPr>
            </w:pPr>
            <w:r w:rsidRPr="002D16C9">
              <w:rPr>
                <w:sz w:val="20"/>
                <w:szCs w:val="20"/>
              </w:rPr>
              <w:t> </w:t>
            </w:r>
          </w:p>
        </w:tc>
      </w:tr>
    </w:tbl>
    <w:p w14:paraId="1E2B61D4" w14:textId="77777777" w:rsidR="00B0784C" w:rsidRPr="002D16C9" w:rsidRDefault="00B0784C" w:rsidP="002D16C9">
      <w:pPr>
        <w:jc w:val="both"/>
      </w:pPr>
      <w:r w:rsidRPr="002D16C9">
        <w:t>Динамика кредиторской задолженности перед поставщиками оптового рынка электроэнергии на конец финансового года определяется соотношением стоимости купленной электрической энергии и мощности в декабре отчетного года по отношению к декабрю предшествующего года; динамика дебиторской задолженности – стоимости проданной на оптовом рынке электроэнергии соответственно.</w:t>
      </w:r>
    </w:p>
    <w:p w14:paraId="6C71C08B" w14:textId="77777777" w:rsidR="002D16C9" w:rsidRDefault="00B0784C" w:rsidP="00B0784C">
      <w:pPr>
        <w:jc w:val="both"/>
      </w:pPr>
      <w:r w:rsidRPr="002D16C9">
        <w:t xml:space="preserve">Планомерное снижение объемов просроченной дебиторской задолженности по договорам на оптовом рынке связано с заключением с АО «ЦФР» договоров уступки прав (цессии) по договорам купли-продажи электрической энергии на БР на регулярной основе. Накопленная задолженность по договорам уступки прав (цессии) по состоянию на 31.12.2019 составила 1 720,62 тыс. руб., снизившись с 31.12.2018 на «-» 83,21 тыс. руб. или 4,6 %. В отношении переуступленной задолженности проводятся мероприятия по ее </w:t>
      </w:r>
      <w:r w:rsidRPr="002D16C9">
        <w:lastRenderedPageBreak/>
        <w:t>взысканию в судебном порядке, ведется работа в рамках инициированных в отношении должников процедур банкротства.</w:t>
      </w:r>
    </w:p>
    <w:p w14:paraId="48A3E9BA" w14:textId="77777777" w:rsidR="002D16C9" w:rsidRDefault="002D16C9" w:rsidP="00B0784C">
      <w:pPr>
        <w:jc w:val="both"/>
      </w:pPr>
    </w:p>
    <w:p w14:paraId="2B5BA215" w14:textId="089EA170" w:rsidR="00B0784C" w:rsidRPr="002D16C9" w:rsidRDefault="00B0784C" w:rsidP="00B0784C">
      <w:pPr>
        <w:jc w:val="both"/>
        <w:rPr>
          <w:b/>
          <w:spacing w:val="1"/>
        </w:rPr>
      </w:pPr>
      <w:r w:rsidRPr="002D16C9">
        <w:rPr>
          <w:b/>
          <w:spacing w:val="1"/>
        </w:rPr>
        <w:t>Приведенные сокращения:</w:t>
      </w:r>
    </w:p>
    <w:p w14:paraId="5DCDBF5B" w14:textId="77777777" w:rsidR="00B0784C" w:rsidRPr="002D16C9" w:rsidRDefault="00B0784C" w:rsidP="00B0784C">
      <w:pPr>
        <w:shd w:val="clear" w:color="auto" w:fill="FFFFFF"/>
        <w:jc w:val="both"/>
        <w:rPr>
          <w:spacing w:val="1"/>
        </w:rPr>
      </w:pPr>
      <w:r w:rsidRPr="002D16C9">
        <w:rPr>
          <w:b/>
          <w:spacing w:val="1"/>
        </w:rPr>
        <w:t xml:space="preserve">ОРЭМ – </w:t>
      </w:r>
      <w:r w:rsidRPr="002D16C9">
        <w:rPr>
          <w:spacing w:val="1"/>
        </w:rPr>
        <w:t>оптовый рынок электроэнергии и мощности</w:t>
      </w:r>
    </w:p>
    <w:p w14:paraId="3932DF26" w14:textId="77777777" w:rsidR="00B0784C" w:rsidRPr="002D16C9" w:rsidRDefault="00B0784C" w:rsidP="00B0784C">
      <w:pPr>
        <w:shd w:val="clear" w:color="auto" w:fill="FFFFFF"/>
        <w:jc w:val="both"/>
        <w:rPr>
          <w:spacing w:val="1"/>
        </w:rPr>
      </w:pPr>
      <w:r w:rsidRPr="002D16C9">
        <w:rPr>
          <w:b/>
          <w:spacing w:val="1"/>
        </w:rPr>
        <w:t>ГТП</w:t>
      </w:r>
      <w:r w:rsidRPr="002D16C9">
        <w:rPr>
          <w:spacing w:val="1"/>
        </w:rPr>
        <w:t xml:space="preserve"> – группа точек поставки</w:t>
      </w:r>
    </w:p>
    <w:p w14:paraId="6FA78D84" w14:textId="77777777" w:rsidR="00B0784C" w:rsidRPr="002D16C9" w:rsidRDefault="00B0784C" w:rsidP="00B0784C">
      <w:pPr>
        <w:shd w:val="clear" w:color="auto" w:fill="FFFFFF"/>
        <w:jc w:val="both"/>
        <w:rPr>
          <w:spacing w:val="1"/>
        </w:rPr>
      </w:pPr>
      <w:r w:rsidRPr="002D16C9">
        <w:rPr>
          <w:b/>
          <w:spacing w:val="1"/>
        </w:rPr>
        <w:t xml:space="preserve">РД – </w:t>
      </w:r>
      <w:r w:rsidRPr="002D16C9">
        <w:rPr>
          <w:spacing w:val="1"/>
        </w:rPr>
        <w:t>регулируемые договоры</w:t>
      </w:r>
    </w:p>
    <w:p w14:paraId="09ED038F" w14:textId="77777777" w:rsidR="00B0784C" w:rsidRPr="002D16C9" w:rsidRDefault="00B0784C" w:rsidP="00B0784C">
      <w:pPr>
        <w:shd w:val="clear" w:color="auto" w:fill="FFFFFF"/>
        <w:jc w:val="both"/>
        <w:rPr>
          <w:spacing w:val="1"/>
        </w:rPr>
      </w:pPr>
      <w:r w:rsidRPr="002D16C9">
        <w:rPr>
          <w:b/>
          <w:spacing w:val="1"/>
        </w:rPr>
        <w:t xml:space="preserve">РСВ – </w:t>
      </w:r>
      <w:r w:rsidRPr="002D16C9">
        <w:rPr>
          <w:spacing w:val="1"/>
        </w:rPr>
        <w:t>рынок на сутки вперед</w:t>
      </w:r>
    </w:p>
    <w:p w14:paraId="64AE2923" w14:textId="77777777" w:rsidR="00B0784C" w:rsidRPr="002D16C9" w:rsidRDefault="00B0784C" w:rsidP="00B0784C">
      <w:pPr>
        <w:shd w:val="clear" w:color="auto" w:fill="FFFFFF"/>
        <w:jc w:val="both"/>
        <w:rPr>
          <w:spacing w:val="1"/>
        </w:rPr>
      </w:pPr>
      <w:r w:rsidRPr="002D16C9">
        <w:rPr>
          <w:b/>
          <w:spacing w:val="1"/>
        </w:rPr>
        <w:t xml:space="preserve">БР – </w:t>
      </w:r>
      <w:r w:rsidRPr="002D16C9">
        <w:rPr>
          <w:spacing w:val="1"/>
        </w:rPr>
        <w:t>балансирующий рынок</w:t>
      </w:r>
    </w:p>
    <w:p w14:paraId="086D19A8" w14:textId="77777777" w:rsidR="00B0784C" w:rsidRPr="002D16C9" w:rsidRDefault="00B0784C" w:rsidP="00B0784C">
      <w:pPr>
        <w:shd w:val="clear" w:color="auto" w:fill="FFFFFF"/>
        <w:jc w:val="both"/>
        <w:rPr>
          <w:spacing w:val="1"/>
        </w:rPr>
      </w:pPr>
      <w:r w:rsidRPr="002D16C9">
        <w:rPr>
          <w:b/>
          <w:spacing w:val="1"/>
        </w:rPr>
        <w:t xml:space="preserve">СДД – </w:t>
      </w:r>
      <w:r w:rsidRPr="002D16C9">
        <w:rPr>
          <w:spacing w:val="1"/>
        </w:rPr>
        <w:t>свободные двусторонние договоры купли – продажи электроэнергии</w:t>
      </w:r>
    </w:p>
    <w:p w14:paraId="5C7DF1C2" w14:textId="77777777" w:rsidR="00B0784C" w:rsidRPr="002D16C9" w:rsidRDefault="00B0784C" w:rsidP="00B0784C">
      <w:pPr>
        <w:shd w:val="clear" w:color="auto" w:fill="FFFFFF"/>
        <w:jc w:val="both"/>
        <w:rPr>
          <w:spacing w:val="1"/>
        </w:rPr>
      </w:pPr>
      <w:r w:rsidRPr="002D16C9">
        <w:rPr>
          <w:b/>
          <w:spacing w:val="1"/>
        </w:rPr>
        <w:t xml:space="preserve">СДЭМ – </w:t>
      </w:r>
      <w:r w:rsidRPr="002D16C9">
        <w:rPr>
          <w:spacing w:val="1"/>
        </w:rPr>
        <w:t>свободные договоры купли – продажи электроэнергии и мощности</w:t>
      </w:r>
    </w:p>
    <w:p w14:paraId="66B0945D" w14:textId="77777777" w:rsidR="00B0784C" w:rsidRPr="002D16C9" w:rsidRDefault="00B0784C" w:rsidP="00B0784C">
      <w:pPr>
        <w:shd w:val="clear" w:color="auto" w:fill="FFFFFF"/>
        <w:jc w:val="both"/>
        <w:rPr>
          <w:spacing w:val="1"/>
        </w:rPr>
      </w:pPr>
      <w:r w:rsidRPr="002D16C9">
        <w:rPr>
          <w:b/>
          <w:spacing w:val="1"/>
        </w:rPr>
        <w:t xml:space="preserve">СДМ – </w:t>
      </w:r>
      <w:r w:rsidRPr="002D16C9">
        <w:rPr>
          <w:spacing w:val="1"/>
        </w:rPr>
        <w:t>свободные договоры купли-продажи мощности</w:t>
      </w:r>
    </w:p>
    <w:p w14:paraId="1F389B6A" w14:textId="77777777" w:rsidR="00B0784C" w:rsidRPr="002D16C9" w:rsidRDefault="00B0784C" w:rsidP="00B0784C">
      <w:pPr>
        <w:shd w:val="clear" w:color="auto" w:fill="FFFFFF"/>
        <w:jc w:val="both"/>
        <w:rPr>
          <w:spacing w:val="1"/>
        </w:rPr>
      </w:pPr>
      <w:r w:rsidRPr="002D16C9">
        <w:rPr>
          <w:b/>
          <w:spacing w:val="1"/>
        </w:rPr>
        <w:t xml:space="preserve">КОМ – </w:t>
      </w:r>
      <w:r w:rsidRPr="002D16C9">
        <w:rPr>
          <w:spacing w:val="1"/>
        </w:rPr>
        <w:t>конкурентный отбор мощности</w:t>
      </w:r>
    </w:p>
    <w:p w14:paraId="59AEED00" w14:textId="77777777" w:rsidR="00B0784C" w:rsidRPr="002D16C9" w:rsidRDefault="00B0784C" w:rsidP="00B0784C">
      <w:pPr>
        <w:autoSpaceDE w:val="0"/>
        <w:autoSpaceDN w:val="0"/>
        <w:adjustRightInd w:val="0"/>
        <w:rPr>
          <w:spacing w:val="1"/>
        </w:rPr>
      </w:pPr>
      <w:r w:rsidRPr="002D16C9">
        <w:rPr>
          <w:b/>
          <w:spacing w:val="1"/>
        </w:rPr>
        <w:t xml:space="preserve">ДПМ – </w:t>
      </w:r>
      <w:r w:rsidRPr="002D16C9">
        <w:rPr>
          <w:spacing w:val="1"/>
        </w:rPr>
        <w:t>договоры о предоставлении мощности</w:t>
      </w:r>
    </w:p>
    <w:p w14:paraId="26C6FB62" w14:textId="77777777" w:rsidR="00B0784C" w:rsidRPr="002D16C9" w:rsidRDefault="00B0784C" w:rsidP="00B0784C">
      <w:pPr>
        <w:autoSpaceDE w:val="0"/>
        <w:autoSpaceDN w:val="0"/>
        <w:adjustRightInd w:val="0"/>
        <w:rPr>
          <w:spacing w:val="1"/>
        </w:rPr>
      </w:pPr>
      <w:r w:rsidRPr="002D16C9">
        <w:rPr>
          <w:b/>
          <w:spacing w:val="1"/>
        </w:rPr>
        <w:t xml:space="preserve">ДПМ ВИЭ – </w:t>
      </w:r>
      <w:r w:rsidRPr="002D16C9">
        <w:rPr>
          <w:spacing w:val="1"/>
        </w:rPr>
        <w:t>договоры о предоставлении мощности генерирующих объектов, функционирующих на основе возобновляемых источников энергии</w:t>
      </w:r>
    </w:p>
    <w:p w14:paraId="3AA6A509" w14:textId="77777777" w:rsidR="00B0784C" w:rsidRPr="002D16C9" w:rsidRDefault="00B0784C" w:rsidP="00B0784C">
      <w:pPr>
        <w:shd w:val="clear" w:color="auto" w:fill="FFFFFF"/>
        <w:jc w:val="both"/>
        <w:rPr>
          <w:spacing w:val="1"/>
        </w:rPr>
      </w:pPr>
      <w:r w:rsidRPr="002D16C9">
        <w:rPr>
          <w:b/>
          <w:spacing w:val="1"/>
        </w:rPr>
        <w:t xml:space="preserve">ДВР – </w:t>
      </w:r>
      <w:r w:rsidRPr="002D16C9">
        <w:rPr>
          <w:spacing w:val="1"/>
        </w:rPr>
        <w:t>договоры купли-продажи мощности, производимой с использованием генерирующих объектов, поставляющих мощность в вынужденном режиме</w:t>
      </w:r>
    </w:p>
    <w:p w14:paraId="26161A38" w14:textId="77777777" w:rsidR="00B0784C" w:rsidRPr="002D16C9" w:rsidRDefault="00B0784C" w:rsidP="00B0784C">
      <w:pPr>
        <w:shd w:val="clear" w:color="auto" w:fill="FFFFFF"/>
        <w:jc w:val="both"/>
        <w:rPr>
          <w:spacing w:val="1"/>
        </w:rPr>
      </w:pPr>
      <w:r w:rsidRPr="002D16C9">
        <w:rPr>
          <w:b/>
        </w:rPr>
        <w:t>МДП</w:t>
      </w:r>
      <w:r w:rsidRPr="002D16C9">
        <w:t xml:space="preserve"> – максимально допустимый переток</w:t>
      </w:r>
    </w:p>
    <w:p w14:paraId="38F8A8EA" w14:textId="77777777" w:rsidR="00B0784C" w:rsidRPr="002D16C9" w:rsidRDefault="00B0784C" w:rsidP="00B0784C">
      <w:pPr>
        <w:shd w:val="clear" w:color="auto" w:fill="FFFFFF"/>
        <w:jc w:val="both"/>
        <w:rPr>
          <w:rFonts w:ascii="Arial Narrow" w:hAnsi="Arial Narrow"/>
          <w:spacing w:val="1"/>
        </w:rPr>
      </w:pPr>
      <w:r w:rsidRPr="002D16C9">
        <w:rPr>
          <w:b/>
          <w:spacing w:val="1"/>
        </w:rPr>
        <w:t>ИПД</w:t>
      </w:r>
      <w:r w:rsidRPr="002D16C9">
        <w:rPr>
          <w:spacing w:val="1"/>
        </w:rPr>
        <w:t xml:space="preserve"> – и</w:t>
      </w:r>
      <w:r w:rsidRPr="002D16C9">
        <w:t>ндекс платежной дисциплины</w:t>
      </w:r>
    </w:p>
    <w:p w14:paraId="4DFF491F" w14:textId="77777777" w:rsidR="00415479" w:rsidRPr="00D43AF8" w:rsidRDefault="00415479" w:rsidP="00415479">
      <w:pPr>
        <w:pStyle w:val="220"/>
        <w:spacing w:before="360" w:after="120"/>
        <w:ind w:firstLine="0"/>
        <w:jc w:val="left"/>
        <w:rPr>
          <w:b/>
          <w:szCs w:val="24"/>
        </w:rPr>
      </w:pPr>
      <w:r w:rsidRPr="00D43AF8">
        <w:rPr>
          <w:b/>
          <w:szCs w:val="24"/>
        </w:rPr>
        <w:t>Раздел 4.  Управление состоянием основных фондов</w:t>
      </w:r>
    </w:p>
    <w:p w14:paraId="428ECEA8" w14:textId="77777777" w:rsidR="00ED6267" w:rsidRPr="002A4E3B" w:rsidRDefault="00ED6267" w:rsidP="002728E2">
      <w:pPr>
        <w:autoSpaceDE w:val="0"/>
        <w:autoSpaceDN w:val="0"/>
        <w:adjustRightInd w:val="0"/>
        <w:jc w:val="both"/>
        <w:rPr>
          <w:b/>
        </w:rPr>
      </w:pPr>
      <w:r w:rsidRPr="002A4E3B">
        <w:rPr>
          <w:b/>
        </w:rPr>
        <w:t>4.1. Ремонты</w:t>
      </w:r>
    </w:p>
    <w:p w14:paraId="4AFFD29E" w14:textId="77777777" w:rsidR="0050734D" w:rsidRPr="002A4E3B" w:rsidRDefault="0050734D" w:rsidP="0050734D">
      <w:pPr>
        <w:autoSpaceDE w:val="0"/>
        <w:autoSpaceDN w:val="0"/>
        <w:adjustRightInd w:val="0"/>
        <w:jc w:val="both"/>
      </w:pPr>
      <w:r w:rsidRPr="002A4E3B">
        <w:t>Основное энергетическое оборудование на балансе ПАО «Красноярскэнергосбыт» отсутствует.</w:t>
      </w:r>
    </w:p>
    <w:p w14:paraId="533FD369" w14:textId="77777777" w:rsidR="0050734D" w:rsidRPr="002A4E3B" w:rsidRDefault="0050734D" w:rsidP="0050734D">
      <w:pPr>
        <w:autoSpaceDE w:val="0"/>
        <w:autoSpaceDN w:val="0"/>
        <w:adjustRightInd w:val="0"/>
        <w:jc w:val="both"/>
      </w:pPr>
      <w:r w:rsidRPr="002A4E3B">
        <w:t>В состав бизнес-плана на 2019 год, утвержденного Советом директоров Общества (Протокол №167 от 20.12.2018г.) заложены затраты, направленные на проведение планово-предупредительных ремонтов зданий (помещений) и автотранспорта:</w:t>
      </w:r>
    </w:p>
    <w:tbl>
      <w:tblPr>
        <w:tblW w:w="9086" w:type="dxa"/>
        <w:tblInd w:w="118" w:type="dxa"/>
        <w:tblLook w:val="04A0" w:firstRow="1" w:lastRow="0" w:firstColumn="1" w:lastColumn="0" w:noHBand="0" w:noVBand="1"/>
      </w:tblPr>
      <w:tblGrid>
        <w:gridCol w:w="3280"/>
        <w:gridCol w:w="3113"/>
        <w:gridCol w:w="2693"/>
      </w:tblGrid>
      <w:tr w:rsidR="002A4E3B" w:rsidRPr="002A4E3B" w14:paraId="02F61234" w14:textId="77777777" w:rsidTr="002A4E3B">
        <w:trPr>
          <w:trHeight w:val="330"/>
          <w:tblHeader/>
        </w:trPr>
        <w:tc>
          <w:tcPr>
            <w:tcW w:w="328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529E3F15" w14:textId="77777777" w:rsidR="0050734D" w:rsidRPr="002A4E3B" w:rsidRDefault="0050734D" w:rsidP="0082104B">
            <w:pPr>
              <w:jc w:val="both"/>
            </w:pPr>
            <w:r w:rsidRPr="002A4E3B">
              <w:t>Основной вид деятельности</w:t>
            </w:r>
          </w:p>
        </w:tc>
        <w:tc>
          <w:tcPr>
            <w:tcW w:w="3113" w:type="dxa"/>
            <w:tcBorders>
              <w:top w:val="single" w:sz="8" w:space="0" w:color="auto"/>
              <w:left w:val="nil"/>
              <w:bottom w:val="single" w:sz="8" w:space="0" w:color="auto"/>
              <w:right w:val="single" w:sz="8" w:space="0" w:color="auto"/>
            </w:tcBorders>
            <w:shd w:val="clear" w:color="000000" w:fill="C9C9C9"/>
            <w:vAlign w:val="center"/>
            <w:hideMark/>
          </w:tcPr>
          <w:p w14:paraId="1BE6DD9A" w14:textId="77777777" w:rsidR="0050734D" w:rsidRPr="002A4E3B" w:rsidRDefault="0050734D" w:rsidP="0082104B">
            <w:pPr>
              <w:jc w:val="both"/>
            </w:pPr>
            <w:r w:rsidRPr="002A4E3B">
              <w:t>План 2019г. (тыс.руб.)</w:t>
            </w:r>
          </w:p>
        </w:tc>
        <w:tc>
          <w:tcPr>
            <w:tcW w:w="2693" w:type="dxa"/>
            <w:tcBorders>
              <w:top w:val="single" w:sz="8" w:space="0" w:color="auto"/>
              <w:left w:val="nil"/>
              <w:bottom w:val="single" w:sz="8" w:space="0" w:color="auto"/>
              <w:right w:val="single" w:sz="8" w:space="0" w:color="auto"/>
            </w:tcBorders>
            <w:shd w:val="clear" w:color="000000" w:fill="C9C9C9"/>
            <w:vAlign w:val="center"/>
            <w:hideMark/>
          </w:tcPr>
          <w:p w14:paraId="02D00FAD" w14:textId="77777777" w:rsidR="0050734D" w:rsidRPr="002A4E3B" w:rsidRDefault="0050734D" w:rsidP="0082104B">
            <w:pPr>
              <w:jc w:val="both"/>
            </w:pPr>
            <w:r w:rsidRPr="002A4E3B">
              <w:t>Факт 2019г. (тыс. руб.)</w:t>
            </w:r>
          </w:p>
        </w:tc>
      </w:tr>
      <w:tr w:rsidR="002A4E3B" w:rsidRPr="002A4E3B" w14:paraId="3CFFE7C4" w14:textId="77777777" w:rsidTr="002A4E3B">
        <w:trPr>
          <w:trHeight w:val="330"/>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35250AC4" w14:textId="77777777" w:rsidR="0050734D" w:rsidRPr="002A4E3B" w:rsidRDefault="0050734D" w:rsidP="0082104B">
            <w:pPr>
              <w:jc w:val="both"/>
            </w:pPr>
            <w:r w:rsidRPr="002A4E3B">
              <w:t>здания (помещения)</w:t>
            </w:r>
          </w:p>
        </w:tc>
        <w:tc>
          <w:tcPr>
            <w:tcW w:w="3113" w:type="dxa"/>
            <w:tcBorders>
              <w:top w:val="nil"/>
              <w:left w:val="nil"/>
              <w:bottom w:val="single" w:sz="8" w:space="0" w:color="auto"/>
              <w:right w:val="single" w:sz="8" w:space="0" w:color="auto"/>
            </w:tcBorders>
            <w:shd w:val="clear" w:color="auto" w:fill="auto"/>
            <w:vAlign w:val="center"/>
            <w:hideMark/>
          </w:tcPr>
          <w:p w14:paraId="691AE2AE" w14:textId="77777777" w:rsidR="0050734D" w:rsidRPr="002A4E3B" w:rsidRDefault="0050734D" w:rsidP="0082104B">
            <w:pPr>
              <w:jc w:val="center"/>
            </w:pPr>
            <w:r w:rsidRPr="002A4E3B">
              <w:t>28 707,10</w:t>
            </w:r>
          </w:p>
        </w:tc>
        <w:tc>
          <w:tcPr>
            <w:tcW w:w="2693" w:type="dxa"/>
            <w:tcBorders>
              <w:top w:val="nil"/>
              <w:left w:val="nil"/>
              <w:bottom w:val="single" w:sz="8" w:space="0" w:color="auto"/>
              <w:right w:val="single" w:sz="8" w:space="0" w:color="auto"/>
            </w:tcBorders>
            <w:shd w:val="clear" w:color="auto" w:fill="auto"/>
            <w:vAlign w:val="center"/>
            <w:hideMark/>
          </w:tcPr>
          <w:p w14:paraId="47770B78" w14:textId="77777777" w:rsidR="0050734D" w:rsidRPr="002A4E3B" w:rsidRDefault="0050734D" w:rsidP="0082104B">
            <w:pPr>
              <w:jc w:val="center"/>
            </w:pPr>
            <w:r w:rsidRPr="002A4E3B">
              <w:t>30 757,50</w:t>
            </w:r>
          </w:p>
        </w:tc>
      </w:tr>
      <w:tr w:rsidR="002A4E3B" w:rsidRPr="002A4E3B" w14:paraId="37227385" w14:textId="77777777" w:rsidTr="002A4E3B">
        <w:trPr>
          <w:trHeight w:val="330"/>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406B16A1" w14:textId="77777777" w:rsidR="0050734D" w:rsidRPr="002A4E3B" w:rsidRDefault="0050734D" w:rsidP="0082104B">
            <w:pPr>
              <w:jc w:val="both"/>
            </w:pPr>
            <w:r w:rsidRPr="002A4E3B">
              <w:t>автотранспорт</w:t>
            </w:r>
          </w:p>
        </w:tc>
        <w:tc>
          <w:tcPr>
            <w:tcW w:w="3113" w:type="dxa"/>
            <w:tcBorders>
              <w:top w:val="nil"/>
              <w:left w:val="nil"/>
              <w:bottom w:val="single" w:sz="8" w:space="0" w:color="auto"/>
              <w:right w:val="single" w:sz="8" w:space="0" w:color="auto"/>
            </w:tcBorders>
            <w:shd w:val="clear" w:color="auto" w:fill="auto"/>
            <w:vAlign w:val="center"/>
            <w:hideMark/>
          </w:tcPr>
          <w:p w14:paraId="675002D1" w14:textId="77777777" w:rsidR="0050734D" w:rsidRPr="002A4E3B" w:rsidRDefault="0050734D" w:rsidP="0082104B">
            <w:pPr>
              <w:jc w:val="center"/>
            </w:pPr>
            <w:r w:rsidRPr="002A4E3B">
              <w:t>6 393,79</w:t>
            </w:r>
          </w:p>
        </w:tc>
        <w:tc>
          <w:tcPr>
            <w:tcW w:w="2693" w:type="dxa"/>
            <w:tcBorders>
              <w:top w:val="nil"/>
              <w:left w:val="nil"/>
              <w:bottom w:val="single" w:sz="8" w:space="0" w:color="auto"/>
              <w:right w:val="single" w:sz="8" w:space="0" w:color="auto"/>
            </w:tcBorders>
            <w:shd w:val="clear" w:color="auto" w:fill="auto"/>
            <w:vAlign w:val="center"/>
            <w:hideMark/>
          </w:tcPr>
          <w:p w14:paraId="0388EE16" w14:textId="77777777" w:rsidR="0050734D" w:rsidRPr="002A4E3B" w:rsidRDefault="0050734D" w:rsidP="0082104B">
            <w:pPr>
              <w:jc w:val="center"/>
            </w:pPr>
            <w:r w:rsidRPr="002A4E3B">
              <w:t>5 185,00</w:t>
            </w:r>
          </w:p>
        </w:tc>
      </w:tr>
      <w:tr w:rsidR="002A4E3B" w:rsidRPr="002A4E3B" w14:paraId="7F639E12" w14:textId="77777777" w:rsidTr="002A4E3B">
        <w:trPr>
          <w:trHeight w:val="645"/>
        </w:trPr>
        <w:tc>
          <w:tcPr>
            <w:tcW w:w="3280" w:type="dxa"/>
            <w:tcBorders>
              <w:top w:val="nil"/>
              <w:left w:val="single" w:sz="8" w:space="0" w:color="auto"/>
              <w:bottom w:val="single" w:sz="8" w:space="0" w:color="auto"/>
              <w:right w:val="single" w:sz="8" w:space="0" w:color="auto"/>
            </w:tcBorders>
            <w:shd w:val="clear" w:color="000000" w:fill="C9C9C9"/>
            <w:vAlign w:val="center"/>
            <w:hideMark/>
          </w:tcPr>
          <w:p w14:paraId="3FB691A1" w14:textId="77777777" w:rsidR="0050734D" w:rsidRPr="002A4E3B" w:rsidRDefault="0050734D" w:rsidP="0082104B">
            <w:pPr>
              <w:jc w:val="both"/>
            </w:pPr>
            <w:r w:rsidRPr="002A4E3B">
              <w:t>Дополнительные виды деятельности</w:t>
            </w:r>
          </w:p>
        </w:tc>
        <w:tc>
          <w:tcPr>
            <w:tcW w:w="3113" w:type="dxa"/>
            <w:tcBorders>
              <w:top w:val="nil"/>
              <w:left w:val="nil"/>
              <w:bottom w:val="single" w:sz="8" w:space="0" w:color="auto"/>
              <w:right w:val="single" w:sz="8" w:space="0" w:color="auto"/>
            </w:tcBorders>
            <w:shd w:val="clear" w:color="000000" w:fill="C9C9C9"/>
            <w:vAlign w:val="center"/>
            <w:hideMark/>
          </w:tcPr>
          <w:p w14:paraId="59FD9EEF" w14:textId="77777777" w:rsidR="0050734D" w:rsidRPr="002A4E3B" w:rsidRDefault="0050734D" w:rsidP="0082104B">
            <w:pPr>
              <w:jc w:val="both"/>
            </w:pPr>
            <w:r w:rsidRPr="002A4E3B">
              <w:t> </w:t>
            </w:r>
          </w:p>
        </w:tc>
        <w:tc>
          <w:tcPr>
            <w:tcW w:w="2693" w:type="dxa"/>
            <w:tcBorders>
              <w:top w:val="nil"/>
              <w:left w:val="nil"/>
              <w:bottom w:val="single" w:sz="8" w:space="0" w:color="auto"/>
              <w:right w:val="single" w:sz="8" w:space="0" w:color="auto"/>
            </w:tcBorders>
            <w:shd w:val="clear" w:color="000000" w:fill="C9C9C9"/>
            <w:vAlign w:val="center"/>
            <w:hideMark/>
          </w:tcPr>
          <w:p w14:paraId="71C721AB" w14:textId="77777777" w:rsidR="0050734D" w:rsidRPr="002A4E3B" w:rsidRDefault="0050734D" w:rsidP="0082104B">
            <w:pPr>
              <w:jc w:val="both"/>
            </w:pPr>
            <w:r w:rsidRPr="002A4E3B">
              <w:t> </w:t>
            </w:r>
          </w:p>
        </w:tc>
      </w:tr>
      <w:tr w:rsidR="002A4E3B" w:rsidRPr="002A4E3B" w14:paraId="04AF483F" w14:textId="77777777" w:rsidTr="002A4E3B">
        <w:trPr>
          <w:trHeight w:val="330"/>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2BB4099C" w14:textId="77777777" w:rsidR="0050734D" w:rsidRPr="002A4E3B" w:rsidRDefault="0050734D" w:rsidP="0082104B">
            <w:pPr>
              <w:jc w:val="both"/>
            </w:pPr>
            <w:r w:rsidRPr="002A4E3B">
              <w:t>здания (помещения)</w:t>
            </w:r>
          </w:p>
        </w:tc>
        <w:tc>
          <w:tcPr>
            <w:tcW w:w="3113" w:type="dxa"/>
            <w:tcBorders>
              <w:top w:val="nil"/>
              <w:left w:val="nil"/>
              <w:bottom w:val="single" w:sz="8" w:space="0" w:color="auto"/>
              <w:right w:val="single" w:sz="8" w:space="0" w:color="auto"/>
            </w:tcBorders>
            <w:shd w:val="clear" w:color="auto" w:fill="auto"/>
            <w:vAlign w:val="center"/>
            <w:hideMark/>
          </w:tcPr>
          <w:p w14:paraId="34E15CE5" w14:textId="77777777" w:rsidR="0050734D" w:rsidRPr="002A4E3B" w:rsidRDefault="0050734D" w:rsidP="0082104B">
            <w:pPr>
              <w:jc w:val="center"/>
            </w:pPr>
            <w:r w:rsidRPr="002A4E3B">
              <w:t>437,60</w:t>
            </w:r>
          </w:p>
        </w:tc>
        <w:tc>
          <w:tcPr>
            <w:tcW w:w="2693" w:type="dxa"/>
            <w:tcBorders>
              <w:top w:val="nil"/>
              <w:left w:val="nil"/>
              <w:bottom w:val="single" w:sz="8" w:space="0" w:color="auto"/>
              <w:right w:val="single" w:sz="8" w:space="0" w:color="auto"/>
            </w:tcBorders>
            <w:shd w:val="clear" w:color="auto" w:fill="auto"/>
            <w:vAlign w:val="center"/>
            <w:hideMark/>
          </w:tcPr>
          <w:p w14:paraId="44B59203" w14:textId="77777777" w:rsidR="0050734D" w:rsidRPr="002A4E3B" w:rsidRDefault="0050734D" w:rsidP="0082104B">
            <w:pPr>
              <w:jc w:val="center"/>
            </w:pPr>
            <w:r w:rsidRPr="002A4E3B">
              <w:t>548,70</w:t>
            </w:r>
          </w:p>
        </w:tc>
      </w:tr>
      <w:tr w:rsidR="002A4E3B" w:rsidRPr="002A4E3B" w14:paraId="110F24AF" w14:textId="77777777" w:rsidTr="002A4E3B">
        <w:trPr>
          <w:trHeight w:val="330"/>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5373537B" w14:textId="77777777" w:rsidR="0050734D" w:rsidRPr="002A4E3B" w:rsidRDefault="0050734D" w:rsidP="0082104B">
            <w:pPr>
              <w:jc w:val="both"/>
            </w:pPr>
            <w:r w:rsidRPr="002A4E3B">
              <w:t>автотранспорт</w:t>
            </w:r>
          </w:p>
        </w:tc>
        <w:tc>
          <w:tcPr>
            <w:tcW w:w="3113" w:type="dxa"/>
            <w:tcBorders>
              <w:top w:val="nil"/>
              <w:left w:val="nil"/>
              <w:bottom w:val="single" w:sz="8" w:space="0" w:color="auto"/>
              <w:right w:val="single" w:sz="8" w:space="0" w:color="auto"/>
            </w:tcBorders>
            <w:shd w:val="clear" w:color="auto" w:fill="auto"/>
            <w:vAlign w:val="center"/>
            <w:hideMark/>
          </w:tcPr>
          <w:p w14:paraId="0A56712D" w14:textId="77777777" w:rsidR="0050734D" w:rsidRPr="002A4E3B" w:rsidRDefault="0050734D" w:rsidP="0082104B">
            <w:pPr>
              <w:jc w:val="center"/>
            </w:pPr>
            <w:r w:rsidRPr="002A4E3B">
              <w:t>1 277,64</w:t>
            </w:r>
          </w:p>
        </w:tc>
        <w:tc>
          <w:tcPr>
            <w:tcW w:w="2693" w:type="dxa"/>
            <w:tcBorders>
              <w:top w:val="nil"/>
              <w:left w:val="nil"/>
              <w:bottom w:val="single" w:sz="8" w:space="0" w:color="auto"/>
              <w:right w:val="single" w:sz="8" w:space="0" w:color="auto"/>
            </w:tcBorders>
            <w:shd w:val="clear" w:color="auto" w:fill="auto"/>
            <w:vAlign w:val="center"/>
            <w:hideMark/>
          </w:tcPr>
          <w:p w14:paraId="31407682" w14:textId="77777777" w:rsidR="0050734D" w:rsidRPr="002A4E3B" w:rsidRDefault="0050734D" w:rsidP="0082104B">
            <w:pPr>
              <w:jc w:val="center"/>
            </w:pPr>
            <w:r w:rsidRPr="002A4E3B">
              <w:t>448,80</w:t>
            </w:r>
          </w:p>
        </w:tc>
      </w:tr>
    </w:tbl>
    <w:p w14:paraId="0CFEFDAE" w14:textId="77777777" w:rsidR="0050734D" w:rsidRPr="002A4E3B" w:rsidRDefault="0050734D" w:rsidP="0050734D">
      <w:pPr>
        <w:pStyle w:val="220"/>
        <w:ind w:firstLine="0"/>
        <w:rPr>
          <w:szCs w:val="24"/>
        </w:rPr>
      </w:pPr>
    </w:p>
    <w:p w14:paraId="2D56C737" w14:textId="77777777" w:rsidR="0050734D" w:rsidRPr="002A4E3B" w:rsidRDefault="0050734D" w:rsidP="0050734D">
      <w:pPr>
        <w:pStyle w:val="220"/>
        <w:ind w:firstLine="0"/>
        <w:rPr>
          <w:szCs w:val="24"/>
        </w:rPr>
      </w:pPr>
      <w:r w:rsidRPr="002A4E3B">
        <w:rPr>
          <w:szCs w:val="24"/>
        </w:rPr>
        <w:t>Фактически профинансировано 30 757,5 тыс. руб. (без НДС), или 100,3% от утвержденного плана.</w:t>
      </w:r>
    </w:p>
    <w:p w14:paraId="6955D527" w14:textId="77777777" w:rsidR="00D635F6" w:rsidRDefault="00BD282B" w:rsidP="00D635F6">
      <w:pPr>
        <w:pStyle w:val="220"/>
        <w:spacing w:before="360" w:after="120"/>
        <w:ind w:firstLine="0"/>
        <w:jc w:val="left"/>
        <w:rPr>
          <w:b/>
          <w:szCs w:val="24"/>
        </w:rPr>
      </w:pPr>
      <w:r w:rsidRPr="00D43AF8">
        <w:rPr>
          <w:b/>
          <w:szCs w:val="24"/>
        </w:rPr>
        <w:t xml:space="preserve">Раздел </w:t>
      </w:r>
      <w:r w:rsidR="003661AC" w:rsidRPr="00D43AF8">
        <w:rPr>
          <w:b/>
          <w:szCs w:val="24"/>
        </w:rPr>
        <w:t>5</w:t>
      </w:r>
      <w:r w:rsidRPr="00D43AF8">
        <w:rPr>
          <w:b/>
          <w:szCs w:val="24"/>
        </w:rPr>
        <w:t>. Экономика и финансы</w:t>
      </w:r>
    </w:p>
    <w:p w14:paraId="46F8A0F9" w14:textId="77777777" w:rsidR="00F40922" w:rsidRPr="00DB5A86" w:rsidRDefault="00F40922" w:rsidP="00F40922">
      <w:pPr>
        <w:tabs>
          <w:tab w:val="left" w:pos="8520"/>
        </w:tabs>
        <w:jc w:val="both"/>
        <w:rPr>
          <w:b/>
        </w:rPr>
      </w:pPr>
      <w:r w:rsidRPr="00DB5A86">
        <w:rPr>
          <w:b/>
        </w:rPr>
        <w:t>5.1. Основные финансово-экономические показатели деятельности Общества</w:t>
      </w:r>
      <w:r w:rsidRPr="00DB5A86">
        <w:rPr>
          <w:b/>
        </w:rPr>
        <w:tab/>
      </w:r>
    </w:p>
    <w:p w14:paraId="4B44595B" w14:textId="77777777" w:rsidR="00F40922" w:rsidRPr="00DB5A86" w:rsidRDefault="00F40922" w:rsidP="00F40922">
      <w:pPr>
        <w:jc w:val="right"/>
        <w:rPr>
          <w:b/>
          <w:sz w:val="16"/>
          <w:szCs w:val="16"/>
        </w:rPr>
      </w:pPr>
      <w:r w:rsidRPr="00DB5A86">
        <w:rPr>
          <w:sz w:val="18"/>
          <w:szCs w:val="18"/>
        </w:rPr>
        <w:t xml:space="preserve">                                                                                                                                                      </w:t>
      </w:r>
      <w:r w:rsidRPr="00DB5A86">
        <w:rPr>
          <w:b/>
          <w:sz w:val="16"/>
          <w:szCs w:val="16"/>
        </w:rPr>
        <w:t>Таблица 5.1.1(тыс.руб.)</w:t>
      </w:r>
    </w:p>
    <w:tbl>
      <w:tblPr>
        <w:tblW w:w="5078" w:type="pct"/>
        <w:tblLook w:val="04A0" w:firstRow="1" w:lastRow="0" w:firstColumn="1" w:lastColumn="0" w:noHBand="0" w:noVBand="1"/>
      </w:tblPr>
      <w:tblGrid>
        <w:gridCol w:w="561"/>
        <w:gridCol w:w="2978"/>
        <w:gridCol w:w="1559"/>
        <w:gridCol w:w="1417"/>
        <w:gridCol w:w="1412"/>
        <w:gridCol w:w="1421"/>
      </w:tblGrid>
      <w:tr w:rsidR="00F40922" w:rsidRPr="00DB5A86" w14:paraId="5AC67F2F" w14:textId="77777777" w:rsidTr="00FA7D1F">
        <w:trPr>
          <w:trHeight w:val="645"/>
        </w:trPr>
        <w:tc>
          <w:tcPr>
            <w:tcW w:w="300" w:type="pct"/>
            <w:tcBorders>
              <w:top w:val="single" w:sz="4" w:space="0" w:color="auto"/>
              <w:left w:val="single" w:sz="4" w:space="0" w:color="auto"/>
              <w:bottom w:val="single" w:sz="4" w:space="0" w:color="auto"/>
              <w:right w:val="single" w:sz="4" w:space="0" w:color="auto"/>
            </w:tcBorders>
            <w:shd w:val="clear" w:color="000000" w:fill="F4B083"/>
            <w:vAlign w:val="center"/>
            <w:hideMark/>
          </w:tcPr>
          <w:p w14:paraId="1824DD4A" w14:textId="77777777" w:rsidR="00F40922" w:rsidRPr="00DB5A86" w:rsidRDefault="00F40922" w:rsidP="00FA7D1F">
            <w:pPr>
              <w:jc w:val="center"/>
              <w:rPr>
                <w:b/>
                <w:bCs/>
                <w:color w:val="000000"/>
              </w:rPr>
            </w:pPr>
            <w:r w:rsidRPr="00DB5A86">
              <w:rPr>
                <w:b/>
                <w:bCs/>
                <w:color w:val="000000"/>
              </w:rPr>
              <w:t>№ п/п</w:t>
            </w:r>
          </w:p>
        </w:tc>
        <w:tc>
          <w:tcPr>
            <w:tcW w:w="1593" w:type="pct"/>
            <w:tcBorders>
              <w:top w:val="single" w:sz="4" w:space="0" w:color="auto"/>
              <w:left w:val="nil"/>
              <w:bottom w:val="single" w:sz="4" w:space="0" w:color="auto"/>
              <w:right w:val="single" w:sz="4" w:space="0" w:color="auto"/>
            </w:tcBorders>
            <w:shd w:val="clear" w:color="000000" w:fill="F4B083"/>
            <w:vAlign w:val="center"/>
            <w:hideMark/>
          </w:tcPr>
          <w:p w14:paraId="594A2291" w14:textId="77777777" w:rsidR="00F40922" w:rsidRPr="00DB5A86" w:rsidRDefault="00F40922" w:rsidP="00FA7D1F">
            <w:pPr>
              <w:jc w:val="center"/>
              <w:rPr>
                <w:b/>
                <w:bCs/>
                <w:color w:val="000000"/>
              </w:rPr>
            </w:pPr>
            <w:r w:rsidRPr="00DB5A86">
              <w:rPr>
                <w:b/>
                <w:bCs/>
                <w:color w:val="000000"/>
              </w:rPr>
              <w:t>Наименование показателя</w:t>
            </w:r>
          </w:p>
        </w:tc>
        <w:tc>
          <w:tcPr>
            <w:tcW w:w="834" w:type="pct"/>
            <w:tcBorders>
              <w:top w:val="single" w:sz="4" w:space="0" w:color="auto"/>
              <w:left w:val="nil"/>
              <w:bottom w:val="single" w:sz="4" w:space="0" w:color="auto"/>
              <w:right w:val="single" w:sz="4" w:space="0" w:color="auto"/>
            </w:tcBorders>
            <w:shd w:val="clear" w:color="000000" w:fill="F4B083"/>
            <w:vAlign w:val="center"/>
            <w:hideMark/>
          </w:tcPr>
          <w:p w14:paraId="0C1D07D8" w14:textId="77777777" w:rsidR="00F40922" w:rsidRPr="00DB5A86" w:rsidRDefault="00F40922" w:rsidP="00FA7D1F">
            <w:pPr>
              <w:jc w:val="center"/>
              <w:rPr>
                <w:b/>
                <w:bCs/>
                <w:color w:val="000000"/>
              </w:rPr>
            </w:pPr>
            <w:r w:rsidRPr="00DB5A86">
              <w:rPr>
                <w:b/>
                <w:bCs/>
                <w:color w:val="000000"/>
              </w:rPr>
              <w:t xml:space="preserve"> 2017г. Факт</w:t>
            </w:r>
          </w:p>
        </w:tc>
        <w:tc>
          <w:tcPr>
            <w:tcW w:w="758" w:type="pct"/>
            <w:tcBorders>
              <w:top w:val="single" w:sz="4" w:space="0" w:color="auto"/>
              <w:left w:val="nil"/>
              <w:bottom w:val="single" w:sz="4" w:space="0" w:color="auto"/>
              <w:right w:val="single" w:sz="4" w:space="0" w:color="auto"/>
            </w:tcBorders>
            <w:shd w:val="clear" w:color="000000" w:fill="F4B083"/>
            <w:vAlign w:val="center"/>
            <w:hideMark/>
          </w:tcPr>
          <w:p w14:paraId="50C2A3EA" w14:textId="77777777" w:rsidR="00F40922" w:rsidRPr="00DB5A86" w:rsidRDefault="00F40922" w:rsidP="00FA7D1F">
            <w:pPr>
              <w:jc w:val="center"/>
              <w:rPr>
                <w:b/>
                <w:bCs/>
                <w:color w:val="000000"/>
              </w:rPr>
            </w:pPr>
            <w:r w:rsidRPr="00DB5A86">
              <w:rPr>
                <w:b/>
                <w:bCs/>
                <w:color w:val="000000"/>
              </w:rPr>
              <w:t xml:space="preserve"> 2018г. Факт</w:t>
            </w:r>
          </w:p>
        </w:tc>
        <w:tc>
          <w:tcPr>
            <w:tcW w:w="755" w:type="pct"/>
            <w:tcBorders>
              <w:top w:val="single" w:sz="4" w:space="0" w:color="auto"/>
              <w:left w:val="nil"/>
              <w:bottom w:val="single" w:sz="4" w:space="0" w:color="auto"/>
              <w:right w:val="single" w:sz="4" w:space="0" w:color="auto"/>
            </w:tcBorders>
            <w:shd w:val="clear" w:color="000000" w:fill="F4B083"/>
            <w:vAlign w:val="center"/>
            <w:hideMark/>
          </w:tcPr>
          <w:p w14:paraId="5617158F" w14:textId="77777777" w:rsidR="00F40922" w:rsidRPr="00DB5A86" w:rsidRDefault="00F40922" w:rsidP="00FA7D1F">
            <w:pPr>
              <w:jc w:val="center"/>
              <w:rPr>
                <w:b/>
                <w:bCs/>
                <w:color w:val="000000"/>
              </w:rPr>
            </w:pPr>
            <w:r w:rsidRPr="00DB5A86">
              <w:rPr>
                <w:b/>
                <w:bCs/>
                <w:color w:val="000000"/>
              </w:rPr>
              <w:t xml:space="preserve"> 2019г. Факт</w:t>
            </w:r>
          </w:p>
        </w:tc>
        <w:tc>
          <w:tcPr>
            <w:tcW w:w="760" w:type="pct"/>
            <w:tcBorders>
              <w:top w:val="single" w:sz="4" w:space="0" w:color="auto"/>
              <w:left w:val="nil"/>
              <w:bottom w:val="single" w:sz="4" w:space="0" w:color="auto"/>
              <w:right w:val="single" w:sz="4" w:space="0" w:color="auto"/>
            </w:tcBorders>
            <w:shd w:val="clear" w:color="000000" w:fill="F4B083"/>
            <w:vAlign w:val="center"/>
            <w:hideMark/>
          </w:tcPr>
          <w:p w14:paraId="4EA2E8B6" w14:textId="77777777" w:rsidR="00F40922" w:rsidRPr="00DB5A86" w:rsidRDefault="00F40922" w:rsidP="00FA7D1F">
            <w:pPr>
              <w:jc w:val="center"/>
              <w:rPr>
                <w:b/>
                <w:bCs/>
                <w:color w:val="000000"/>
              </w:rPr>
            </w:pPr>
            <w:r w:rsidRPr="00DB5A86">
              <w:rPr>
                <w:b/>
                <w:bCs/>
                <w:color w:val="000000"/>
              </w:rPr>
              <w:t>Темп роста, (2019/2018)</w:t>
            </w:r>
          </w:p>
        </w:tc>
      </w:tr>
      <w:tr w:rsidR="00F40922" w:rsidRPr="00DB5A86" w14:paraId="295F5613" w14:textId="77777777" w:rsidTr="00FA7D1F">
        <w:trPr>
          <w:trHeight w:val="285"/>
        </w:trPr>
        <w:tc>
          <w:tcPr>
            <w:tcW w:w="300" w:type="pct"/>
            <w:tcBorders>
              <w:top w:val="nil"/>
              <w:left w:val="single" w:sz="4" w:space="0" w:color="auto"/>
              <w:bottom w:val="single" w:sz="4" w:space="0" w:color="auto"/>
              <w:right w:val="single" w:sz="4" w:space="0" w:color="auto"/>
            </w:tcBorders>
            <w:shd w:val="clear" w:color="000000" w:fill="F7CAAC"/>
            <w:vAlign w:val="center"/>
            <w:hideMark/>
          </w:tcPr>
          <w:p w14:paraId="0C0A0B97" w14:textId="77777777" w:rsidR="00F40922" w:rsidRPr="00DB5A86" w:rsidRDefault="00F40922" w:rsidP="00FA7D1F">
            <w:pPr>
              <w:jc w:val="center"/>
              <w:rPr>
                <w:b/>
                <w:bCs/>
              </w:rPr>
            </w:pPr>
            <w:r w:rsidRPr="00DB5A86">
              <w:rPr>
                <w:b/>
                <w:bCs/>
              </w:rPr>
              <w:t>1</w:t>
            </w:r>
          </w:p>
        </w:tc>
        <w:tc>
          <w:tcPr>
            <w:tcW w:w="1593" w:type="pct"/>
            <w:tcBorders>
              <w:top w:val="nil"/>
              <w:left w:val="nil"/>
              <w:bottom w:val="single" w:sz="4" w:space="0" w:color="auto"/>
              <w:right w:val="single" w:sz="4" w:space="0" w:color="auto"/>
            </w:tcBorders>
            <w:shd w:val="clear" w:color="000000" w:fill="F7CAAC"/>
            <w:vAlign w:val="center"/>
            <w:hideMark/>
          </w:tcPr>
          <w:p w14:paraId="786B4757" w14:textId="77777777" w:rsidR="00F40922" w:rsidRPr="00DB5A86" w:rsidRDefault="00F40922" w:rsidP="00FA7D1F">
            <w:pPr>
              <w:jc w:val="center"/>
              <w:rPr>
                <w:b/>
                <w:bCs/>
              </w:rPr>
            </w:pPr>
            <w:r w:rsidRPr="00DB5A86">
              <w:rPr>
                <w:b/>
                <w:bCs/>
              </w:rPr>
              <w:t>2</w:t>
            </w:r>
          </w:p>
        </w:tc>
        <w:tc>
          <w:tcPr>
            <w:tcW w:w="834" w:type="pct"/>
            <w:tcBorders>
              <w:top w:val="nil"/>
              <w:left w:val="nil"/>
              <w:bottom w:val="single" w:sz="4" w:space="0" w:color="auto"/>
              <w:right w:val="single" w:sz="4" w:space="0" w:color="auto"/>
            </w:tcBorders>
            <w:shd w:val="clear" w:color="000000" w:fill="F7CAAC"/>
            <w:vAlign w:val="center"/>
            <w:hideMark/>
          </w:tcPr>
          <w:p w14:paraId="469CCA3E" w14:textId="77777777" w:rsidR="00F40922" w:rsidRPr="00DB5A86" w:rsidRDefault="00F40922" w:rsidP="00FA7D1F">
            <w:pPr>
              <w:jc w:val="center"/>
              <w:rPr>
                <w:b/>
                <w:bCs/>
              </w:rPr>
            </w:pPr>
            <w:r w:rsidRPr="00DB5A86">
              <w:rPr>
                <w:b/>
                <w:bCs/>
              </w:rPr>
              <w:t>3</w:t>
            </w:r>
          </w:p>
        </w:tc>
        <w:tc>
          <w:tcPr>
            <w:tcW w:w="758" w:type="pct"/>
            <w:tcBorders>
              <w:top w:val="nil"/>
              <w:left w:val="nil"/>
              <w:bottom w:val="single" w:sz="4" w:space="0" w:color="auto"/>
              <w:right w:val="single" w:sz="4" w:space="0" w:color="auto"/>
            </w:tcBorders>
            <w:shd w:val="clear" w:color="000000" w:fill="F7CAAC"/>
            <w:vAlign w:val="center"/>
            <w:hideMark/>
          </w:tcPr>
          <w:p w14:paraId="08078D42" w14:textId="77777777" w:rsidR="00F40922" w:rsidRPr="00DB5A86" w:rsidRDefault="00F40922" w:rsidP="00FA7D1F">
            <w:pPr>
              <w:jc w:val="center"/>
              <w:rPr>
                <w:b/>
                <w:bCs/>
              </w:rPr>
            </w:pPr>
            <w:r w:rsidRPr="00DB5A86">
              <w:rPr>
                <w:b/>
                <w:bCs/>
              </w:rPr>
              <w:t>4</w:t>
            </w:r>
          </w:p>
        </w:tc>
        <w:tc>
          <w:tcPr>
            <w:tcW w:w="755" w:type="pct"/>
            <w:tcBorders>
              <w:top w:val="nil"/>
              <w:left w:val="nil"/>
              <w:bottom w:val="single" w:sz="4" w:space="0" w:color="auto"/>
              <w:right w:val="single" w:sz="4" w:space="0" w:color="auto"/>
            </w:tcBorders>
            <w:shd w:val="clear" w:color="000000" w:fill="F7CAAC"/>
            <w:vAlign w:val="center"/>
            <w:hideMark/>
          </w:tcPr>
          <w:p w14:paraId="24C2E390" w14:textId="77777777" w:rsidR="00F40922" w:rsidRPr="00DB5A86" w:rsidRDefault="00F40922" w:rsidP="00FA7D1F">
            <w:pPr>
              <w:jc w:val="center"/>
              <w:rPr>
                <w:b/>
                <w:bCs/>
              </w:rPr>
            </w:pPr>
            <w:r w:rsidRPr="00DB5A86">
              <w:rPr>
                <w:b/>
                <w:bCs/>
              </w:rPr>
              <w:t>5</w:t>
            </w:r>
          </w:p>
        </w:tc>
        <w:tc>
          <w:tcPr>
            <w:tcW w:w="760" w:type="pct"/>
            <w:tcBorders>
              <w:top w:val="nil"/>
              <w:left w:val="nil"/>
              <w:bottom w:val="single" w:sz="4" w:space="0" w:color="auto"/>
              <w:right w:val="single" w:sz="4" w:space="0" w:color="auto"/>
            </w:tcBorders>
            <w:shd w:val="clear" w:color="000000" w:fill="F7CAAC"/>
            <w:vAlign w:val="center"/>
            <w:hideMark/>
          </w:tcPr>
          <w:p w14:paraId="63A0C2D5" w14:textId="77777777" w:rsidR="00F40922" w:rsidRPr="00DB5A86" w:rsidRDefault="00F40922" w:rsidP="00FA7D1F">
            <w:pPr>
              <w:jc w:val="center"/>
              <w:rPr>
                <w:b/>
                <w:bCs/>
              </w:rPr>
            </w:pPr>
            <w:r w:rsidRPr="00DB5A86">
              <w:rPr>
                <w:b/>
                <w:bCs/>
              </w:rPr>
              <w:t>6</w:t>
            </w:r>
          </w:p>
        </w:tc>
      </w:tr>
      <w:tr w:rsidR="00F40922" w:rsidRPr="00DB5A86" w14:paraId="24EFAA8C" w14:textId="77777777" w:rsidTr="00FA7D1F">
        <w:trPr>
          <w:trHeight w:val="300"/>
        </w:trPr>
        <w:tc>
          <w:tcPr>
            <w:tcW w:w="300" w:type="pct"/>
            <w:vMerge w:val="restart"/>
            <w:tcBorders>
              <w:top w:val="nil"/>
              <w:left w:val="single" w:sz="4" w:space="0" w:color="auto"/>
              <w:bottom w:val="single" w:sz="4" w:space="0" w:color="auto"/>
              <w:right w:val="single" w:sz="4" w:space="0" w:color="auto"/>
            </w:tcBorders>
            <w:vAlign w:val="center"/>
            <w:hideMark/>
          </w:tcPr>
          <w:p w14:paraId="4975D192" w14:textId="77777777" w:rsidR="00F40922" w:rsidRPr="00DB5A86" w:rsidRDefault="00F40922" w:rsidP="00FA7D1F">
            <w:pPr>
              <w:jc w:val="center"/>
            </w:pPr>
            <w:r w:rsidRPr="00DB5A86">
              <w:t>1.</w:t>
            </w:r>
          </w:p>
        </w:tc>
        <w:tc>
          <w:tcPr>
            <w:tcW w:w="1593" w:type="pct"/>
            <w:tcBorders>
              <w:top w:val="nil"/>
              <w:left w:val="nil"/>
              <w:bottom w:val="single" w:sz="4" w:space="0" w:color="auto"/>
              <w:right w:val="single" w:sz="4" w:space="0" w:color="auto"/>
            </w:tcBorders>
            <w:vAlign w:val="center"/>
            <w:hideMark/>
          </w:tcPr>
          <w:p w14:paraId="47F5B07F" w14:textId="77777777" w:rsidR="00F40922" w:rsidRPr="00DB5A86" w:rsidRDefault="00F40922" w:rsidP="00FA7D1F">
            <w:r w:rsidRPr="00DB5A86">
              <w:t>Выручка от реализации</w:t>
            </w:r>
          </w:p>
        </w:tc>
        <w:tc>
          <w:tcPr>
            <w:tcW w:w="834" w:type="pct"/>
            <w:tcBorders>
              <w:top w:val="nil"/>
              <w:left w:val="nil"/>
              <w:bottom w:val="single" w:sz="4" w:space="0" w:color="auto"/>
              <w:right w:val="single" w:sz="4" w:space="0" w:color="auto"/>
            </w:tcBorders>
            <w:vAlign w:val="center"/>
            <w:hideMark/>
          </w:tcPr>
          <w:p w14:paraId="3780C58A" w14:textId="77777777" w:rsidR="00F40922" w:rsidRPr="00DB5A86" w:rsidRDefault="00F40922" w:rsidP="00FA7D1F">
            <w:pPr>
              <w:jc w:val="center"/>
            </w:pPr>
            <w:r w:rsidRPr="00DB5A86">
              <w:t>34 772 241</w:t>
            </w:r>
          </w:p>
        </w:tc>
        <w:tc>
          <w:tcPr>
            <w:tcW w:w="758" w:type="pct"/>
            <w:tcBorders>
              <w:top w:val="nil"/>
              <w:left w:val="nil"/>
              <w:bottom w:val="single" w:sz="4" w:space="0" w:color="auto"/>
              <w:right w:val="single" w:sz="4" w:space="0" w:color="auto"/>
            </w:tcBorders>
            <w:vAlign w:val="center"/>
            <w:hideMark/>
          </w:tcPr>
          <w:p w14:paraId="62270AF5" w14:textId="77777777" w:rsidR="00F40922" w:rsidRPr="00DB5A86" w:rsidRDefault="00F40922" w:rsidP="00FA7D1F">
            <w:pPr>
              <w:jc w:val="center"/>
            </w:pPr>
            <w:r w:rsidRPr="00DB5A86">
              <w:t>36 485 696</w:t>
            </w:r>
          </w:p>
        </w:tc>
        <w:tc>
          <w:tcPr>
            <w:tcW w:w="755" w:type="pct"/>
            <w:tcBorders>
              <w:top w:val="nil"/>
              <w:left w:val="nil"/>
              <w:bottom w:val="single" w:sz="4" w:space="0" w:color="auto"/>
              <w:right w:val="single" w:sz="4" w:space="0" w:color="auto"/>
            </w:tcBorders>
            <w:vAlign w:val="center"/>
            <w:hideMark/>
          </w:tcPr>
          <w:p w14:paraId="0EDC5251" w14:textId="77777777" w:rsidR="00F40922" w:rsidRPr="00DB5A86" w:rsidRDefault="00F40922" w:rsidP="00FA7D1F">
            <w:pPr>
              <w:jc w:val="center"/>
            </w:pPr>
            <w:r w:rsidRPr="00DB5A86">
              <w:t>35 220 940</w:t>
            </w:r>
          </w:p>
        </w:tc>
        <w:tc>
          <w:tcPr>
            <w:tcW w:w="760" w:type="pct"/>
            <w:tcBorders>
              <w:top w:val="nil"/>
              <w:left w:val="nil"/>
              <w:bottom w:val="single" w:sz="4" w:space="0" w:color="auto"/>
              <w:right w:val="single" w:sz="4" w:space="0" w:color="auto"/>
            </w:tcBorders>
            <w:vAlign w:val="center"/>
            <w:hideMark/>
          </w:tcPr>
          <w:p w14:paraId="354EA3D3" w14:textId="77777777" w:rsidR="00F40922" w:rsidRPr="00DB5A86" w:rsidRDefault="00F40922" w:rsidP="00FA7D1F">
            <w:pPr>
              <w:jc w:val="center"/>
            </w:pPr>
            <w:r w:rsidRPr="00DB5A86">
              <w:t>96,53%</w:t>
            </w:r>
          </w:p>
        </w:tc>
      </w:tr>
      <w:tr w:rsidR="00F40922" w:rsidRPr="00DB5A86" w14:paraId="6F291E9B" w14:textId="77777777" w:rsidTr="00FA7D1F">
        <w:trPr>
          <w:trHeight w:val="300"/>
        </w:trPr>
        <w:tc>
          <w:tcPr>
            <w:tcW w:w="300" w:type="pct"/>
            <w:vMerge/>
            <w:tcBorders>
              <w:top w:val="nil"/>
              <w:left w:val="single" w:sz="4" w:space="0" w:color="auto"/>
              <w:bottom w:val="single" w:sz="4" w:space="0" w:color="auto"/>
              <w:right w:val="single" w:sz="4" w:space="0" w:color="auto"/>
            </w:tcBorders>
            <w:vAlign w:val="center"/>
            <w:hideMark/>
          </w:tcPr>
          <w:p w14:paraId="196E8EFC" w14:textId="77777777" w:rsidR="00F40922" w:rsidRPr="00DB5A86" w:rsidRDefault="00F40922" w:rsidP="00FA7D1F"/>
        </w:tc>
        <w:tc>
          <w:tcPr>
            <w:tcW w:w="1593" w:type="pct"/>
            <w:tcBorders>
              <w:top w:val="nil"/>
              <w:left w:val="nil"/>
              <w:bottom w:val="single" w:sz="4" w:space="0" w:color="auto"/>
              <w:right w:val="single" w:sz="4" w:space="0" w:color="auto"/>
            </w:tcBorders>
            <w:vAlign w:val="center"/>
            <w:hideMark/>
          </w:tcPr>
          <w:p w14:paraId="41701005" w14:textId="77777777" w:rsidR="00F40922" w:rsidRPr="00DB5A86" w:rsidRDefault="00F40922" w:rsidP="00FA7D1F">
            <w:pPr>
              <w:rPr>
                <w:color w:val="000000"/>
              </w:rPr>
            </w:pPr>
            <w:r w:rsidRPr="00DB5A86">
              <w:rPr>
                <w:color w:val="000000"/>
              </w:rPr>
              <w:t>в том числе: на объектах ПАО "РусГидро"</w:t>
            </w:r>
          </w:p>
        </w:tc>
        <w:tc>
          <w:tcPr>
            <w:tcW w:w="834" w:type="pct"/>
            <w:tcBorders>
              <w:top w:val="nil"/>
              <w:left w:val="nil"/>
              <w:bottom w:val="single" w:sz="4" w:space="0" w:color="auto"/>
              <w:right w:val="single" w:sz="4" w:space="0" w:color="auto"/>
            </w:tcBorders>
            <w:vAlign w:val="center"/>
            <w:hideMark/>
          </w:tcPr>
          <w:p w14:paraId="03236BAF" w14:textId="77777777" w:rsidR="00F40922" w:rsidRPr="00DB5A86" w:rsidRDefault="00F40922" w:rsidP="00FA7D1F">
            <w:pPr>
              <w:jc w:val="center"/>
            </w:pPr>
            <w:r w:rsidRPr="00DB5A86">
              <w:t>93 056</w:t>
            </w:r>
          </w:p>
        </w:tc>
        <w:tc>
          <w:tcPr>
            <w:tcW w:w="758" w:type="pct"/>
            <w:tcBorders>
              <w:top w:val="nil"/>
              <w:left w:val="nil"/>
              <w:bottom w:val="single" w:sz="4" w:space="0" w:color="auto"/>
              <w:right w:val="single" w:sz="4" w:space="0" w:color="auto"/>
            </w:tcBorders>
            <w:vAlign w:val="center"/>
            <w:hideMark/>
          </w:tcPr>
          <w:p w14:paraId="00E6C037" w14:textId="77777777" w:rsidR="00F40922" w:rsidRPr="00DB5A86" w:rsidRDefault="00F40922" w:rsidP="00FA7D1F">
            <w:pPr>
              <w:jc w:val="center"/>
            </w:pPr>
            <w:r w:rsidRPr="00DB5A86">
              <w:t>54 754</w:t>
            </w:r>
          </w:p>
        </w:tc>
        <w:tc>
          <w:tcPr>
            <w:tcW w:w="755" w:type="pct"/>
            <w:tcBorders>
              <w:top w:val="nil"/>
              <w:left w:val="nil"/>
              <w:bottom w:val="single" w:sz="4" w:space="0" w:color="auto"/>
              <w:right w:val="single" w:sz="4" w:space="0" w:color="auto"/>
            </w:tcBorders>
            <w:vAlign w:val="center"/>
            <w:hideMark/>
          </w:tcPr>
          <w:p w14:paraId="2F68B4D5" w14:textId="77777777" w:rsidR="00F40922" w:rsidRPr="00DB5A86" w:rsidRDefault="00F40922" w:rsidP="00FA7D1F">
            <w:pPr>
              <w:jc w:val="center"/>
              <w:rPr>
                <w:color w:val="000000"/>
              </w:rPr>
            </w:pPr>
            <w:r w:rsidRPr="00DB5A86">
              <w:rPr>
                <w:color w:val="000000"/>
              </w:rPr>
              <w:t>75 321</w:t>
            </w:r>
          </w:p>
        </w:tc>
        <w:tc>
          <w:tcPr>
            <w:tcW w:w="760" w:type="pct"/>
            <w:tcBorders>
              <w:top w:val="nil"/>
              <w:left w:val="nil"/>
              <w:bottom w:val="single" w:sz="4" w:space="0" w:color="auto"/>
              <w:right w:val="single" w:sz="4" w:space="0" w:color="auto"/>
            </w:tcBorders>
            <w:vAlign w:val="center"/>
            <w:hideMark/>
          </w:tcPr>
          <w:p w14:paraId="5EEE185A" w14:textId="77777777" w:rsidR="00F40922" w:rsidRPr="00DB5A86" w:rsidRDefault="00F40922" w:rsidP="00FA7D1F">
            <w:pPr>
              <w:jc w:val="center"/>
            </w:pPr>
            <w:r w:rsidRPr="00DB5A86">
              <w:t>137,56%</w:t>
            </w:r>
          </w:p>
        </w:tc>
      </w:tr>
      <w:tr w:rsidR="00F40922" w:rsidRPr="00DB5A86" w14:paraId="512F2F62" w14:textId="77777777" w:rsidTr="00FA7D1F">
        <w:trPr>
          <w:trHeight w:val="300"/>
        </w:trPr>
        <w:tc>
          <w:tcPr>
            <w:tcW w:w="300" w:type="pct"/>
            <w:vMerge/>
            <w:tcBorders>
              <w:top w:val="nil"/>
              <w:left w:val="single" w:sz="4" w:space="0" w:color="auto"/>
              <w:bottom w:val="single" w:sz="4" w:space="0" w:color="auto"/>
              <w:right w:val="single" w:sz="4" w:space="0" w:color="auto"/>
            </w:tcBorders>
            <w:vAlign w:val="center"/>
            <w:hideMark/>
          </w:tcPr>
          <w:p w14:paraId="178803AB" w14:textId="77777777" w:rsidR="00F40922" w:rsidRPr="00DB5A86" w:rsidRDefault="00F40922" w:rsidP="00FA7D1F"/>
        </w:tc>
        <w:tc>
          <w:tcPr>
            <w:tcW w:w="1593" w:type="pct"/>
            <w:tcBorders>
              <w:top w:val="nil"/>
              <w:left w:val="nil"/>
              <w:bottom w:val="single" w:sz="4" w:space="0" w:color="auto"/>
              <w:right w:val="single" w:sz="4" w:space="0" w:color="auto"/>
            </w:tcBorders>
            <w:vAlign w:val="center"/>
            <w:hideMark/>
          </w:tcPr>
          <w:p w14:paraId="58016533" w14:textId="77777777" w:rsidR="00F40922" w:rsidRPr="00DB5A86" w:rsidRDefault="00F40922" w:rsidP="00FA7D1F">
            <w:pPr>
              <w:rPr>
                <w:color w:val="000000"/>
              </w:rPr>
            </w:pPr>
            <w:r w:rsidRPr="00DB5A86">
              <w:rPr>
                <w:color w:val="000000"/>
              </w:rPr>
              <w:t>на внешнем рынке</w:t>
            </w:r>
          </w:p>
        </w:tc>
        <w:tc>
          <w:tcPr>
            <w:tcW w:w="834" w:type="pct"/>
            <w:tcBorders>
              <w:top w:val="nil"/>
              <w:left w:val="nil"/>
              <w:bottom w:val="single" w:sz="4" w:space="0" w:color="auto"/>
              <w:right w:val="single" w:sz="4" w:space="0" w:color="auto"/>
            </w:tcBorders>
            <w:vAlign w:val="center"/>
            <w:hideMark/>
          </w:tcPr>
          <w:p w14:paraId="48944A91" w14:textId="77777777" w:rsidR="00F40922" w:rsidRPr="00DB5A86" w:rsidRDefault="00F40922" w:rsidP="00FA7D1F">
            <w:pPr>
              <w:jc w:val="center"/>
            </w:pPr>
            <w:r w:rsidRPr="00DB5A86">
              <w:t>34 679 185</w:t>
            </w:r>
          </w:p>
        </w:tc>
        <w:tc>
          <w:tcPr>
            <w:tcW w:w="758" w:type="pct"/>
            <w:tcBorders>
              <w:top w:val="nil"/>
              <w:left w:val="nil"/>
              <w:bottom w:val="single" w:sz="4" w:space="0" w:color="auto"/>
              <w:right w:val="single" w:sz="4" w:space="0" w:color="auto"/>
            </w:tcBorders>
            <w:vAlign w:val="center"/>
            <w:hideMark/>
          </w:tcPr>
          <w:p w14:paraId="7BFD6BDF" w14:textId="77777777" w:rsidR="00F40922" w:rsidRPr="00DB5A86" w:rsidRDefault="00F40922" w:rsidP="00FA7D1F">
            <w:pPr>
              <w:jc w:val="center"/>
            </w:pPr>
            <w:r w:rsidRPr="00DB5A86">
              <w:t>36 430 942</w:t>
            </w:r>
          </w:p>
        </w:tc>
        <w:tc>
          <w:tcPr>
            <w:tcW w:w="755" w:type="pct"/>
            <w:tcBorders>
              <w:top w:val="nil"/>
              <w:left w:val="nil"/>
              <w:bottom w:val="single" w:sz="4" w:space="0" w:color="auto"/>
              <w:right w:val="single" w:sz="4" w:space="0" w:color="auto"/>
            </w:tcBorders>
            <w:vAlign w:val="center"/>
            <w:hideMark/>
          </w:tcPr>
          <w:p w14:paraId="442049FD" w14:textId="77777777" w:rsidR="00F40922" w:rsidRPr="00DB5A86" w:rsidRDefault="00F40922" w:rsidP="00FA7D1F">
            <w:pPr>
              <w:jc w:val="center"/>
            </w:pPr>
            <w:r w:rsidRPr="00DB5A86">
              <w:t>35 145 619</w:t>
            </w:r>
          </w:p>
        </w:tc>
        <w:tc>
          <w:tcPr>
            <w:tcW w:w="760" w:type="pct"/>
            <w:tcBorders>
              <w:top w:val="nil"/>
              <w:left w:val="nil"/>
              <w:bottom w:val="single" w:sz="4" w:space="0" w:color="auto"/>
              <w:right w:val="single" w:sz="4" w:space="0" w:color="auto"/>
            </w:tcBorders>
            <w:vAlign w:val="center"/>
            <w:hideMark/>
          </w:tcPr>
          <w:p w14:paraId="25C3520B" w14:textId="77777777" w:rsidR="00F40922" w:rsidRPr="00DB5A86" w:rsidRDefault="00F40922" w:rsidP="00FA7D1F">
            <w:pPr>
              <w:jc w:val="center"/>
            </w:pPr>
            <w:r w:rsidRPr="00DB5A86">
              <w:t>96,47%</w:t>
            </w:r>
          </w:p>
        </w:tc>
      </w:tr>
      <w:tr w:rsidR="00F40922" w:rsidRPr="00DB5A86" w14:paraId="4AFCDFA5" w14:textId="77777777" w:rsidTr="00FA7D1F">
        <w:trPr>
          <w:trHeight w:val="765"/>
        </w:trPr>
        <w:tc>
          <w:tcPr>
            <w:tcW w:w="300" w:type="pct"/>
            <w:tcBorders>
              <w:top w:val="nil"/>
              <w:left w:val="single" w:sz="4" w:space="0" w:color="auto"/>
              <w:bottom w:val="single" w:sz="4" w:space="0" w:color="auto"/>
              <w:right w:val="single" w:sz="4" w:space="0" w:color="auto"/>
            </w:tcBorders>
            <w:vAlign w:val="center"/>
            <w:hideMark/>
          </w:tcPr>
          <w:p w14:paraId="1A39B612" w14:textId="77777777" w:rsidR="00F40922" w:rsidRPr="00DB5A86" w:rsidRDefault="00F40922" w:rsidP="00FA7D1F">
            <w:pPr>
              <w:jc w:val="center"/>
              <w:rPr>
                <w:color w:val="000000"/>
              </w:rPr>
            </w:pPr>
            <w:r w:rsidRPr="00DB5A86">
              <w:rPr>
                <w:color w:val="000000"/>
              </w:rPr>
              <w:t>2.</w:t>
            </w:r>
          </w:p>
        </w:tc>
        <w:tc>
          <w:tcPr>
            <w:tcW w:w="1593" w:type="pct"/>
            <w:tcBorders>
              <w:top w:val="nil"/>
              <w:left w:val="nil"/>
              <w:bottom w:val="single" w:sz="4" w:space="0" w:color="auto"/>
              <w:right w:val="single" w:sz="4" w:space="0" w:color="auto"/>
            </w:tcBorders>
            <w:vAlign w:val="center"/>
            <w:hideMark/>
          </w:tcPr>
          <w:p w14:paraId="330A807F" w14:textId="77777777" w:rsidR="00F40922" w:rsidRPr="00DB5A86" w:rsidRDefault="00F40922" w:rsidP="00FA7D1F">
            <w:pPr>
              <w:rPr>
                <w:color w:val="000000"/>
              </w:rPr>
            </w:pPr>
            <w:r w:rsidRPr="00DB5A86">
              <w:rPr>
                <w:color w:val="000000"/>
              </w:rPr>
              <w:t>Себестоимость</w:t>
            </w:r>
          </w:p>
        </w:tc>
        <w:tc>
          <w:tcPr>
            <w:tcW w:w="834" w:type="pct"/>
            <w:tcBorders>
              <w:top w:val="nil"/>
              <w:left w:val="nil"/>
              <w:bottom w:val="single" w:sz="4" w:space="0" w:color="auto"/>
              <w:right w:val="single" w:sz="4" w:space="0" w:color="auto"/>
            </w:tcBorders>
            <w:vAlign w:val="center"/>
            <w:hideMark/>
          </w:tcPr>
          <w:p w14:paraId="34F04534" w14:textId="77777777" w:rsidR="00F40922" w:rsidRPr="00DB5A86" w:rsidRDefault="00F40922" w:rsidP="00FA7D1F">
            <w:pPr>
              <w:jc w:val="center"/>
            </w:pPr>
            <w:r w:rsidRPr="00DB5A86">
              <w:t>31 978 515</w:t>
            </w:r>
          </w:p>
        </w:tc>
        <w:tc>
          <w:tcPr>
            <w:tcW w:w="758" w:type="pct"/>
            <w:tcBorders>
              <w:top w:val="nil"/>
              <w:left w:val="nil"/>
              <w:bottom w:val="single" w:sz="4" w:space="0" w:color="auto"/>
              <w:right w:val="single" w:sz="4" w:space="0" w:color="auto"/>
            </w:tcBorders>
            <w:vAlign w:val="center"/>
            <w:hideMark/>
          </w:tcPr>
          <w:p w14:paraId="009BB728" w14:textId="77777777" w:rsidR="00F40922" w:rsidRPr="00DB5A86" w:rsidRDefault="00F40922" w:rsidP="00FA7D1F">
            <w:pPr>
              <w:jc w:val="center"/>
            </w:pPr>
            <w:r w:rsidRPr="00DB5A86">
              <w:t>34 022 244</w:t>
            </w:r>
          </w:p>
        </w:tc>
        <w:tc>
          <w:tcPr>
            <w:tcW w:w="755" w:type="pct"/>
            <w:tcBorders>
              <w:top w:val="nil"/>
              <w:left w:val="nil"/>
              <w:bottom w:val="single" w:sz="4" w:space="0" w:color="auto"/>
              <w:right w:val="single" w:sz="4" w:space="0" w:color="auto"/>
            </w:tcBorders>
            <w:vAlign w:val="center"/>
            <w:hideMark/>
          </w:tcPr>
          <w:p w14:paraId="70CE3625" w14:textId="77777777" w:rsidR="00F40922" w:rsidRPr="00DB5A86" w:rsidRDefault="00F40922" w:rsidP="00FA7D1F">
            <w:pPr>
              <w:jc w:val="center"/>
            </w:pPr>
            <w:r w:rsidRPr="00DB5A86">
              <w:t>31 951 407</w:t>
            </w:r>
          </w:p>
        </w:tc>
        <w:tc>
          <w:tcPr>
            <w:tcW w:w="760" w:type="pct"/>
            <w:tcBorders>
              <w:top w:val="nil"/>
              <w:left w:val="nil"/>
              <w:bottom w:val="single" w:sz="4" w:space="0" w:color="auto"/>
              <w:right w:val="single" w:sz="4" w:space="0" w:color="auto"/>
            </w:tcBorders>
            <w:vAlign w:val="center"/>
            <w:hideMark/>
          </w:tcPr>
          <w:p w14:paraId="3200279F" w14:textId="77777777" w:rsidR="00F40922" w:rsidRPr="00DB5A86" w:rsidRDefault="00F40922" w:rsidP="00FA7D1F">
            <w:pPr>
              <w:jc w:val="center"/>
            </w:pPr>
            <w:r w:rsidRPr="00DB5A86">
              <w:t>93,91%</w:t>
            </w:r>
          </w:p>
        </w:tc>
      </w:tr>
      <w:tr w:rsidR="00F40922" w:rsidRPr="00DB5A86" w14:paraId="14DF9738" w14:textId="77777777" w:rsidTr="00FA7D1F">
        <w:trPr>
          <w:trHeight w:val="300"/>
        </w:trPr>
        <w:tc>
          <w:tcPr>
            <w:tcW w:w="300" w:type="pct"/>
            <w:tcBorders>
              <w:top w:val="nil"/>
              <w:left w:val="single" w:sz="4" w:space="0" w:color="auto"/>
              <w:bottom w:val="single" w:sz="4" w:space="0" w:color="auto"/>
              <w:right w:val="single" w:sz="4" w:space="0" w:color="auto"/>
            </w:tcBorders>
            <w:vAlign w:val="center"/>
            <w:hideMark/>
          </w:tcPr>
          <w:p w14:paraId="621C9175" w14:textId="77777777" w:rsidR="00F40922" w:rsidRPr="00DB5A86" w:rsidRDefault="00F40922" w:rsidP="00FA7D1F">
            <w:pPr>
              <w:jc w:val="center"/>
              <w:rPr>
                <w:color w:val="000000"/>
              </w:rPr>
            </w:pPr>
            <w:r w:rsidRPr="00DB5A86">
              <w:rPr>
                <w:color w:val="000000"/>
              </w:rPr>
              <w:t>3.</w:t>
            </w:r>
          </w:p>
        </w:tc>
        <w:tc>
          <w:tcPr>
            <w:tcW w:w="1593" w:type="pct"/>
            <w:tcBorders>
              <w:top w:val="nil"/>
              <w:left w:val="nil"/>
              <w:bottom w:val="single" w:sz="4" w:space="0" w:color="auto"/>
              <w:right w:val="single" w:sz="4" w:space="0" w:color="auto"/>
            </w:tcBorders>
            <w:vAlign w:val="center"/>
            <w:hideMark/>
          </w:tcPr>
          <w:p w14:paraId="7D053182" w14:textId="77777777" w:rsidR="00F40922" w:rsidRPr="00DB5A86" w:rsidRDefault="00F40922" w:rsidP="00FA7D1F">
            <w:pPr>
              <w:rPr>
                <w:color w:val="000000"/>
              </w:rPr>
            </w:pPr>
            <w:r w:rsidRPr="00DB5A86">
              <w:rPr>
                <w:color w:val="000000"/>
              </w:rPr>
              <w:t>Коммерческие расходы</w:t>
            </w:r>
          </w:p>
        </w:tc>
        <w:tc>
          <w:tcPr>
            <w:tcW w:w="834" w:type="pct"/>
            <w:tcBorders>
              <w:top w:val="nil"/>
              <w:left w:val="nil"/>
              <w:bottom w:val="single" w:sz="4" w:space="0" w:color="auto"/>
              <w:right w:val="single" w:sz="4" w:space="0" w:color="auto"/>
            </w:tcBorders>
            <w:vAlign w:val="center"/>
            <w:hideMark/>
          </w:tcPr>
          <w:p w14:paraId="4B4939AB" w14:textId="77777777" w:rsidR="00F40922" w:rsidRPr="00DB5A86" w:rsidRDefault="00F40922" w:rsidP="00FA7D1F">
            <w:pPr>
              <w:jc w:val="center"/>
            </w:pPr>
            <w:r w:rsidRPr="00DB5A86">
              <w:t>1 505 536</w:t>
            </w:r>
          </w:p>
        </w:tc>
        <w:tc>
          <w:tcPr>
            <w:tcW w:w="758" w:type="pct"/>
            <w:tcBorders>
              <w:top w:val="nil"/>
              <w:left w:val="nil"/>
              <w:bottom w:val="single" w:sz="4" w:space="0" w:color="auto"/>
              <w:right w:val="single" w:sz="4" w:space="0" w:color="auto"/>
            </w:tcBorders>
            <w:vAlign w:val="center"/>
            <w:hideMark/>
          </w:tcPr>
          <w:p w14:paraId="53362F42" w14:textId="77777777" w:rsidR="00F40922" w:rsidRPr="00DB5A86" w:rsidRDefault="00F40922" w:rsidP="00FA7D1F">
            <w:pPr>
              <w:jc w:val="center"/>
            </w:pPr>
            <w:r w:rsidRPr="00DB5A86">
              <w:t>1 555 455</w:t>
            </w:r>
          </w:p>
        </w:tc>
        <w:tc>
          <w:tcPr>
            <w:tcW w:w="755" w:type="pct"/>
            <w:tcBorders>
              <w:top w:val="nil"/>
              <w:left w:val="nil"/>
              <w:bottom w:val="single" w:sz="4" w:space="0" w:color="auto"/>
              <w:right w:val="single" w:sz="4" w:space="0" w:color="auto"/>
            </w:tcBorders>
            <w:vAlign w:val="center"/>
            <w:hideMark/>
          </w:tcPr>
          <w:p w14:paraId="60BFE485" w14:textId="77777777" w:rsidR="00F40922" w:rsidRPr="00DB5A86" w:rsidRDefault="00F40922" w:rsidP="00FA7D1F">
            <w:pPr>
              <w:jc w:val="center"/>
            </w:pPr>
            <w:r w:rsidRPr="00DB5A86">
              <w:t>1 690 145</w:t>
            </w:r>
          </w:p>
        </w:tc>
        <w:tc>
          <w:tcPr>
            <w:tcW w:w="760" w:type="pct"/>
            <w:tcBorders>
              <w:top w:val="nil"/>
              <w:left w:val="nil"/>
              <w:bottom w:val="single" w:sz="4" w:space="0" w:color="auto"/>
              <w:right w:val="single" w:sz="4" w:space="0" w:color="auto"/>
            </w:tcBorders>
            <w:vAlign w:val="center"/>
            <w:hideMark/>
          </w:tcPr>
          <w:p w14:paraId="3CAEB196" w14:textId="77777777" w:rsidR="00F40922" w:rsidRPr="00DB5A86" w:rsidRDefault="00F40922" w:rsidP="00FA7D1F">
            <w:pPr>
              <w:jc w:val="center"/>
            </w:pPr>
            <w:r w:rsidRPr="00DB5A86">
              <w:t>108,66%</w:t>
            </w:r>
          </w:p>
        </w:tc>
      </w:tr>
      <w:tr w:rsidR="00F40922" w:rsidRPr="00DB5A86" w14:paraId="455053B5" w14:textId="77777777" w:rsidTr="00FA7D1F">
        <w:trPr>
          <w:trHeight w:val="510"/>
        </w:trPr>
        <w:tc>
          <w:tcPr>
            <w:tcW w:w="300" w:type="pct"/>
            <w:tcBorders>
              <w:top w:val="nil"/>
              <w:left w:val="single" w:sz="4" w:space="0" w:color="auto"/>
              <w:bottom w:val="single" w:sz="4" w:space="0" w:color="auto"/>
              <w:right w:val="single" w:sz="4" w:space="0" w:color="auto"/>
            </w:tcBorders>
            <w:vAlign w:val="center"/>
            <w:hideMark/>
          </w:tcPr>
          <w:p w14:paraId="60B8FD02" w14:textId="77777777" w:rsidR="00F40922" w:rsidRPr="00DB5A86" w:rsidRDefault="00F40922" w:rsidP="00FA7D1F">
            <w:pPr>
              <w:jc w:val="center"/>
              <w:rPr>
                <w:color w:val="000000"/>
              </w:rPr>
            </w:pPr>
            <w:r w:rsidRPr="00DB5A86">
              <w:rPr>
                <w:color w:val="000000"/>
              </w:rPr>
              <w:t>4.</w:t>
            </w:r>
          </w:p>
        </w:tc>
        <w:tc>
          <w:tcPr>
            <w:tcW w:w="1593" w:type="pct"/>
            <w:tcBorders>
              <w:top w:val="nil"/>
              <w:left w:val="nil"/>
              <w:bottom w:val="single" w:sz="4" w:space="0" w:color="auto"/>
              <w:right w:val="single" w:sz="4" w:space="0" w:color="auto"/>
            </w:tcBorders>
            <w:vAlign w:val="center"/>
            <w:hideMark/>
          </w:tcPr>
          <w:p w14:paraId="33CF2260" w14:textId="77777777" w:rsidR="00F40922" w:rsidRPr="00DB5A86" w:rsidRDefault="00F40922" w:rsidP="00FA7D1F">
            <w:pPr>
              <w:rPr>
                <w:color w:val="000000"/>
              </w:rPr>
            </w:pPr>
            <w:r w:rsidRPr="00DB5A86">
              <w:rPr>
                <w:color w:val="000000"/>
              </w:rPr>
              <w:t>Прибыль/убыток от продаж</w:t>
            </w:r>
          </w:p>
        </w:tc>
        <w:tc>
          <w:tcPr>
            <w:tcW w:w="834" w:type="pct"/>
            <w:tcBorders>
              <w:top w:val="nil"/>
              <w:left w:val="nil"/>
              <w:bottom w:val="single" w:sz="4" w:space="0" w:color="auto"/>
              <w:right w:val="single" w:sz="4" w:space="0" w:color="auto"/>
            </w:tcBorders>
            <w:vAlign w:val="center"/>
            <w:hideMark/>
          </w:tcPr>
          <w:p w14:paraId="2C667EE3" w14:textId="77777777" w:rsidR="00F40922" w:rsidRPr="00DB5A86" w:rsidRDefault="00F40922" w:rsidP="00FA7D1F">
            <w:pPr>
              <w:jc w:val="center"/>
            </w:pPr>
            <w:r w:rsidRPr="00DB5A86">
              <w:t>1 288 190</w:t>
            </w:r>
          </w:p>
        </w:tc>
        <w:tc>
          <w:tcPr>
            <w:tcW w:w="758" w:type="pct"/>
            <w:tcBorders>
              <w:top w:val="nil"/>
              <w:left w:val="nil"/>
              <w:bottom w:val="single" w:sz="4" w:space="0" w:color="auto"/>
              <w:right w:val="single" w:sz="4" w:space="0" w:color="auto"/>
            </w:tcBorders>
            <w:vAlign w:val="center"/>
            <w:hideMark/>
          </w:tcPr>
          <w:p w14:paraId="731EA546" w14:textId="77777777" w:rsidR="00F40922" w:rsidRPr="00DB5A86" w:rsidRDefault="00F40922" w:rsidP="00FA7D1F">
            <w:pPr>
              <w:jc w:val="center"/>
            </w:pPr>
            <w:r w:rsidRPr="00DB5A86">
              <w:t>907 997</w:t>
            </w:r>
          </w:p>
        </w:tc>
        <w:tc>
          <w:tcPr>
            <w:tcW w:w="755" w:type="pct"/>
            <w:tcBorders>
              <w:top w:val="nil"/>
              <w:left w:val="nil"/>
              <w:bottom w:val="single" w:sz="4" w:space="0" w:color="auto"/>
              <w:right w:val="single" w:sz="4" w:space="0" w:color="auto"/>
            </w:tcBorders>
            <w:vAlign w:val="center"/>
            <w:hideMark/>
          </w:tcPr>
          <w:p w14:paraId="79B77453" w14:textId="77777777" w:rsidR="00F40922" w:rsidRPr="00DB5A86" w:rsidRDefault="00F40922" w:rsidP="00FA7D1F">
            <w:pPr>
              <w:jc w:val="center"/>
            </w:pPr>
            <w:r w:rsidRPr="00DB5A86">
              <w:t>1 579 388</w:t>
            </w:r>
          </w:p>
        </w:tc>
        <w:tc>
          <w:tcPr>
            <w:tcW w:w="760" w:type="pct"/>
            <w:tcBorders>
              <w:top w:val="nil"/>
              <w:left w:val="nil"/>
              <w:bottom w:val="single" w:sz="4" w:space="0" w:color="auto"/>
              <w:right w:val="single" w:sz="4" w:space="0" w:color="auto"/>
            </w:tcBorders>
            <w:vAlign w:val="center"/>
            <w:hideMark/>
          </w:tcPr>
          <w:p w14:paraId="0DF684C6" w14:textId="77777777" w:rsidR="00F40922" w:rsidRPr="00DB5A86" w:rsidRDefault="00F40922" w:rsidP="00FA7D1F">
            <w:pPr>
              <w:jc w:val="center"/>
            </w:pPr>
            <w:r w:rsidRPr="00DB5A86">
              <w:t>173,94%</w:t>
            </w:r>
          </w:p>
        </w:tc>
      </w:tr>
      <w:tr w:rsidR="00F40922" w:rsidRPr="00DB5A86" w14:paraId="5B82D0A1" w14:textId="77777777" w:rsidTr="00FA7D1F">
        <w:trPr>
          <w:trHeight w:val="300"/>
        </w:trPr>
        <w:tc>
          <w:tcPr>
            <w:tcW w:w="300" w:type="pct"/>
            <w:tcBorders>
              <w:top w:val="nil"/>
              <w:left w:val="single" w:sz="4" w:space="0" w:color="auto"/>
              <w:bottom w:val="single" w:sz="4" w:space="0" w:color="auto"/>
              <w:right w:val="single" w:sz="4" w:space="0" w:color="auto"/>
            </w:tcBorders>
            <w:vAlign w:val="center"/>
            <w:hideMark/>
          </w:tcPr>
          <w:p w14:paraId="35A80DF0" w14:textId="77777777" w:rsidR="00F40922" w:rsidRPr="00DB5A86" w:rsidRDefault="00F40922" w:rsidP="00FA7D1F">
            <w:pPr>
              <w:jc w:val="center"/>
              <w:rPr>
                <w:color w:val="000000"/>
              </w:rPr>
            </w:pPr>
            <w:r w:rsidRPr="00DB5A86">
              <w:rPr>
                <w:color w:val="000000"/>
              </w:rPr>
              <w:t>5.</w:t>
            </w:r>
          </w:p>
        </w:tc>
        <w:tc>
          <w:tcPr>
            <w:tcW w:w="1593" w:type="pct"/>
            <w:tcBorders>
              <w:top w:val="nil"/>
              <w:left w:val="nil"/>
              <w:bottom w:val="single" w:sz="4" w:space="0" w:color="auto"/>
              <w:right w:val="single" w:sz="4" w:space="0" w:color="auto"/>
            </w:tcBorders>
            <w:vAlign w:val="center"/>
            <w:hideMark/>
          </w:tcPr>
          <w:p w14:paraId="0B2B7919" w14:textId="77777777" w:rsidR="00F40922" w:rsidRPr="00DB5A86" w:rsidRDefault="00F40922" w:rsidP="00FA7D1F">
            <w:pPr>
              <w:rPr>
                <w:color w:val="000000"/>
              </w:rPr>
            </w:pPr>
            <w:r w:rsidRPr="00DB5A86">
              <w:rPr>
                <w:color w:val="000000"/>
              </w:rPr>
              <w:t>Прочие доходы</w:t>
            </w:r>
          </w:p>
        </w:tc>
        <w:tc>
          <w:tcPr>
            <w:tcW w:w="834" w:type="pct"/>
            <w:tcBorders>
              <w:top w:val="nil"/>
              <w:left w:val="nil"/>
              <w:bottom w:val="single" w:sz="4" w:space="0" w:color="auto"/>
              <w:right w:val="single" w:sz="4" w:space="0" w:color="auto"/>
            </w:tcBorders>
            <w:vAlign w:val="center"/>
            <w:hideMark/>
          </w:tcPr>
          <w:p w14:paraId="1DD15D72" w14:textId="77777777" w:rsidR="00F40922" w:rsidRPr="00DB5A86" w:rsidRDefault="00F40922" w:rsidP="00FA7D1F">
            <w:pPr>
              <w:jc w:val="center"/>
            </w:pPr>
            <w:r w:rsidRPr="00DB5A86">
              <w:t>663 514</w:t>
            </w:r>
          </w:p>
        </w:tc>
        <w:tc>
          <w:tcPr>
            <w:tcW w:w="758" w:type="pct"/>
            <w:tcBorders>
              <w:top w:val="nil"/>
              <w:left w:val="nil"/>
              <w:bottom w:val="single" w:sz="4" w:space="0" w:color="auto"/>
              <w:right w:val="single" w:sz="4" w:space="0" w:color="auto"/>
            </w:tcBorders>
            <w:vAlign w:val="center"/>
            <w:hideMark/>
          </w:tcPr>
          <w:p w14:paraId="03FA9C16" w14:textId="77777777" w:rsidR="00F40922" w:rsidRPr="00DB5A86" w:rsidRDefault="00F40922" w:rsidP="00FA7D1F">
            <w:pPr>
              <w:jc w:val="center"/>
            </w:pPr>
            <w:r w:rsidRPr="00DB5A86">
              <w:t>717 828</w:t>
            </w:r>
          </w:p>
        </w:tc>
        <w:tc>
          <w:tcPr>
            <w:tcW w:w="755" w:type="pct"/>
            <w:tcBorders>
              <w:top w:val="nil"/>
              <w:left w:val="nil"/>
              <w:bottom w:val="single" w:sz="4" w:space="0" w:color="auto"/>
              <w:right w:val="single" w:sz="4" w:space="0" w:color="auto"/>
            </w:tcBorders>
            <w:vAlign w:val="center"/>
            <w:hideMark/>
          </w:tcPr>
          <w:p w14:paraId="404297E9" w14:textId="77777777" w:rsidR="00F40922" w:rsidRPr="00DB5A86" w:rsidRDefault="00F40922" w:rsidP="00FA7D1F">
            <w:pPr>
              <w:jc w:val="center"/>
            </w:pPr>
            <w:r w:rsidRPr="00DB5A86">
              <w:t>1 129 107</w:t>
            </w:r>
          </w:p>
        </w:tc>
        <w:tc>
          <w:tcPr>
            <w:tcW w:w="760" w:type="pct"/>
            <w:tcBorders>
              <w:top w:val="nil"/>
              <w:left w:val="nil"/>
              <w:bottom w:val="single" w:sz="4" w:space="0" w:color="auto"/>
              <w:right w:val="single" w:sz="4" w:space="0" w:color="auto"/>
            </w:tcBorders>
            <w:vAlign w:val="center"/>
            <w:hideMark/>
          </w:tcPr>
          <w:p w14:paraId="55CAAE05" w14:textId="77777777" w:rsidR="00F40922" w:rsidRPr="00DB5A86" w:rsidRDefault="00F40922" w:rsidP="00FA7D1F">
            <w:pPr>
              <w:jc w:val="center"/>
            </w:pPr>
            <w:r w:rsidRPr="00DB5A86">
              <w:t>157,29%</w:t>
            </w:r>
          </w:p>
        </w:tc>
      </w:tr>
      <w:tr w:rsidR="00F40922" w:rsidRPr="00DB5A86" w14:paraId="458BD630" w14:textId="77777777" w:rsidTr="00FA7D1F">
        <w:trPr>
          <w:trHeight w:val="300"/>
        </w:trPr>
        <w:tc>
          <w:tcPr>
            <w:tcW w:w="300" w:type="pct"/>
            <w:tcBorders>
              <w:top w:val="nil"/>
              <w:left w:val="single" w:sz="4" w:space="0" w:color="auto"/>
              <w:bottom w:val="single" w:sz="4" w:space="0" w:color="auto"/>
              <w:right w:val="single" w:sz="4" w:space="0" w:color="auto"/>
            </w:tcBorders>
            <w:vAlign w:val="center"/>
            <w:hideMark/>
          </w:tcPr>
          <w:p w14:paraId="448A9006" w14:textId="77777777" w:rsidR="00F40922" w:rsidRPr="00DB5A86" w:rsidRDefault="00F40922" w:rsidP="00FA7D1F">
            <w:pPr>
              <w:jc w:val="center"/>
              <w:rPr>
                <w:color w:val="000000"/>
              </w:rPr>
            </w:pPr>
            <w:r w:rsidRPr="00DB5A86">
              <w:rPr>
                <w:color w:val="000000"/>
              </w:rPr>
              <w:t>6.</w:t>
            </w:r>
          </w:p>
        </w:tc>
        <w:tc>
          <w:tcPr>
            <w:tcW w:w="1593" w:type="pct"/>
            <w:tcBorders>
              <w:top w:val="nil"/>
              <w:left w:val="nil"/>
              <w:bottom w:val="single" w:sz="4" w:space="0" w:color="auto"/>
              <w:right w:val="single" w:sz="4" w:space="0" w:color="auto"/>
            </w:tcBorders>
            <w:vAlign w:val="center"/>
            <w:hideMark/>
          </w:tcPr>
          <w:p w14:paraId="12C4005D" w14:textId="77777777" w:rsidR="00F40922" w:rsidRPr="00DB5A86" w:rsidRDefault="00F40922" w:rsidP="00FA7D1F">
            <w:pPr>
              <w:rPr>
                <w:color w:val="000000"/>
              </w:rPr>
            </w:pPr>
            <w:r w:rsidRPr="00DB5A86">
              <w:rPr>
                <w:color w:val="000000"/>
              </w:rPr>
              <w:t>Прочие расходы</w:t>
            </w:r>
          </w:p>
        </w:tc>
        <w:tc>
          <w:tcPr>
            <w:tcW w:w="834" w:type="pct"/>
            <w:tcBorders>
              <w:top w:val="nil"/>
              <w:left w:val="nil"/>
              <w:bottom w:val="single" w:sz="4" w:space="0" w:color="auto"/>
              <w:right w:val="single" w:sz="4" w:space="0" w:color="auto"/>
            </w:tcBorders>
            <w:vAlign w:val="center"/>
            <w:hideMark/>
          </w:tcPr>
          <w:p w14:paraId="044E9C85" w14:textId="77777777" w:rsidR="00F40922" w:rsidRPr="00DB5A86" w:rsidRDefault="00F40922" w:rsidP="00FA7D1F">
            <w:pPr>
              <w:jc w:val="center"/>
            </w:pPr>
            <w:r w:rsidRPr="00DB5A86">
              <w:t>1 303 875</w:t>
            </w:r>
          </w:p>
        </w:tc>
        <w:tc>
          <w:tcPr>
            <w:tcW w:w="758" w:type="pct"/>
            <w:tcBorders>
              <w:top w:val="nil"/>
              <w:left w:val="nil"/>
              <w:bottom w:val="single" w:sz="4" w:space="0" w:color="auto"/>
              <w:right w:val="single" w:sz="4" w:space="0" w:color="auto"/>
            </w:tcBorders>
            <w:vAlign w:val="center"/>
            <w:hideMark/>
          </w:tcPr>
          <w:p w14:paraId="56D75EA6" w14:textId="77777777" w:rsidR="00F40922" w:rsidRPr="00DB5A86" w:rsidRDefault="00F40922" w:rsidP="00FA7D1F">
            <w:pPr>
              <w:jc w:val="center"/>
            </w:pPr>
            <w:r w:rsidRPr="00DB5A86">
              <w:t>1 101 564</w:t>
            </w:r>
          </w:p>
        </w:tc>
        <w:tc>
          <w:tcPr>
            <w:tcW w:w="755" w:type="pct"/>
            <w:tcBorders>
              <w:top w:val="nil"/>
              <w:left w:val="nil"/>
              <w:bottom w:val="single" w:sz="4" w:space="0" w:color="auto"/>
              <w:right w:val="single" w:sz="4" w:space="0" w:color="auto"/>
            </w:tcBorders>
            <w:vAlign w:val="center"/>
            <w:hideMark/>
          </w:tcPr>
          <w:p w14:paraId="1F56F952" w14:textId="77777777" w:rsidR="00F40922" w:rsidRPr="00DB5A86" w:rsidRDefault="00F40922" w:rsidP="00FA7D1F">
            <w:pPr>
              <w:jc w:val="center"/>
            </w:pPr>
            <w:r w:rsidRPr="00DB5A86">
              <w:t>2 114 864</w:t>
            </w:r>
          </w:p>
        </w:tc>
        <w:tc>
          <w:tcPr>
            <w:tcW w:w="760" w:type="pct"/>
            <w:tcBorders>
              <w:top w:val="nil"/>
              <w:left w:val="nil"/>
              <w:bottom w:val="single" w:sz="4" w:space="0" w:color="auto"/>
              <w:right w:val="single" w:sz="4" w:space="0" w:color="auto"/>
            </w:tcBorders>
            <w:vAlign w:val="center"/>
            <w:hideMark/>
          </w:tcPr>
          <w:p w14:paraId="66A791A8" w14:textId="77777777" w:rsidR="00F40922" w:rsidRPr="00DB5A86" w:rsidRDefault="00F40922" w:rsidP="00FA7D1F">
            <w:pPr>
              <w:jc w:val="center"/>
            </w:pPr>
            <w:r w:rsidRPr="00DB5A86">
              <w:t>191,99%</w:t>
            </w:r>
          </w:p>
        </w:tc>
      </w:tr>
      <w:tr w:rsidR="00F40922" w:rsidRPr="00DB5A86" w14:paraId="105228C8" w14:textId="77777777" w:rsidTr="00FA7D1F">
        <w:trPr>
          <w:trHeight w:val="300"/>
        </w:trPr>
        <w:tc>
          <w:tcPr>
            <w:tcW w:w="300" w:type="pct"/>
            <w:tcBorders>
              <w:top w:val="nil"/>
              <w:left w:val="single" w:sz="4" w:space="0" w:color="auto"/>
              <w:bottom w:val="single" w:sz="4" w:space="0" w:color="auto"/>
              <w:right w:val="single" w:sz="4" w:space="0" w:color="auto"/>
            </w:tcBorders>
            <w:vAlign w:val="center"/>
            <w:hideMark/>
          </w:tcPr>
          <w:p w14:paraId="20A4C874" w14:textId="77777777" w:rsidR="00F40922" w:rsidRPr="00DB5A86" w:rsidRDefault="00F40922" w:rsidP="00FA7D1F">
            <w:pPr>
              <w:jc w:val="center"/>
              <w:rPr>
                <w:color w:val="000000"/>
              </w:rPr>
            </w:pPr>
            <w:r w:rsidRPr="00DB5A86">
              <w:rPr>
                <w:color w:val="000000"/>
              </w:rPr>
              <w:t>7.</w:t>
            </w:r>
          </w:p>
        </w:tc>
        <w:tc>
          <w:tcPr>
            <w:tcW w:w="1593" w:type="pct"/>
            <w:tcBorders>
              <w:top w:val="nil"/>
              <w:left w:val="nil"/>
              <w:bottom w:val="single" w:sz="4" w:space="0" w:color="auto"/>
              <w:right w:val="single" w:sz="4" w:space="0" w:color="auto"/>
            </w:tcBorders>
            <w:vAlign w:val="center"/>
            <w:hideMark/>
          </w:tcPr>
          <w:p w14:paraId="6CAADBE3" w14:textId="77777777" w:rsidR="00F40922" w:rsidRPr="00DB5A86" w:rsidRDefault="00F40922" w:rsidP="00FA7D1F">
            <w:pPr>
              <w:rPr>
                <w:color w:val="000000"/>
              </w:rPr>
            </w:pPr>
            <w:r w:rsidRPr="00DB5A86">
              <w:rPr>
                <w:color w:val="000000"/>
              </w:rPr>
              <w:t>Прибыль до налогообложения</w:t>
            </w:r>
          </w:p>
        </w:tc>
        <w:tc>
          <w:tcPr>
            <w:tcW w:w="834" w:type="pct"/>
            <w:tcBorders>
              <w:top w:val="nil"/>
              <w:left w:val="nil"/>
              <w:bottom w:val="single" w:sz="4" w:space="0" w:color="auto"/>
              <w:right w:val="single" w:sz="4" w:space="0" w:color="auto"/>
            </w:tcBorders>
            <w:vAlign w:val="center"/>
            <w:hideMark/>
          </w:tcPr>
          <w:p w14:paraId="71C273D2" w14:textId="77777777" w:rsidR="00F40922" w:rsidRPr="00DB5A86" w:rsidRDefault="00F40922" w:rsidP="00FA7D1F">
            <w:pPr>
              <w:jc w:val="center"/>
              <w:rPr>
                <w:color w:val="000000"/>
              </w:rPr>
            </w:pPr>
            <w:r w:rsidRPr="00DB5A86">
              <w:rPr>
                <w:color w:val="000000"/>
              </w:rPr>
              <w:t>630 825</w:t>
            </w:r>
          </w:p>
        </w:tc>
        <w:tc>
          <w:tcPr>
            <w:tcW w:w="758" w:type="pct"/>
            <w:tcBorders>
              <w:top w:val="nil"/>
              <w:left w:val="nil"/>
              <w:bottom w:val="single" w:sz="4" w:space="0" w:color="auto"/>
              <w:right w:val="single" w:sz="4" w:space="0" w:color="auto"/>
            </w:tcBorders>
            <w:vAlign w:val="center"/>
            <w:hideMark/>
          </w:tcPr>
          <w:p w14:paraId="4BE22FE8" w14:textId="77777777" w:rsidR="00F40922" w:rsidRPr="00DB5A86" w:rsidRDefault="00F40922" w:rsidP="00FA7D1F">
            <w:pPr>
              <w:jc w:val="center"/>
              <w:rPr>
                <w:color w:val="000000"/>
              </w:rPr>
            </w:pPr>
            <w:r w:rsidRPr="00DB5A86">
              <w:rPr>
                <w:color w:val="000000"/>
              </w:rPr>
              <w:t>524 262</w:t>
            </w:r>
          </w:p>
        </w:tc>
        <w:tc>
          <w:tcPr>
            <w:tcW w:w="755" w:type="pct"/>
            <w:tcBorders>
              <w:top w:val="nil"/>
              <w:left w:val="nil"/>
              <w:bottom w:val="single" w:sz="4" w:space="0" w:color="auto"/>
              <w:right w:val="single" w:sz="4" w:space="0" w:color="auto"/>
            </w:tcBorders>
            <w:vAlign w:val="center"/>
            <w:hideMark/>
          </w:tcPr>
          <w:p w14:paraId="3F54B16C" w14:textId="77777777" w:rsidR="00F40922" w:rsidRPr="00DB5A86" w:rsidRDefault="00F40922" w:rsidP="00FA7D1F">
            <w:pPr>
              <w:jc w:val="center"/>
              <w:rPr>
                <w:color w:val="000000"/>
              </w:rPr>
            </w:pPr>
            <w:r w:rsidRPr="00DB5A86">
              <w:rPr>
                <w:color w:val="000000"/>
              </w:rPr>
              <w:t>593 631</w:t>
            </w:r>
          </w:p>
        </w:tc>
        <w:tc>
          <w:tcPr>
            <w:tcW w:w="760" w:type="pct"/>
            <w:tcBorders>
              <w:top w:val="nil"/>
              <w:left w:val="nil"/>
              <w:bottom w:val="single" w:sz="4" w:space="0" w:color="auto"/>
              <w:right w:val="single" w:sz="4" w:space="0" w:color="auto"/>
            </w:tcBorders>
            <w:vAlign w:val="center"/>
            <w:hideMark/>
          </w:tcPr>
          <w:p w14:paraId="2F27436B" w14:textId="77777777" w:rsidR="00F40922" w:rsidRPr="00DB5A86" w:rsidRDefault="00F40922" w:rsidP="00FA7D1F">
            <w:pPr>
              <w:jc w:val="center"/>
            </w:pPr>
            <w:r w:rsidRPr="00DB5A86">
              <w:t>113,23%</w:t>
            </w:r>
          </w:p>
        </w:tc>
      </w:tr>
      <w:tr w:rsidR="00F40922" w:rsidRPr="00DB5A86" w14:paraId="4DA76AB7" w14:textId="77777777" w:rsidTr="00FA7D1F">
        <w:trPr>
          <w:trHeight w:val="600"/>
        </w:trPr>
        <w:tc>
          <w:tcPr>
            <w:tcW w:w="300" w:type="pct"/>
            <w:tcBorders>
              <w:top w:val="nil"/>
              <w:left w:val="single" w:sz="4" w:space="0" w:color="auto"/>
              <w:bottom w:val="single" w:sz="4" w:space="0" w:color="auto"/>
              <w:right w:val="single" w:sz="4" w:space="0" w:color="auto"/>
            </w:tcBorders>
            <w:vAlign w:val="center"/>
            <w:hideMark/>
          </w:tcPr>
          <w:p w14:paraId="3AF32A04" w14:textId="77777777" w:rsidR="00F40922" w:rsidRPr="00DB5A86" w:rsidRDefault="00F40922" w:rsidP="00FA7D1F">
            <w:pPr>
              <w:jc w:val="center"/>
              <w:rPr>
                <w:color w:val="000000"/>
              </w:rPr>
            </w:pPr>
            <w:r w:rsidRPr="00DB5A86">
              <w:rPr>
                <w:color w:val="000000"/>
              </w:rPr>
              <w:t>8.</w:t>
            </w:r>
          </w:p>
        </w:tc>
        <w:tc>
          <w:tcPr>
            <w:tcW w:w="1593" w:type="pct"/>
            <w:tcBorders>
              <w:top w:val="nil"/>
              <w:left w:val="nil"/>
              <w:bottom w:val="single" w:sz="4" w:space="0" w:color="auto"/>
              <w:right w:val="single" w:sz="4" w:space="0" w:color="auto"/>
            </w:tcBorders>
            <w:vAlign w:val="center"/>
            <w:hideMark/>
          </w:tcPr>
          <w:p w14:paraId="1D9FBF7C" w14:textId="77777777" w:rsidR="00F40922" w:rsidRPr="00DB5A86" w:rsidRDefault="00F40922" w:rsidP="00FA7D1F">
            <w:pPr>
              <w:rPr>
                <w:color w:val="000000"/>
              </w:rPr>
            </w:pPr>
            <w:r w:rsidRPr="00DB5A86">
              <w:rPr>
                <w:color w:val="000000"/>
              </w:rPr>
              <w:t>Текущий налог на прибыль и иные аналогичные платежи</w:t>
            </w:r>
          </w:p>
        </w:tc>
        <w:tc>
          <w:tcPr>
            <w:tcW w:w="834" w:type="pct"/>
            <w:tcBorders>
              <w:top w:val="nil"/>
              <w:left w:val="nil"/>
              <w:bottom w:val="single" w:sz="4" w:space="0" w:color="auto"/>
              <w:right w:val="single" w:sz="4" w:space="0" w:color="auto"/>
            </w:tcBorders>
            <w:vAlign w:val="center"/>
            <w:hideMark/>
          </w:tcPr>
          <w:p w14:paraId="1481BE55" w14:textId="77777777" w:rsidR="00F40922" w:rsidRPr="00DB5A86" w:rsidRDefault="00F40922" w:rsidP="00FA7D1F">
            <w:pPr>
              <w:jc w:val="center"/>
              <w:rPr>
                <w:color w:val="000000"/>
              </w:rPr>
            </w:pPr>
            <w:r w:rsidRPr="00DB5A86">
              <w:rPr>
                <w:color w:val="000000"/>
              </w:rPr>
              <w:t>223 215</w:t>
            </w:r>
          </w:p>
        </w:tc>
        <w:tc>
          <w:tcPr>
            <w:tcW w:w="758" w:type="pct"/>
            <w:tcBorders>
              <w:top w:val="nil"/>
              <w:left w:val="nil"/>
              <w:bottom w:val="single" w:sz="4" w:space="0" w:color="auto"/>
              <w:right w:val="single" w:sz="4" w:space="0" w:color="auto"/>
            </w:tcBorders>
            <w:vAlign w:val="center"/>
            <w:hideMark/>
          </w:tcPr>
          <w:p w14:paraId="506F84E4" w14:textId="77777777" w:rsidR="00F40922" w:rsidRPr="00DB5A86" w:rsidRDefault="00F40922" w:rsidP="00FA7D1F">
            <w:pPr>
              <w:jc w:val="center"/>
              <w:rPr>
                <w:color w:val="000000"/>
              </w:rPr>
            </w:pPr>
            <w:r w:rsidRPr="00DB5A86">
              <w:rPr>
                <w:color w:val="000000"/>
              </w:rPr>
              <w:t>176 170</w:t>
            </w:r>
          </w:p>
        </w:tc>
        <w:tc>
          <w:tcPr>
            <w:tcW w:w="755" w:type="pct"/>
            <w:tcBorders>
              <w:top w:val="nil"/>
              <w:left w:val="nil"/>
              <w:bottom w:val="single" w:sz="4" w:space="0" w:color="auto"/>
              <w:right w:val="single" w:sz="4" w:space="0" w:color="auto"/>
            </w:tcBorders>
            <w:vAlign w:val="center"/>
            <w:hideMark/>
          </w:tcPr>
          <w:p w14:paraId="6149F9A4" w14:textId="77777777" w:rsidR="00F40922" w:rsidRPr="00DB5A86" w:rsidRDefault="00F40922" w:rsidP="00FA7D1F">
            <w:pPr>
              <w:jc w:val="center"/>
              <w:rPr>
                <w:color w:val="000000"/>
              </w:rPr>
            </w:pPr>
            <w:r w:rsidRPr="00DB5A86">
              <w:rPr>
                <w:color w:val="000000"/>
              </w:rPr>
              <w:t>127 536</w:t>
            </w:r>
          </w:p>
        </w:tc>
        <w:tc>
          <w:tcPr>
            <w:tcW w:w="760" w:type="pct"/>
            <w:tcBorders>
              <w:top w:val="nil"/>
              <w:left w:val="nil"/>
              <w:bottom w:val="single" w:sz="4" w:space="0" w:color="auto"/>
              <w:right w:val="single" w:sz="4" w:space="0" w:color="auto"/>
            </w:tcBorders>
            <w:vAlign w:val="center"/>
            <w:hideMark/>
          </w:tcPr>
          <w:p w14:paraId="6DFAE81C" w14:textId="77777777" w:rsidR="00F40922" w:rsidRPr="00DB5A86" w:rsidRDefault="00F40922" w:rsidP="00FA7D1F">
            <w:pPr>
              <w:jc w:val="center"/>
            </w:pPr>
            <w:r w:rsidRPr="00DB5A86">
              <w:t>72,39%</w:t>
            </w:r>
          </w:p>
        </w:tc>
      </w:tr>
      <w:tr w:rsidR="00F40922" w:rsidRPr="00DB5A86" w14:paraId="25CE3621" w14:textId="77777777" w:rsidTr="00FA7D1F">
        <w:trPr>
          <w:trHeight w:val="300"/>
        </w:trPr>
        <w:tc>
          <w:tcPr>
            <w:tcW w:w="300" w:type="pct"/>
            <w:tcBorders>
              <w:top w:val="nil"/>
              <w:left w:val="single" w:sz="4" w:space="0" w:color="auto"/>
              <w:bottom w:val="single" w:sz="4" w:space="0" w:color="auto"/>
              <w:right w:val="single" w:sz="4" w:space="0" w:color="auto"/>
            </w:tcBorders>
            <w:vAlign w:val="center"/>
            <w:hideMark/>
          </w:tcPr>
          <w:p w14:paraId="2AB5C1BA" w14:textId="77777777" w:rsidR="00F40922" w:rsidRPr="00DB5A86" w:rsidRDefault="00F40922" w:rsidP="00FA7D1F">
            <w:pPr>
              <w:jc w:val="center"/>
              <w:rPr>
                <w:color w:val="000000"/>
              </w:rPr>
            </w:pPr>
            <w:r w:rsidRPr="00DB5A86">
              <w:rPr>
                <w:color w:val="000000"/>
              </w:rPr>
              <w:t>9.</w:t>
            </w:r>
          </w:p>
        </w:tc>
        <w:tc>
          <w:tcPr>
            <w:tcW w:w="1593" w:type="pct"/>
            <w:tcBorders>
              <w:top w:val="nil"/>
              <w:left w:val="nil"/>
              <w:bottom w:val="single" w:sz="4" w:space="0" w:color="auto"/>
              <w:right w:val="single" w:sz="4" w:space="0" w:color="auto"/>
            </w:tcBorders>
            <w:vAlign w:val="center"/>
            <w:hideMark/>
          </w:tcPr>
          <w:p w14:paraId="19D5CED8" w14:textId="77777777" w:rsidR="00F40922" w:rsidRPr="00DB5A86" w:rsidRDefault="00F40922" w:rsidP="00FA7D1F">
            <w:pPr>
              <w:rPr>
                <w:color w:val="000000"/>
              </w:rPr>
            </w:pPr>
            <w:r w:rsidRPr="00DB5A86">
              <w:rPr>
                <w:color w:val="000000"/>
              </w:rPr>
              <w:t>Чистая прибыль</w:t>
            </w:r>
          </w:p>
        </w:tc>
        <w:tc>
          <w:tcPr>
            <w:tcW w:w="834" w:type="pct"/>
            <w:tcBorders>
              <w:top w:val="nil"/>
              <w:left w:val="nil"/>
              <w:bottom w:val="single" w:sz="4" w:space="0" w:color="auto"/>
              <w:right w:val="single" w:sz="4" w:space="0" w:color="auto"/>
            </w:tcBorders>
            <w:vAlign w:val="center"/>
            <w:hideMark/>
          </w:tcPr>
          <w:p w14:paraId="3A6CF8E1" w14:textId="77777777" w:rsidR="00F40922" w:rsidRPr="00DB5A86" w:rsidRDefault="00F40922" w:rsidP="00FA7D1F">
            <w:pPr>
              <w:jc w:val="center"/>
              <w:rPr>
                <w:color w:val="000000"/>
              </w:rPr>
            </w:pPr>
            <w:r w:rsidRPr="00DB5A86">
              <w:rPr>
                <w:color w:val="000000"/>
              </w:rPr>
              <w:t>407 610</w:t>
            </w:r>
          </w:p>
        </w:tc>
        <w:tc>
          <w:tcPr>
            <w:tcW w:w="758" w:type="pct"/>
            <w:tcBorders>
              <w:top w:val="nil"/>
              <w:left w:val="nil"/>
              <w:bottom w:val="single" w:sz="4" w:space="0" w:color="auto"/>
              <w:right w:val="single" w:sz="4" w:space="0" w:color="auto"/>
            </w:tcBorders>
            <w:vAlign w:val="center"/>
            <w:hideMark/>
          </w:tcPr>
          <w:p w14:paraId="0194A35D" w14:textId="77777777" w:rsidR="00F40922" w:rsidRPr="00DB5A86" w:rsidRDefault="00F40922" w:rsidP="00FA7D1F">
            <w:pPr>
              <w:jc w:val="center"/>
              <w:rPr>
                <w:color w:val="000000"/>
              </w:rPr>
            </w:pPr>
            <w:r w:rsidRPr="00DB5A86">
              <w:rPr>
                <w:color w:val="000000"/>
              </w:rPr>
              <w:t>348 092</w:t>
            </w:r>
          </w:p>
        </w:tc>
        <w:tc>
          <w:tcPr>
            <w:tcW w:w="755" w:type="pct"/>
            <w:tcBorders>
              <w:top w:val="nil"/>
              <w:left w:val="nil"/>
              <w:bottom w:val="single" w:sz="4" w:space="0" w:color="auto"/>
              <w:right w:val="single" w:sz="4" w:space="0" w:color="auto"/>
            </w:tcBorders>
            <w:vAlign w:val="center"/>
            <w:hideMark/>
          </w:tcPr>
          <w:p w14:paraId="3E4BCF2C" w14:textId="77777777" w:rsidR="00F40922" w:rsidRPr="00DB5A86" w:rsidRDefault="00F40922" w:rsidP="00FA7D1F">
            <w:pPr>
              <w:jc w:val="center"/>
              <w:rPr>
                <w:color w:val="000000"/>
              </w:rPr>
            </w:pPr>
            <w:r w:rsidRPr="00DB5A86">
              <w:rPr>
                <w:color w:val="000000"/>
              </w:rPr>
              <w:t>466 095</w:t>
            </w:r>
          </w:p>
        </w:tc>
        <w:tc>
          <w:tcPr>
            <w:tcW w:w="760" w:type="pct"/>
            <w:tcBorders>
              <w:top w:val="nil"/>
              <w:left w:val="nil"/>
              <w:bottom w:val="single" w:sz="4" w:space="0" w:color="auto"/>
              <w:right w:val="single" w:sz="4" w:space="0" w:color="auto"/>
            </w:tcBorders>
            <w:vAlign w:val="center"/>
            <w:hideMark/>
          </w:tcPr>
          <w:p w14:paraId="7D57A126" w14:textId="77777777" w:rsidR="00F40922" w:rsidRPr="00DB5A86" w:rsidRDefault="00F40922" w:rsidP="00FA7D1F">
            <w:pPr>
              <w:jc w:val="center"/>
            </w:pPr>
            <w:r w:rsidRPr="00DB5A86">
              <w:t>133,90%</w:t>
            </w:r>
          </w:p>
        </w:tc>
      </w:tr>
    </w:tbl>
    <w:p w14:paraId="72FF4542" w14:textId="77777777" w:rsidR="00F40922" w:rsidRPr="00DB5A86" w:rsidRDefault="00F40922" w:rsidP="00F40922"/>
    <w:p w14:paraId="4610FACC" w14:textId="77777777" w:rsidR="00F40922" w:rsidRPr="00DB5A86" w:rsidRDefault="00F40922" w:rsidP="00F40922">
      <w:pPr>
        <w:jc w:val="right"/>
      </w:pPr>
      <w:r w:rsidRPr="00DB5A86">
        <w:rPr>
          <w:b/>
          <w:sz w:val="16"/>
          <w:szCs w:val="16"/>
        </w:rPr>
        <w:t>Диаграмма 5.1.1</w:t>
      </w:r>
      <w:r w:rsidRPr="00DB5A86">
        <w:rPr>
          <w:noProof/>
        </w:rPr>
        <w:drawing>
          <wp:inline distT="0" distB="0" distL="0" distR="0" wp14:anchorId="2299A5EC" wp14:editId="7B7F16AA">
            <wp:extent cx="5718175" cy="4601845"/>
            <wp:effectExtent l="0" t="0" r="15875" b="8255"/>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4724DD6" w14:textId="77777777" w:rsidR="00F40922" w:rsidRPr="00DB5A86" w:rsidRDefault="00F40922" w:rsidP="00F40922">
      <w:pPr>
        <w:jc w:val="right"/>
      </w:pPr>
    </w:p>
    <w:p w14:paraId="0020C989" w14:textId="77777777" w:rsidR="00F40922" w:rsidRPr="00DB5A86" w:rsidRDefault="00F40922" w:rsidP="00F40922">
      <w:pPr>
        <w:tabs>
          <w:tab w:val="left" w:pos="426"/>
        </w:tabs>
        <w:jc w:val="both"/>
        <w:rPr>
          <w:color w:val="FF0000"/>
        </w:rPr>
      </w:pPr>
      <w:r w:rsidRPr="00DB5A86">
        <w:t xml:space="preserve">     Выручка от реализации за 2019 год составила 35 220 940 тыс. руб., в том числе от продажи электроэнергии (мощности) 34 441 896 тыс. руб.</w:t>
      </w:r>
    </w:p>
    <w:p w14:paraId="04E0487E" w14:textId="77777777" w:rsidR="00F40922" w:rsidRPr="00DB5A86" w:rsidRDefault="00F40922" w:rsidP="00F40922">
      <w:pPr>
        <w:tabs>
          <w:tab w:val="left" w:pos="426"/>
        </w:tabs>
        <w:jc w:val="both"/>
      </w:pPr>
      <w:r w:rsidRPr="00DB5A86">
        <w:t xml:space="preserve">     Выручка от продажи электроэнергии (мощности) относительно 2018 г. снизилась на 1 264 756 тыс. руб. (3,5%), за счет снижения объемов реализации электрической энергии, поставляемой на розничный рынок.</w:t>
      </w:r>
      <w:r w:rsidRPr="00DB5A86">
        <w:tab/>
      </w:r>
      <w:r w:rsidRPr="00DB5A86">
        <w:tab/>
      </w:r>
    </w:p>
    <w:p w14:paraId="2B49B456" w14:textId="77777777" w:rsidR="00F40922" w:rsidRPr="00DB5A86" w:rsidRDefault="00F40922" w:rsidP="00F40922">
      <w:pPr>
        <w:tabs>
          <w:tab w:val="left" w:pos="426"/>
        </w:tabs>
        <w:jc w:val="both"/>
        <w:rPr>
          <w:color w:val="FF0000"/>
        </w:rPr>
      </w:pPr>
      <w:r w:rsidRPr="00DB5A86">
        <w:lastRenderedPageBreak/>
        <w:tab/>
        <w:t>Выручка по прочим видам деятельности по сравнению с 2018 г. снизилась на 142 927 тыс. руб. (на 15,5%) основное снижение произошло по ЖКХ на 274 555 тыс. руб. (41%), в связи с переходом потребителей на прямые договоры с ресурсоснабжающими организациями.</w:t>
      </w:r>
    </w:p>
    <w:p w14:paraId="45980FAF" w14:textId="77777777" w:rsidR="00F40922" w:rsidRPr="00DB5A86" w:rsidRDefault="00F40922" w:rsidP="00F40922">
      <w:pPr>
        <w:widowControl w:val="0"/>
        <w:tabs>
          <w:tab w:val="left" w:pos="426"/>
        </w:tabs>
        <w:jc w:val="both"/>
      </w:pPr>
      <w:r w:rsidRPr="00DB5A86">
        <w:tab/>
        <w:t>Себестоимость составила 31 951 407 тыс. руб., что ниже себестоимости 2018г. на 2 070 837 тыс. руб. (на 6,0 %) за счет снижения затрат на услуги по передаче электрической энергии, затрат на покупную электроэнергию (мощность).</w:t>
      </w:r>
    </w:p>
    <w:p w14:paraId="759E8852" w14:textId="77777777" w:rsidR="00F40922" w:rsidRPr="00DB5A86" w:rsidRDefault="00F40922" w:rsidP="00F40922">
      <w:pPr>
        <w:widowControl w:val="0"/>
        <w:tabs>
          <w:tab w:val="left" w:pos="426"/>
        </w:tabs>
        <w:jc w:val="both"/>
        <w:rPr>
          <w:color w:val="FF0000"/>
        </w:rPr>
      </w:pPr>
      <w:r w:rsidRPr="00DB5A86">
        <w:tab/>
        <w:t>Коммерческие расходы по сравнению с 2018г. увеличились на 134 690 тыс. руб. (8,7%).</w:t>
      </w:r>
    </w:p>
    <w:p w14:paraId="5DE0AEEB" w14:textId="77777777" w:rsidR="00F40922" w:rsidRPr="00DB5A86" w:rsidRDefault="00F40922" w:rsidP="00F40922">
      <w:pPr>
        <w:tabs>
          <w:tab w:val="left" w:pos="426"/>
        </w:tabs>
        <w:jc w:val="both"/>
        <w:rPr>
          <w:color w:val="FF0000"/>
        </w:rPr>
      </w:pPr>
      <w:r w:rsidRPr="00DB5A86">
        <w:tab/>
        <w:t>Прочие доходы в 2019 г. составили 1 129 107 тыс. руб., что выше доходов 2018 г. на 411 279 тыс. руб. (на 57,29%) в основном за счет статей «Восстановление резерва по сомнительным долгам», «Прибыль прошлых лет, выявленная в отчетном периоде».</w:t>
      </w:r>
    </w:p>
    <w:p w14:paraId="0FA35467" w14:textId="77777777" w:rsidR="00F40922" w:rsidRPr="00DB5A86" w:rsidRDefault="00F40922" w:rsidP="00F40922">
      <w:pPr>
        <w:tabs>
          <w:tab w:val="left" w:pos="426"/>
        </w:tabs>
        <w:jc w:val="both"/>
        <w:rPr>
          <w:color w:val="FF0000"/>
        </w:rPr>
      </w:pPr>
      <w:r w:rsidRPr="00DB5A86">
        <w:tab/>
        <w:t>Прочие расходы в 2019г. составили 2 114 864 тыс. руб., что на 1 013 300 тыс. руб. (на 91,99 %) выше расходов 2018 г. за счет увеличения статьи «Резерв по сомнительным долгам», «Убытки прошлых лет, выявленные в отчетном периоде».</w:t>
      </w:r>
    </w:p>
    <w:p w14:paraId="07E99D88" w14:textId="77777777" w:rsidR="00F40922" w:rsidRPr="00DB5A86" w:rsidRDefault="00F40922" w:rsidP="00F40922">
      <w:pPr>
        <w:ind w:firstLine="708"/>
        <w:jc w:val="both"/>
      </w:pPr>
      <w:r w:rsidRPr="00DB5A86">
        <w:t>По итогам работы за 2019г. Обществом получена прибыль в размере 466 095 тыс. руб., что выше результата 2018 г. на 118 003 тыс. руб. (33,9%).</w:t>
      </w:r>
    </w:p>
    <w:p w14:paraId="284D2108" w14:textId="77777777" w:rsidR="00F40922" w:rsidRPr="00DB5A86" w:rsidRDefault="00F40922" w:rsidP="00F40922">
      <w:pPr>
        <w:spacing w:before="240" w:after="120"/>
        <w:jc w:val="both"/>
        <w:rPr>
          <w:b/>
        </w:rPr>
      </w:pPr>
      <w:r w:rsidRPr="00DB5A86">
        <w:rPr>
          <w:b/>
        </w:rPr>
        <w:t>5.2.  Финансовая отчетность Общества за 2019 (отчетный) год. Аналитический баланс. Анализ структуры активов и пассивов. Расчет чистых активов Общества.</w:t>
      </w:r>
    </w:p>
    <w:p w14:paraId="31F8F358" w14:textId="77777777" w:rsidR="00F40922" w:rsidRPr="00DB5A86" w:rsidRDefault="00F40922" w:rsidP="00F40922">
      <w:pPr>
        <w:ind w:firstLine="708"/>
        <w:jc w:val="both"/>
      </w:pPr>
      <w:bookmarkStart w:id="11" w:name="OLE_LINK6"/>
      <w:r w:rsidRPr="00DB5A86">
        <w:t xml:space="preserve">Годовая финансовая отчетность </w:t>
      </w:r>
      <w:r w:rsidRPr="00DB5A86">
        <w:rPr>
          <w:b/>
          <w:bCs/>
          <w:i/>
          <w:iCs/>
        </w:rPr>
        <w:t>Общества</w:t>
      </w:r>
      <w:r w:rsidRPr="00DB5A86">
        <w:t xml:space="preserve"> за отчетный период (краткая форма бухгалтерского баланса и отчета о финансовых результатах) представлена в Приложении № 1.</w:t>
      </w:r>
    </w:p>
    <w:p w14:paraId="369C3CBA" w14:textId="77777777" w:rsidR="00F40922" w:rsidRPr="00DB5A86" w:rsidRDefault="00F40922" w:rsidP="00F40922">
      <w:pPr>
        <w:ind w:firstLine="708"/>
        <w:jc w:val="both"/>
      </w:pPr>
      <w:r w:rsidRPr="00DB5A86">
        <w:t xml:space="preserve">Для проведения анализа баланса </w:t>
      </w:r>
      <w:r w:rsidRPr="00DB5A86">
        <w:rPr>
          <w:b/>
          <w:bCs/>
          <w:i/>
          <w:iCs/>
        </w:rPr>
        <w:t>Общества</w:t>
      </w:r>
      <w:r w:rsidRPr="00DB5A86">
        <w:t xml:space="preserve"> был составлен аналитический баланс, </w:t>
      </w:r>
      <w:r w:rsidRPr="00DB5A86">
        <w:br/>
        <w:t>в котором все статьи актива и пассива группируются по экономическому признаку.</w:t>
      </w:r>
    </w:p>
    <w:p w14:paraId="22D28988" w14:textId="77777777" w:rsidR="00F40922" w:rsidRPr="00DB5A86" w:rsidRDefault="00F40922" w:rsidP="00F40922">
      <w:pPr>
        <w:spacing w:before="120"/>
        <w:jc w:val="right"/>
        <w:rPr>
          <w:b/>
          <w:sz w:val="16"/>
          <w:szCs w:val="16"/>
        </w:rPr>
      </w:pPr>
      <w:r w:rsidRPr="00DB5A86">
        <w:rPr>
          <w:b/>
          <w:sz w:val="16"/>
          <w:szCs w:val="16"/>
        </w:rPr>
        <w:t xml:space="preserve">Таблица </w:t>
      </w:r>
      <w:r w:rsidRPr="00DB5A86">
        <w:rPr>
          <w:b/>
          <w:bCs/>
          <w:iCs/>
          <w:sz w:val="16"/>
          <w:szCs w:val="16"/>
        </w:rPr>
        <w:t>№ 5.2.1.</w:t>
      </w:r>
    </w:p>
    <w:tbl>
      <w:tblPr>
        <w:tblW w:w="9540" w:type="dxa"/>
        <w:jc w:val="center"/>
        <w:tblLayout w:type="fixed"/>
        <w:tblCellMar>
          <w:left w:w="30" w:type="dxa"/>
          <w:right w:w="30" w:type="dxa"/>
        </w:tblCellMar>
        <w:tblLook w:val="0000" w:firstRow="0" w:lastRow="0" w:firstColumn="0" w:lastColumn="0" w:noHBand="0" w:noVBand="0"/>
      </w:tblPr>
      <w:tblGrid>
        <w:gridCol w:w="5040"/>
        <w:gridCol w:w="1260"/>
        <w:gridCol w:w="1260"/>
        <w:gridCol w:w="1080"/>
        <w:gridCol w:w="900"/>
      </w:tblGrid>
      <w:tr w:rsidR="00F40922" w:rsidRPr="00DB5A86" w14:paraId="6115914D" w14:textId="77777777" w:rsidTr="00FA7D1F">
        <w:trPr>
          <w:cantSplit/>
          <w:trHeight w:val="250"/>
          <w:jc w:val="center"/>
        </w:trPr>
        <w:tc>
          <w:tcPr>
            <w:tcW w:w="9540" w:type="dxa"/>
            <w:gridSpan w:val="5"/>
            <w:tcBorders>
              <w:top w:val="single" w:sz="6" w:space="0" w:color="auto"/>
              <w:left w:val="single" w:sz="6" w:space="0" w:color="auto"/>
              <w:right w:val="single" w:sz="6" w:space="0" w:color="auto"/>
            </w:tcBorders>
            <w:shd w:val="clear" w:color="auto" w:fill="FABF8F" w:themeFill="accent6" w:themeFillTint="99"/>
          </w:tcPr>
          <w:p w14:paraId="01F2F7B5" w14:textId="77777777" w:rsidR="00F40922" w:rsidRPr="00DB5A86" w:rsidRDefault="00F40922" w:rsidP="00FA7D1F">
            <w:pPr>
              <w:spacing w:before="120" w:after="120"/>
              <w:jc w:val="center"/>
              <w:rPr>
                <w:b/>
                <w:bCs/>
                <w:snapToGrid w:val="0"/>
              </w:rPr>
            </w:pPr>
            <w:r w:rsidRPr="00DB5A86">
              <w:rPr>
                <w:b/>
              </w:rPr>
              <w:t>Аналитический баланс ПАО «Красноярскэнергосбыт» за отчетный год, тыс. рублей</w:t>
            </w:r>
          </w:p>
        </w:tc>
      </w:tr>
      <w:tr w:rsidR="00F40922" w:rsidRPr="00DB5A86" w14:paraId="603DFB5E" w14:textId="77777777" w:rsidTr="00FA7D1F">
        <w:trPr>
          <w:cantSplit/>
          <w:trHeight w:val="250"/>
          <w:jc w:val="center"/>
        </w:trPr>
        <w:tc>
          <w:tcPr>
            <w:tcW w:w="5040" w:type="dxa"/>
            <w:vMerge w:val="restart"/>
            <w:tcBorders>
              <w:top w:val="single" w:sz="6" w:space="0" w:color="auto"/>
              <w:left w:val="single" w:sz="6" w:space="0" w:color="auto"/>
              <w:right w:val="single" w:sz="6" w:space="0" w:color="auto"/>
            </w:tcBorders>
            <w:shd w:val="clear" w:color="auto" w:fill="FABF8F" w:themeFill="accent6" w:themeFillTint="99"/>
            <w:vAlign w:val="center"/>
          </w:tcPr>
          <w:p w14:paraId="137419CF" w14:textId="77777777" w:rsidR="00F40922" w:rsidRPr="00DB5A86" w:rsidRDefault="00F40922" w:rsidP="00FA7D1F">
            <w:pPr>
              <w:spacing w:before="120" w:after="120"/>
              <w:jc w:val="center"/>
              <w:rPr>
                <w:b/>
                <w:bCs/>
                <w:snapToGrid w:val="0"/>
              </w:rPr>
            </w:pPr>
            <w:r w:rsidRPr="00DB5A86">
              <w:rPr>
                <w:b/>
                <w:bCs/>
                <w:snapToGrid w:val="0"/>
              </w:rPr>
              <w:t>Показатели</w:t>
            </w:r>
          </w:p>
        </w:tc>
        <w:tc>
          <w:tcPr>
            <w:tcW w:w="1260" w:type="dxa"/>
            <w:vMerge w:val="restart"/>
            <w:tcBorders>
              <w:top w:val="single" w:sz="6" w:space="0" w:color="auto"/>
              <w:left w:val="single" w:sz="6" w:space="0" w:color="auto"/>
              <w:right w:val="single" w:sz="6" w:space="0" w:color="auto"/>
            </w:tcBorders>
            <w:shd w:val="clear" w:color="auto" w:fill="FABF8F" w:themeFill="accent6" w:themeFillTint="99"/>
            <w:vAlign w:val="center"/>
          </w:tcPr>
          <w:p w14:paraId="680ED4B7" w14:textId="77777777" w:rsidR="00F40922" w:rsidRPr="00DB5A86" w:rsidRDefault="00F40922" w:rsidP="00FA7D1F">
            <w:pPr>
              <w:jc w:val="center"/>
              <w:rPr>
                <w:b/>
              </w:rPr>
            </w:pPr>
            <w:r w:rsidRPr="00DB5A86">
              <w:rPr>
                <w:b/>
              </w:rPr>
              <w:t>На</w:t>
            </w:r>
          </w:p>
          <w:p w14:paraId="1C036B5E" w14:textId="77777777" w:rsidR="00F40922" w:rsidRPr="00DB5A86" w:rsidRDefault="00F40922" w:rsidP="00FA7D1F">
            <w:pPr>
              <w:jc w:val="center"/>
              <w:rPr>
                <w:b/>
                <w:bCs/>
                <w:snapToGrid w:val="0"/>
              </w:rPr>
            </w:pPr>
            <w:r w:rsidRPr="00DB5A86">
              <w:rPr>
                <w:b/>
              </w:rPr>
              <w:t>31.12.2018</w:t>
            </w:r>
          </w:p>
        </w:tc>
        <w:tc>
          <w:tcPr>
            <w:tcW w:w="1260" w:type="dxa"/>
            <w:vMerge w:val="restart"/>
            <w:tcBorders>
              <w:top w:val="single" w:sz="6" w:space="0" w:color="auto"/>
              <w:left w:val="single" w:sz="6" w:space="0" w:color="auto"/>
              <w:right w:val="single" w:sz="6" w:space="0" w:color="auto"/>
            </w:tcBorders>
            <w:shd w:val="clear" w:color="auto" w:fill="FABF8F" w:themeFill="accent6" w:themeFillTint="99"/>
            <w:vAlign w:val="center"/>
          </w:tcPr>
          <w:p w14:paraId="4A3AA46E" w14:textId="77777777" w:rsidR="00F40922" w:rsidRPr="00DB5A86" w:rsidRDefault="00F40922" w:rsidP="00FA7D1F">
            <w:pPr>
              <w:jc w:val="center"/>
              <w:rPr>
                <w:b/>
                <w:bCs/>
                <w:snapToGrid w:val="0"/>
              </w:rPr>
            </w:pPr>
            <w:r w:rsidRPr="00DB5A86">
              <w:rPr>
                <w:b/>
                <w:bCs/>
                <w:snapToGrid w:val="0"/>
              </w:rPr>
              <w:t>На</w:t>
            </w:r>
          </w:p>
          <w:p w14:paraId="46C2DB0A" w14:textId="77777777" w:rsidR="00F40922" w:rsidRPr="00DB5A86" w:rsidRDefault="00F40922" w:rsidP="00FA7D1F">
            <w:pPr>
              <w:jc w:val="center"/>
              <w:rPr>
                <w:b/>
                <w:bCs/>
                <w:snapToGrid w:val="0"/>
              </w:rPr>
            </w:pPr>
            <w:r w:rsidRPr="00DB5A86">
              <w:rPr>
                <w:b/>
                <w:bCs/>
                <w:snapToGrid w:val="0"/>
              </w:rPr>
              <w:t>31.12.2019</w:t>
            </w:r>
          </w:p>
        </w:tc>
        <w:tc>
          <w:tcPr>
            <w:tcW w:w="1980" w:type="dxa"/>
            <w:gridSpan w:val="2"/>
            <w:tcBorders>
              <w:top w:val="single" w:sz="6" w:space="0" w:color="auto"/>
              <w:left w:val="single" w:sz="6" w:space="0" w:color="auto"/>
              <w:right w:val="single" w:sz="6" w:space="0" w:color="auto"/>
            </w:tcBorders>
            <w:shd w:val="clear" w:color="auto" w:fill="FABF8F" w:themeFill="accent6" w:themeFillTint="99"/>
            <w:vAlign w:val="center"/>
          </w:tcPr>
          <w:p w14:paraId="3C59E89F" w14:textId="77777777" w:rsidR="00F40922" w:rsidRPr="00DB5A86" w:rsidRDefault="00F40922" w:rsidP="00FA7D1F">
            <w:pPr>
              <w:spacing w:before="120" w:after="120"/>
              <w:jc w:val="center"/>
              <w:rPr>
                <w:b/>
                <w:bCs/>
                <w:snapToGrid w:val="0"/>
              </w:rPr>
            </w:pPr>
            <w:r w:rsidRPr="00DB5A86">
              <w:rPr>
                <w:b/>
                <w:bCs/>
                <w:snapToGrid w:val="0"/>
              </w:rPr>
              <w:t>Отклонения</w:t>
            </w:r>
          </w:p>
        </w:tc>
      </w:tr>
      <w:tr w:rsidR="00F40922" w:rsidRPr="00DB5A86" w14:paraId="6886DC1E" w14:textId="77777777" w:rsidTr="00FA7D1F">
        <w:trPr>
          <w:cantSplit/>
          <w:trHeight w:val="846"/>
          <w:jc w:val="center"/>
        </w:trPr>
        <w:tc>
          <w:tcPr>
            <w:tcW w:w="5040" w:type="dxa"/>
            <w:vMerge/>
            <w:tcBorders>
              <w:left w:val="single" w:sz="6" w:space="0" w:color="auto"/>
              <w:bottom w:val="single" w:sz="6" w:space="0" w:color="auto"/>
              <w:right w:val="single" w:sz="6" w:space="0" w:color="auto"/>
            </w:tcBorders>
            <w:shd w:val="clear" w:color="auto" w:fill="FABF8F" w:themeFill="accent6" w:themeFillTint="99"/>
            <w:vAlign w:val="center"/>
          </w:tcPr>
          <w:p w14:paraId="44E13CA9" w14:textId="77777777" w:rsidR="00F40922" w:rsidRPr="00DB5A86" w:rsidRDefault="00F40922" w:rsidP="00FA7D1F">
            <w:pPr>
              <w:spacing w:before="4" w:after="4"/>
              <w:jc w:val="center"/>
              <w:rPr>
                <w:b/>
                <w:bCs/>
                <w:snapToGrid w:val="0"/>
              </w:rPr>
            </w:pPr>
          </w:p>
        </w:tc>
        <w:tc>
          <w:tcPr>
            <w:tcW w:w="1260" w:type="dxa"/>
            <w:vMerge/>
            <w:tcBorders>
              <w:left w:val="single" w:sz="6" w:space="0" w:color="auto"/>
              <w:bottom w:val="single" w:sz="6" w:space="0" w:color="auto"/>
              <w:right w:val="single" w:sz="6" w:space="0" w:color="auto"/>
            </w:tcBorders>
            <w:shd w:val="clear" w:color="auto" w:fill="FABF8F" w:themeFill="accent6" w:themeFillTint="99"/>
            <w:vAlign w:val="center"/>
          </w:tcPr>
          <w:p w14:paraId="0FE0EE5F" w14:textId="77777777" w:rsidR="00F40922" w:rsidRPr="00DB5A86" w:rsidRDefault="00F40922" w:rsidP="00FA7D1F">
            <w:pPr>
              <w:spacing w:before="4" w:after="4"/>
              <w:jc w:val="center"/>
              <w:rPr>
                <w:b/>
                <w:bCs/>
                <w:snapToGrid w:val="0"/>
              </w:rPr>
            </w:pPr>
          </w:p>
        </w:tc>
        <w:tc>
          <w:tcPr>
            <w:tcW w:w="1260" w:type="dxa"/>
            <w:vMerge/>
            <w:tcBorders>
              <w:left w:val="single" w:sz="6" w:space="0" w:color="auto"/>
              <w:bottom w:val="single" w:sz="6" w:space="0" w:color="auto"/>
              <w:right w:val="single" w:sz="6" w:space="0" w:color="auto"/>
            </w:tcBorders>
            <w:shd w:val="clear" w:color="auto" w:fill="FABF8F" w:themeFill="accent6" w:themeFillTint="99"/>
            <w:vAlign w:val="center"/>
          </w:tcPr>
          <w:p w14:paraId="43257739" w14:textId="77777777" w:rsidR="00F40922" w:rsidRPr="00DB5A86" w:rsidRDefault="00F40922" w:rsidP="00FA7D1F">
            <w:pPr>
              <w:spacing w:before="4" w:after="4"/>
              <w:jc w:val="center"/>
              <w:rPr>
                <w:b/>
                <w:bCs/>
                <w:snapToGrid w:val="0"/>
              </w:rPr>
            </w:pPr>
          </w:p>
        </w:tc>
        <w:tc>
          <w:tcPr>
            <w:tcW w:w="1080" w:type="dxa"/>
            <w:tcBorders>
              <w:left w:val="single" w:sz="6" w:space="0" w:color="auto"/>
              <w:bottom w:val="single" w:sz="6" w:space="0" w:color="auto"/>
              <w:right w:val="single" w:sz="6" w:space="0" w:color="auto"/>
            </w:tcBorders>
            <w:shd w:val="clear" w:color="auto" w:fill="FABF8F" w:themeFill="accent6" w:themeFillTint="99"/>
            <w:textDirection w:val="btLr"/>
            <w:vAlign w:val="center"/>
          </w:tcPr>
          <w:p w14:paraId="0F5B8ED7" w14:textId="77777777" w:rsidR="00F40922" w:rsidRPr="00DB5A86" w:rsidRDefault="00F40922" w:rsidP="00FA7D1F">
            <w:pPr>
              <w:spacing w:before="4" w:after="4"/>
              <w:ind w:left="113" w:right="113"/>
              <w:jc w:val="center"/>
              <w:rPr>
                <w:b/>
                <w:bCs/>
                <w:snapToGrid w:val="0"/>
              </w:rPr>
            </w:pPr>
            <w:r w:rsidRPr="00DB5A86">
              <w:rPr>
                <w:b/>
                <w:bCs/>
                <w:snapToGrid w:val="0"/>
              </w:rPr>
              <w:t>тыс.</w:t>
            </w:r>
          </w:p>
          <w:p w14:paraId="46838C5F" w14:textId="77777777" w:rsidR="00F40922" w:rsidRPr="00DB5A86" w:rsidRDefault="00F40922" w:rsidP="00FA7D1F">
            <w:pPr>
              <w:spacing w:before="4" w:after="4"/>
              <w:ind w:left="113" w:right="113"/>
              <w:jc w:val="center"/>
              <w:rPr>
                <w:b/>
                <w:bCs/>
                <w:snapToGrid w:val="0"/>
              </w:rPr>
            </w:pPr>
            <w:r w:rsidRPr="00DB5A86">
              <w:rPr>
                <w:b/>
                <w:bCs/>
                <w:snapToGrid w:val="0"/>
              </w:rPr>
              <w:t>руб.</w:t>
            </w:r>
          </w:p>
        </w:tc>
        <w:tc>
          <w:tcPr>
            <w:tcW w:w="900" w:type="dxa"/>
            <w:tcBorders>
              <w:left w:val="single" w:sz="6" w:space="0" w:color="auto"/>
              <w:bottom w:val="single" w:sz="6" w:space="0" w:color="auto"/>
              <w:right w:val="single" w:sz="6" w:space="0" w:color="auto"/>
            </w:tcBorders>
            <w:shd w:val="clear" w:color="auto" w:fill="FABF8F" w:themeFill="accent6" w:themeFillTint="99"/>
            <w:vAlign w:val="center"/>
          </w:tcPr>
          <w:p w14:paraId="3FACF02E" w14:textId="77777777" w:rsidR="00F40922" w:rsidRPr="00DB5A86" w:rsidRDefault="00F40922" w:rsidP="00FA7D1F">
            <w:pPr>
              <w:spacing w:before="4" w:after="4"/>
              <w:jc w:val="center"/>
              <w:rPr>
                <w:b/>
                <w:bCs/>
                <w:snapToGrid w:val="0"/>
              </w:rPr>
            </w:pPr>
            <w:r w:rsidRPr="00DB5A86">
              <w:rPr>
                <w:b/>
                <w:bCs/>
                <w:snapToGrid w:val="0"/>
              </w:rPr>
              <w:t>%</w:t>
            </w:r>
          </w:p>
        </w:tc>
      </w:tr>
      <w:tr w:rsidR="00F40922" w:rsidRPr="00DB5A86" w14:paraId="08233E06"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18B748B6" w14:textId="77777777" w:rsidR="00F40922" w:rsidRPr="00DB5A86" w:rsidRDefault="00F40922" w:rsidP="00FA7D1F">
            <w:pPr>
              <w:jc w:val="both"/>
              <w:rPr>
                <w:i/>
              </w:rPr>
            </w:pPr>
            <w:r w:rsidRPr="00DB5A86">
              <w:rPr>
                <w:i/>
              </w:rPr>
              <w:t>АКТИВЫ</w:t>
            </w:r>
          </w:p>
        </w:tc>
        <w:tc>
          <w:tcPr>
            <w:tcW w:w="1260" w:type="dxa"/>
            <w:tcBorders>
              <w:top w:val="single" w:sz="6" w:space="0" w:color="auto"/>
              <w:left w:val="single" w:sz="6" w:space="0" w:color="auto"/>
              <w:bottom w:val="single" w:sz="6" w:space="0" w:color="auto"/>
              <w:right w:val="single" w:sz="6" w:space="0" w:color="auto"/>
            </w:tcBorders>
            <w:vAlign w:val="center"/>
          </w:tcPr>
          <w:p w14:paraId="4A6D317A" w14:textId="77777777" w:rsidR="00F40922" w:rsidRPr="00DB5A86" w:rsidRDefault="00F40922" w:rsidP="00FA7D1F">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14:paraId="5A0FFA79" w14:textId="77777777" w:rsidR="00F40922" w:rsidRPr="00DB5A86" w:rsidRDefault="00F40922" w:rsidP="00FA7D1F">
            <w:pPr>
              <w:jc w:val="center"/>
            </w:pPr>
          </w:p>
        </w:tc>
        <w:tc>
          <w:tcPr>
            <w:tcW w:w="1080" w:type="dxa"/>
            <w:tcBorders>
              <w:top w:val="single" w:sz="6" w:space="0" w:color="auto"/>
              <w:left w:val="single" w:sz="6" w:space="0" w:color="auto"/>
              <w:bottom w:val="single" w:sz="6" w:space="0" w:color="auto"/>
              <w:right w:val="single" w:sz="6" w:space="0" w:color="auto"/>
            </w:tcBorders>
            <w:vAlign w:val="center"/>
          </w:tcPr>
          <w:p w14:paraId="3208D60A" w14:textId="77777777" w:rsidR="00F40922" w:rsidRPr="00DB5A86" w:rsidRDefault="00F40922" w:rsidP="00FA7D1F">
            <w:pPr>
              <w:jc w:val="center"/>
            </w:pPr>
          </w:p>
        </w:tc>
        <w:tc>
          <w:tcPr>
            <w:tcW w:w="900" w:type="dxa"/>
            <w:tcBorders>
              <w:top w:val="single" w:sz="6" w:space="0" w:color="auto"/>
              <w:left w:val="single" w:sz="6" w:space="0" w:color="auto"/>
              <w:bottom w:val="single" w:sz="6" w:space="0" w:color="auto"/>
              <w:right w:val="single" w:sz="6" w:space="0" w:color="auto"/>
            </w:tcBorders>
            <w:vAlign w:val="center"/>
          </w:tcPr>
          <w:p w14:paraId="18080E8F" w14:textId="77777777" w:rsidR="00F40922" w:rsidRPr="00DB5A86" w:rsidRDefault="00F40922" w:rsidP="00FA7D1F">
            <w:pPr>
              <w:jc w:val="center"/>
            </w:pPr>
          </w:p>
        </w:tc>
      </w:tr>
      <w:tr w:rsidR="00F40922" w:rsidRPr="00DB5A86" w14:paraId="0B11EF5B"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4B0F16E3" w14:textId="77777777" w:rsidR="00F40922" w:rsidRPr="00DB5A86" w:rsidRDefault="00F40922" w:rsidP="00F40922">
            <w:pPr>
              <w:numPr>
                <w:ilvl w:val="0"/>
                <w:numId w:val="6"/>
              </w:numPr>
              <w:ind w:left="537" w:hanging="537"/>
              <w:jc w:val="both"/>
              <w:rPr>
                <w:i/>
              </w:rPr>
            </w:pPr>
            <w:r w:rsidRPr="00DB5A86">
              <w:rPr>
                <w:i/>
              </w:rPr>
              <w:t>Внеоборотные активы:</w:t>
            </w:r>
          </w:p>
        </w:tc>
        <w:tc>
          <w:tcPr>
            <w:tcW w:w="1260" w:type="dxa"/>
            <w:tcBorders>
              <w:top w:val="single" w:sz="6" w:space="0" w:color="auto"/>
              <w:left w:val="single" w:sz="6" w:space="0" w:color="auto"/>
              <w:bottom w:val="single" w:sz="6" w:space="0" w:color="auto"/>
              <w:right w:val="single" w:sz="6" w:space="0" w:color="auto"/>
            </w:tcBorders>
            <w:vAlign w:val="center"/>
          </w:tcPr>
          <w:p w14:paraId="1CEDF0D6" w14:textId="77777777" w:rsidR="00F40922" w:rsidRPr="00DB5A86" w:rsidRDefault="00F40922" w:rsidP="00FA7D1F">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14:paraId="6F3D0A92" w14:textId="77777777" w:rsidR="00F40922" w:rsidRPr="00DB5A86" w:rsidRDefault="00F40922" w:rsidP="00FA7D1F">
            <w:pPr>
              <w:jc w:val="center"/>
            </w:pPr>
          </w:p>
        </w:tc>
        <w:tc>
          <w:tcPr>
            <w:tcW w:w="1080" w:type="dxa"/>
            <w:tcBorders>
              <w:top w:val="single" w:sz="6" w:space="0" w:color="auto"/>
              <w:left w:val="single" w:sz="6" w:space="0" w:color="auto"/>
              <w:bottom w:val="single" w:sz="6" w:space="0" w:color="auto"/>
              <w:right w:val="single" w:sz="6" w:space="0" w:color="auto"/>
            </w:tcBorders>
            <w:vAlign w:val="center"/>
          </w:tcPr>
          <w:p w14:paraId="13CB7229" w14:textId="77777777" w:rsidR="00F40922" w:rsidRPr="00DB5A86" w:rsidRDefault="00F40922" w:rsidP="00FA7D1F">
            <w:pPr>
              <w:jc w:val="center"/>
            </w:pPr>
          </w:p>
        </w:tc>
        <w:tc>
          <w:tcPr>
            <w:tcW w:w="900" w:type="dxa"/>
            <w:tcBorders>
              <w:top w:val="single" w:sz="6" w:space="0" w:color="auto"/>
              <w:left w:val="single" w:sz="6" w:space="0" w:color="auto"/>
              <w:bottom w:val="single" w:sz="6" w:space="0" w:color="auto"/>
              <w:right w:val="single" w:sz="6" w:space="0" w:color="auto"/>
            </w:tcBorders>
            <w:vAlign w:val="center"/>
          </w:tcPr>
          <w:p w14:paraId="7EE750C1" w14:textId="77777777" w:rsidR="00F40922" w:rsidRPr="00DB5A86" w:rsidRDefault="00F40922" w:rsidP="00FA7D1F">
            <w:pPr>
              <w:jc w:val="center"/>
            </w:pPr>
          </w:p>
        </w:tc>
      </w:tr>
      <w:tr w:rsidR="00F40922" w:rsidRPr="00DB5A86" w14:paraId="6372273F"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4A18379F" w14:textId="77777777" w:rsidR="00F40922" w:rsidRPr="00DB5A86" w:rsidRDefault="00F40922" w:rsidP="00FA7D1F">
            <w:pPr>
              <w:jc w:val="both"/>
            </w:pPr>
            <w:r w:rsidRPr="00DB5A86">
              <w:t>Нематериальные активы</w:t>
            </w:r>
          </w:p>
        </w:tc>
        <w:tc>
          <w:tcPr>
            <w:tcW w:w="1260" w:type="dxa"/>
            <w:tcBorders>
              <w:top w:val="single" w:sz="6" w:space="0" w:color="auto"/>
              <w:left w:val="single" w:sz="6" w:space="0" w:color="auto"/>
              <w:bottom w:val="single" w:sz="6" w:space="0" w:color="auto"/>
              <w:right w:val="single" w:sz="6" w:space="0" w:color="auto"/>
            </w:tcBorders>
          </w:tcPr>
          <w:p w14:paraId="1E1AA621" w14:textId="77777777" w:rsidR="00F40922" w:rsidRPr="00DB5A86" w:rsidRDefault="00F40922" w:rsidP="00FA7D1F">
            <w:pPr>
              <w:jc w:val="right"/>
            </w:pPr>
            <w:r w:rsidRPr="00DB5A86">
              <w:t>10 974</w:t>
            </w:r>
          </w:p>
        </w:tc>
        <w:tc>
          <w:tcPr>
            <w:tcW w:w="1260" w:type="dxa"/>
            <w:tcBorders>
              <w:top w:val="single" w:sz="6" w:space="0" w:color="auto"/>
              <w:left w:val="single" w:sz="6" w:space="0" w:color="auto"/>
              <w:bottom w:val="single" w:sz="6" w:space="0" w:color="auto"/>
              <w:right w:val="single" w:sz="6" w:space="0" w:color="auto"/>
            </w:tcBorders>
          </w:tcPr>
          <w:p w14:paraId="7F6411E2" w14:textId="77777777" w:rsidR="00F40922" w:rsidRPr="00DB5A86" w:rsidRDefault="00F40922" w:rsidP="00FA7D1F">
            <w:pPr>
              <w:jc w:val="right"/>
            </w:pPr>
            <w:r w:rsidRPr="00DB5A86">
              <w:t>7 285</w:t>
            </w:r>
          </w:p>
        </w:tc>
        <w:tc>
          <w:tcPr>
            <w:tcW w:w="1080" w:type="dxa"/>
            <w:tcBorders>
              <w:top w:val="nil"/>
              <w:left w:val="nil"/>
              <w:bottom w:val="single" w:sz="8" w:space="0" w:color="auto"/>
              <w:right w:val="single" w:sz="8" w:space="0" w:color="auto"/>
            </w:tcBorders>
            <w:vAlign w:val="center"/>
          </w:tcPr>
          <w:p w14:paraId="3D0EF966" w14:textId="77777777" w:rsidR="00F40922" w:rsidRPr="00DB5A86" w:rsidRDefault="00F40922" w:rsidP="00FA7D1F">
            <w:pPr>
              <w:jc w:val="right"/>
            </w:pPr>
            <w:r w:rsidRPr="00DB5A86">
              <w:t>-3 689</w:t>
            </w:r>
          </w:p>
        </w:tc>
        <w:tc>
          <w:tcPr>
            <w:tcW w:w="900" w:type="dxa"/>
            <w:tcBorders>
              <w:top w:val="single" w:sz="6" w:space="0" w:color="auto"/>
              <w:left w:val="single" w:sz="6" w:space="0" w:color="auto"/>
              <w:bottom w:val="single" w:sz="6" w:space="0" w:color="auto"/>
              <w:right w:val="single" w:sz="6" w:space="0" w:color="auto"/>
            </w:tcBorders>
          </w:tcPr>
          <w:p w14:paraId="02827FEC" w14:textId="77777777" w:rsidR="00F40922" w:rsidRPr="00DB5A86" w:rsidRDefault="00F40922" w:rsidP="00FA7D1F">
            <w:pPr>
              <w:jc w:val="right"/>
            </w:pPr>
            <w:r w:rsidRPr="00DB5A86">
              <w:t>-33,6</w:t>
            </w:r>
          </w:p>
        </w:tc>
      </w:tr>
      <w:tr w:rsidR="00F40922" w:rsidRPr="00DB5A86" w14:paraId="1A506D15"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2D5883AB" w14:textId="77777777" w:rsidR="00F40922" w:rsidRPr="00DB5A86" w:rsidRDefault="00F40922" w:rsidP="00FA7D1F">
            <w:pPr>
              <w:jc w:val="both"/>
            </w:pPr>
            <w:r w:rsidRPr="00DB5A86">
              <w:t>Основные средства</w:t>
            </w:r>
          </w:p>
        </w:tc>
        <w:tc>
          <w:tcPr>
            <w:tcW w:w="1260" w:type="dxa"/>
            <w:tcBorders>
              <w:top w:val="single" w:sz="6" w:space="0" w:color="auto"/>
              <w:left w:val="single" w:sz="6" w:space="0" w:color="auto"/>
              <w:bottom w:val="single" w:sz="6" w:space="0" w:color="auto"/>
              <w:right w:val="single" w:sz="6" w:space="0" w:color="auto"/>
            </w:tcBorders>
          </w:tcPr>
          <w:p w14:paraId="37BFF131" w14:textId="77777777" w:rsidR="00F40922" w:rsidRPr="00DB5A86" w:rsidRDefault="00F40922" w:rsidP="00FA7D1F">
            <w:pPr>
              <w:jc w:val="right"/>
            </w:pPr>
            <w:r w:rsidRPr="00DB5A86">
              <w:t>662 936</w:t>
            </w:r>
          </w:p>
        </w:tc>
        <w:tc>
          <w:tcPr>
            <w:tcW w:w="1260" w:type="dxa"/>
            <w:tcBorders>
              <w:top w:val="single" w:sz="6" w:space="0" w:color="auto"/>
              <w:left w:val="single" w:sz="6" w:space="0" w:color="auto"/>
              <w:bottom w:val="single" w:sz="6" w:space="0" w:color="auto"/>
              <w:right w:val="single" w:sz="6" w:space="0" w:color="auto"/>
            </w:tcBorders>
          </w:tcPr>
          <w:p w14:paraId="5994B5DF" w14:textId="77777777" w:rsidR="00F40922" w:rsidRPr="00DB5A86" w:rsidRDefault="00F40922" w:rsidP="00FA7D1F">
            <w:pPr>
              <w:jc w:val="right"/>
            </w:pPr>
            <w:r w:rsidRPr="00DB5A86">
              <w:t>655 271</w:t>
            </w:r>
          </w:p>
        </w:tc>
        <w:tc>
          <w:tcPr>
            <w:tcW w:w="1080" w:type="dxa"/>
            <w:tcBorders>
              <w:top w:val="nil"/>
              <w:left w:val="nil"/>
              <w:bottom w:val="single" w:sz="8" w:space="0" w:color="auto"/>
              <w:right w:val="single" w:sz="8" w:space="0" w:color="auto"/>
            </w:tcBorders>
            <w:vAlign w:val="center"/>
          </w:tcPr>
          <w:p w14:paraId="39121A62" w14:textId="77777777" w:rsidR="00F40922" w:rsidRPr="00DB5A86" w:rsidRDefault="00F40922" w:rsidP="00FA7D1F">
            <w:pPr>
              <w:jc w:val="right"/>
            </w:pPr>
            <w:r w:rsidRPr="00DB5A86">
              <w:t>-7 665</w:t>
            </w:r>
          </w:p>
        </w:tc>
        <w:tc>
          <w:tcPr>
            <w:tcW w:w="900" w:type="dxa"/>
            <w:tcBorders>
              <w:top w:val="single" w:sz="6" w:space="0" w:color="auto"/>
              <w:left w:val="single" w:sz="6" w:space="0" w:color="auto"/>
              <w:bottom w:val="single" w:sz="6" w:space="0" w:color="auto"/>
              <w:right w:val="single" w:sz="6" w:space="0" w:color="auto"/>
            </w:tcBorders>
          </w:tcPr>
          <w:p w14:paraId="068AEA70" w14:textId="77777777" w:rsidR="00F40922" w:rsidRPr="00DB5A86" w:rsidRDefault="00F40922" w:rsidP="00FA7D1F">
            <w:pPr>
              <w:jc w:val="right"/>
            </w:pPr>
            <w:r w:rsidRPr="00DB5A86">
              <w:t>-1,2</w:t>
            </w:r>
          </w:p>
        </w:tc>
      </w:tr>
      <w:tr w:rsidR="00F40922" w:rsidRPr="00DB5A86" w14:paraId="09885722"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1A75806B" w14:textId="77777777" w:rsidR="00F40922" w:rsidRPr="00DB5A86" w:rsidRDefault="00F40922" w:rsidP="00FA7D1F">
            <w:pPr>
              <w:jc w:val="both"/>
            </w:pPr>
            <w:r w:rsidRPr="00DB5A86">
              <w:t>Долгосрочные финансовые вложения</w:t>
            </w:r>
          </w:p>
        </w:tc>
        <w:tc>
          <w:tcPr>
            <w:tcW w:w="1260" w:type="dxa"/>
            <w:tcBorders>
              <w:top w:val="single" w:sz="6" w:space="0" w:color="auto"/>
              <w:left w:val="single" w:sz="6" w:space="0" w:color="auto"/>
              <w:bottom w:val="single" w:sz="6" w:space="0" w:color="auto"/>
              <w:right w:val="single" w:sz="6" w:space="0" w:color="auto"/>
            </w:tcBorders>
          </w:tcPr>
          <w:p w14:paraId="28CC4EC8" w14:textId="77777777" w:rsidR="00F40922" w:rsidRPr="00DB5A86" w:rsidRDefault="00F40922" w:rsidP="00FA7D1F">
            <w:pPr>
              <w:jc w:val="right"/>
            </w:pPr>
            <w:r w:rsidRPr="00DB5A86">
              <w:t>-</w:t>
            </w:r>
          </w:p>
        </w:tc>
        <w:tc>
          <w:tcPr>
            <w:tcW w:w="1260" w:type="dxa"/>
            <w:tcBorders>
              <w:top w:val="single" w:sz="6" w:space="0" w:color="auto"/>
              <w:left w:val="single" w:sz="6" w:space="0" w:color="auto"/>
              <w:bottom w:val="single" w:sz="6" w:space="0" w:color="auto"/>
              <w:right w:val="single" w:sz="6" w:space="0" w:color="auto"/>
            </w:tcBorders>
          </w:tcPr>
          <w:p w14:paraId="40F71431" w14:textId="77777777" w:rsidR="00F40922" w:rsidRPr="00DB5A86" w:rsidRDefault="00F40922" w:rsidP="00FA7D1F">
            <w:pPr>
              <w:jc w:val="right"/>
            </w:pPr>
            <w:r w:rsidRPr="00DB5A86">
              <w:t>-</w:t>
            </w:r>
          </w:p>
        </w:tc>
        <w:tc>
          <w:tcPr>
            <w:tcW w:w="1080" w:type="dxa"/>
            <w:tcBorders>
              <w:top w:val="nil"/>
              <w:left w:val="nil"/>
              <w:bottom w:val="single" w:sz="8" w:space="0" w:color="auto"/>
              <w:right w:val="single" w:sz="8" w:space="0" w:color="auto"/>
            </w:tcBorders>
            <w:vAlign w:val="center"/>
          </w:tcPr>
          <w:p w14:paraId="61CE64DB" w14:textId="77777777" w:rsidR="00F40922" w:rsidRPr="00DB5A86" w:rsidRDefault="00F40922" w:rsidP="00FA7D1F">
            <w:pPr>
              <w:jc w:val="right"/>
            </w:pPr>
            <w:r w:rsidRPr="00DB5A86">
              <w:t>-</w:t>
            </w:r>
          </w:p>
        </w:tc>
        <w:tc>
          <w:tcPr>
            <w:tcW w:w="900" w:type="dxa"/>
            <w:tcBorders>
              <w:top w:val="single" w:sz="6" w:space="0" w:color="auto"/>
              <w:left w:val="single" w:sz="6" w:space="0" w:color="auto"/>
              <w:bottom w:val="single" w:sz="6" w:space="0" w:color="auto"/>
              <w:right w:val="single" w:sz="6" w:space="0" w:color="auto"/>
            </w:tcBorders>
          </w:tcPr>
          <w:p w14:paraId="46000338" w14:textId="77777777" w:rsidR="00F40922" w:rsidRPr="00DB5A86" w:rsidRDefault="00F40922" w:rsidP="00FA7D1F">
            <w:pPr>
              <w:jc w:val="right"/>
            </w:pPr>
            <w:r w:rsidRPr="00DB5A86">
              <w:t>-</w:t>
            </w:r>
          </w:p>
        </w:tc>
      </w:tr>
      <w:tr w:rsidR="00F40922" w:rsidRPr="00DB5A86" w14:paraId="14E00DDB"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4E837A62" w14:textId="77777777" w:rsidR="00F40922" w:rsidRPr="00DB5A86" w:rsidRDefault="00F40922" w:rsidP="00FA7D1F">
            <w:pPr>
              <w:jc w:val="both"/>
            </w:pPr>
            <w:r w:rsidRPr="00DB5A86">
              <w:t>Отложенные налоговые активы</w:t>
            </w:r>
          </w:p>
        </w:tc>
        <w:tc>
          <w:tcPr>
            <w:tcW w:w="1260" w:type="dxa"/>
            <w:tcBorders>
              <w:top w:val="single" w:sz="6" w:space="0" w:color="auto"/>
              <w:left w:val="single" w:sz="6" w:space="0" w:color="auto"/>
              <w:bottom w:val="single" w:sz="6" w:space="0" w:color="auto"/>
              <w:right w:val="single" w:sz="6" w:space="0" w:color="auto"/>
            </w:tcBorders>
          </w:tcPr>
          <w:p w14:paraId="24FAE2EF" w14:textId="77777777" w:rsidR="00F40922" w:rsidRPr="00DB5A86" w:rsidRDefault="00F40922" w:rsidP="00FA7D1F">
            <w:pPr>
              <w:jc w:val="right"/>
            </w:pPr>
            <w:r w:rsidRPr="00DB5A86">
              <w:t>58 871</w:t>
            </w:r>
          </w:p>
        </w:tc>
        <w:tc>
          <w:tcPr>
            <w:tcW w:w="1260" w:type="dxa"/>
            <w:tcBorders>
              <w:top w:val="single" w:sz="6" w:space="0" w:color="auto"/>
              <w:left w:val="single" w:sz="6" w:space="0" w:color="auto"/>
              <w:bottom w:val="single" w:sz="6" w:space="0" w:color="auto"/>
              <w:right w:val="single" w:sz="6" w:space="0" w:color="auto"/>
            </w:tcBorders>
          </w:tcPr>
          <w:p w14:paraId="47E0C2CA" w14:textId="77777777" w:rsidR="00F40922" w:rsidRPr="00DB5A86" w:rsidRDefault="00F40922" w:rsidP="00FA7D1F">
            <w:pPr>
              <w:jc w:val="right"/>
            </w:pPr>
            <w:r w:rsidRPr="00DB5A86">
              <w:t>122 997</w:t>
            </w:r>
          </w:p>
        </w:tc>
        <w:tc>
          <w:tcPr>
            <w:tcW w:w="1080" w:type="dxa"/>
            <w:tcBorders>
              <w:top w:val="nil"/>
              <w:left w:val="nil"/>
              <w:bottom w:val="single" w:sz="8" w:space="0" w:color="auto"/>
              <w:right w:val="single" w:sz="8" w:space="0" w:color="auto"/>
            </w:tcBorders>
            <w:vAlign w:val="center"/>
          </w:tcPr>
          <w:p w14:paraId="149DA2AA" w14:textId="77777777" w:rsidR="00F40922" w:rsidRPr="00DB5A86" w:rsidRDefault="00F40922" w:rsidP="00FA7D1F">
            <w:pPr>
              <w:jc w:val="right"/>
            </w:pPr>
            <w:r w:rsidRPr="00DB5A86">
              <w:t>64 126</w:t>
            </w:r>
          </w:p>
        </w:tc>
        <w:tc>
          <w:tcPr>
            <w:tcW w:w="900" w:type="dxa"/>
            <w:tcBorders>
              <w:top w:val="single" w:sz="6" w:space="0" w:color="auto"/>
              <w:left w:val="single" w:sz="6" w:space="0" w:color="auto"/>
              <w:bottom w:val="single" w:sz="6" w:space="0" w:color="auto"/>
              <w:right w:val="single" w:sz="6" w:space="0" w:color="auto"/>
            </w:tcBorders>
          </w:tcPr>
          <w:p w14:paraId="7E762115" w14:textId="77777777" w:rsidR="00F40922" w:rsidRPr="00DB5A86" w:rsidRDefault="00F40922" w:rsidP="00FA7D1F">
            <w:pPr>
              <w:jc w:val="right"/>
            </w:pPr>
            <w:r w:rsidRPr="00DB5A86">
              <w:t>108,9</w:t>
            </w:r>
          </w:p>
        </w:tc>
      </w:tr>
      <w:tr w:rsidR="00F40922" w:rsidRPr="00DB5A86" w14:paraId="56F9371C"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72803B56" w14:textId="77777777" w:rsidR="00F40922" w:rsidRPr="00DB5A86" w:rsidRDefault="00F40922" w:rsidP="00FA7D1F">
            <w:pPr>
              <w:jc w:val="both"/>
            </w:pPr>
            <w:r w:rsidRPr="00DB5A86">
              <w:t>Прочие внеоборотные активы</w:t>
            </w:r>
          </w:p>
        </w:tc>
        <w:tc>
          <w:tcPr>
            <w:tcW w:w="1260" w:type="dxa"/>
            <w:tcBorders>
              <w:top w:val="single" w:sz="6" w:space="0" w:color="auto"/>
              <w:left w:val="single" w:sz="6" w:space="0" w:color="auto"/>
              <w:bottom w:val="single" w:sz="6" w:space="0" w:color="auto"/>
              <w:right w:val="single" w:sz="6" w:space="0" w:color="auto"/>
            </w:tcBorders>
          </w:tcPr>
          <w:p w14:paraId="3C713599" w14:textId="77777777" w:rsidR="00F40922" w:rsidRPr="00DB5A86" w:rsidRDefault="00F40922" w:rsidP="00FA7D1F">
            <w:pPr>
              <w:jc w:val="right"/>
            </w:pPr>
            <w:r w:rsidRPr="00DB5A86">
              <w:t>28 971</w:t>
            </w:r>
          </w:p>
        </w:tc>
        <w:tc>
          <w:tcPr>
            <w:tcW w:w="1260" w:type="dxa"/>
            <w:tcBorders>
              <w:top w:val="single" w:sz="6" w:space="0" w:color="auto"/>
              <w:left w:val="single" w:sz="6" w:space="0" w:color="auto"/>
              <w:bottom w:val="single" w:sz="6" w:space="0" w:color="auto"/>
              <w:right w:val="single" w:sz="6" w:space="0" w:color="auto"/>
            </w:tcBorders>
          </w:tcPr>
          <w:p w14:paraId="5E220306" w14:textId="77777777" w:rsidR="00F40922" w:rsidRPr="00DB5A86" w:rsidRDefault="00F40922" w:rsidP="00FA7D1F">
            <w:pPr>
              <w:jc w:val="right"/>
            </w:pPr>
            <w:r w:rsidRPr="00DB5A86">
              <w:t>44 244</w:t>
            </w:r>
          </w:p>
        </w:tc>
        <w:tc>
          <w:tcPr>
            <w:tcW w:w="1080" w:type="dxa"/>
            <w:tcBorders>
              <w:top w:val="nil"/>
              <w:left w:val="nil"/>
              <w:bottom w:val="single" w:sz="8" w:space="0" w:color="auto"/>
              <w:right w:val="single" w:sz="8" w:space="0" w:color="auto"/>
            </w:tcBorders>
            <w:vAlign w:val="center"/>
          </w:tcPr>
          <w:p w14:paraId="59DAF237" w14:textId="77777777" w:rsidR="00F40922" w:rsidRPr="00DB5A86" w:rsidRDefault="00F40922" w:rsidP="00FA7D1F">
            <w:pPr>
              <w:jc w:val="right"/>
            </w:pPr>
            <w:r w:rsidRPr="00DB5A86">
              <w:t>15 273</w:t>
            </w:r>
          </w:p>
        </w:tc>
        <w:tc>
          <w:tcPr>
            <w:tcW w:w="900" w:type="dxa"/>
            <w:tcBorders>
              <w:top w:val="single" w:sz="6" w:space="0" w:color="auto"/>
              <w:left w:val="single" w:sz="6" w:space="0" w:color="auto"/>
              <w:bottom w:val="single" w:sz="6" w:space="0" w:color="auto"/>
              <w:right w:val="single" w:sz="6" w:space="0" w:color="auto"/>
            </w:tcBorders>
          </w:tcPr>
          <w:p w14:paraId="3F8B1D8B" w14:textId="77777777" w:rsidR="00F40922" w:rsidRPr="00DB5A86" w:rsidRDefault="00F40922" w:rsidP="00FA7D1F">
            <w:pPr>
              <w:jc w:val="right"/>
            </w:pPr>
            <w:r w:rsidRPr="00DB5A86">
              <w:t>52,7</w:t>
            </w:r>
          </w:p>
        </w:tc>
      </w:tr>
      <w:tr w:rsidR="00F40922" w:rsidRPr="00DB5A86" w14:paraId="7D8F0F41"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shd w:val="clear" w:color="auto" w:fill="8C8C8C"/>
          </w:tcPr>
          <w:p w14:paraId="31C4104E" w14:textId="77777777" w:rsidR="00F40922" w:rsidRPr="00DB5A86" w:rsidRDefault="00F40922" w:rsidP="00FA7D1F">
            <w:pPr>
              <w:spacing w:before="4" w:after="4"/>
              <w:jc w:val="both"/>
              <w:rPr>
                <w:i/>
              </w:rPr>
            </w:pPr>
            <w:r w:rsidRPr="00DB5A86">
              <w:t>Итого внеоборотные активы (раздел 1)</w:t>
            </w:r>
          </w:p>
        </w:tc>
        <w:tc>
          <w:tcPr>
            <w:tcW w:w="1260" w:type="dxa"/>
            <w:tcBorders>
              <w:top w:val="single" w:sz="6" w:space="0" w:color="auto"/>
              <w:left w:val="single" w:sz="6" w:space="0" w:color="auto"/>
              <w:bottom w:val="single" w:sz="6" w:space="0" w:color="auto"/>
              <w:right w:val="single" w:sz="6" w:space="0" w:color="auto"/>
            </w:tcBorders>
            <w:shd w:val="clear" w:color="auto" w:fill="8C8C8C"/>
          </w:tcPr>
          <w:p w14:paraId="49B23FBA" w14:textId="77777777" w:rsidR="00F40922" w:rsidRPr="00DB5A86" w:rsidRDefault="00F40922" w:rsidP="00FA7D1F">
            <w:pPr>
              <w:jc w:val="right"/>
            </w:pPr>
            <w:r w:rsidRPr="00DB5A86">
              <w:t>761 752</w:t>
            </w:r>
          </w:p>
        </w:tc>
        <w:tc>
          <w:tcPr>
            <w:tcW w:w="1260" w:type="dxa"/>
            <w:tcBorders>
              <w:top w:val="single" w:sz="6" w:space="0" w:color="auto"/>
              <w:left w:val="single" w:sz="6" w:space="0" w:color="auto"/>
              <w:bottom w:val="single" w:sz="6" w:space="0" w:color="auto"/>
              <w:right w:val="single" w:sz="6" w:space="0" w:color="auto"/>
            </w:tcBorders>
            <w:shd w:val="clear" w:color="auto" w:fill="8C8C8C"/>
          </w:tcPr>
          <w:p w14:paraId="56438FAC" w14:textId="77777777" w:rsidR="00F40922" w:rsidRPr="00DB5A86" w:rsidRDefault="00F40922" w:rsidP="00FA7D1F">
            <w:pPr>
              <w:jc w:val="right"/>
            </w:pPr>
            <w:r w:rsidRPr="00DB5A86">
              <w:t>829 797</w:t>
            </w:r>
          </w:p>
        </w:tc>
        <w:tc>
          <w:tcPr>
            <w:tcW w:w="1080" w:type="dxa"/>
            <w:tcBorders>
              <w:top w:val="nil"/>
              <w:left w:val="nil"/>
              <w:bottom w:val="single" w:sz="8" w:space="0" w:color="auto"/>
              <w:right w:val="single" w:sz="8" w:space="0" w:color="auto"/>
            </w:tcBorders>
            <w:shd w:val="clear" w:color="000000" w:fill="8C8C8C"/>
            <w:vAlign w:val="center"/>
          </w:tcPr>
          <w:p w14:paraId="78EB8FCC" w14:textId="77777777" w:rsidR="00F40922" w:rsidRPr="00DB5A86" w:rsidRDefault="00F40922" w:rsidP="00FA7D1F">
            <w:pPr>
              <w:jc w:val="right"/>
            </w:pPr>
            <w:r w:rsidRPr="00DB5A86">
              <w:t>68 045</w:t>
            </w:r>
          </w:p>
        </w:tc>
        <w:tc>
          <w:tcPr>
            <w:tcW w:w="900" w:type="dxa"/>
            <w:tcBorders>
              <w:top w:val="single" w:sz="6" w:space="0" w:color="auto"/>
              <w:left w:val="single" w:sz="6" w:space="0" w:color="auto"/>
              <w:bottom w:val="single" w:sz="6" w:space="0" w:color="auto"/>
              <w:right w:val="single" w:sz="6" w:space="0" w:color="auto"/>
            </w:tcBorders>
            <w:shd w:val="clear" w:color="auto" w:fill="8C8C8C"/>
          </w:tcPr>
          <w:p w14:paraId="7FF88EE6" w14:textId="77777777" w:rsidR="00F40922" w:rsidRPr="00DB5A86" w:rsidRDefault="00F40922" w:rsidP="00FA7D1F">
            <w:pPr>
              <w:jc w:val="right"/>
            </w:pPr>
            <w:r w:rsidRPr="00DB5A86">
              <w:t>8,9</w:t>
            </w:r>
          </w:p>
        </w:tc>
      </w:tr>
      <w:tr w:rsidR="00F40922" w:rsidRPr="00DB5A86" w14:paraId="57B56DD5"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shd w:val="clear" w:color="auto" w:fill="FFFFFF"/>
          </w:tcPr>
          <w:p w14:paraId="74491AA2" w14:textId="77777777" w:rsidR="00F40922" w:rsidRPr="00DB5A86" w:rsidRDefault="00F40922" w:rsidP="00F40922">
            <w:pPr>
              <w:numPr>
                <w:ilvl w:val="0"/>
                <w:numId w:val="5"/>
              </w:numPr>
              <w:jc w:val="both"/>
              <w:rPr>
                <w:i/>
              </w:rPr>
            </w:pPr>
            <w:r w:rsidRPr="00DB5A86">
              <w:rPr>
                <w:i/>
              </w:rPr>
              <w:t>Оборотные активы: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338FB9F4" w14:textId="77777777" w:rsidR="00F40922" w:rsidRPr="00DB5A86" w:rsidRDefault="00F40922" w:rsidP="00FA7D1F">
            <w:pPr>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2BDD9E48" w14:textId="77777777" w:rsidR="00F40922" w:rsidRPr="00DB5A86" w:rsidRDefault="00F40922" w:rsidP="00FA7D1F">
            <w:pPr>
              <w:jc w:val="center"/>
            </w:pPr>
          </w:p>
        </w:tc>
        <w:tc>
          <w:tcPr>
            <w:tcW w:w="1080" w:type="dxa"/>
            <w:tcBorders>
              <w:top w:val="nil"/>
              <w:left w:val="nil"/>
              <w:bottom w:val="single" w:sz="8" w:space="0" w:color="auto"/>
              <w:right w:val="single" w:sz="8" w:space="0" w:color="auto"/>
            </w:tcBorders>
            <w:shd w:val="clear" w:color="000000" w:fill="FFFFFF"/>
            <w:vAlign w:val="center"/>
          </w:tcPr>
          <w:p w14:paraId="700E056C" w14:textId="77777777" w:rsidR="00F40922" w:rsidRPr="00DB5A86" w:rsidRDefault="00F40922" w:rsidP="00FA7D1F">
            <w:pPr>
              <w:jc w:val="right"/>
            </w:pPr>
            <w:r w:rsidRPr="00DB5A86">
              <w:t>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14:paraId="64F2F532" w14:textId="77777777" w:rsidR="00F40922" w:rsidRPr="00DB5A86" w:rsidRDefault="00F40922" w:rsidP="00FA7D1F">
            <w:pPr>
              <w:jc w:val="center"/>
            </w:pPr>
          </w:p>
        </w:tc>
      </w:tr>
      <w:tr w:rsidR="00F40922" w:rsidRPr="00DB5A86" w14:paraId="46E73448"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66436915" w14:textId="77777777" w:rsidR="00F40922" w:rsidRPr="00DB5A86" w:rsidRDefault="00F40922" w:rsidP="00FA7D1F">
            <w:pPr>
              <w:jc w:val="both"/>
            </w:pPr>
            <w:r w:rsidRPr="00DB5A86">
              <w:t>Запасы</w:t>
            </w:r>
          </w:p>
        </w:tc>
        <w:tc>
          <w:tcPr>
            <w:tcW w:w="1260" w:type="dxa"/>
            <w:tcBorders>
              <w:top w:val="nil"/>
              <w:left w:val="nil"/>
              <w:bottom w:val="single" w:sz="8" w:space="0" w:color="auto"/>
              <w:right w:val="single" w:sz="8" w:space="0" w:color="auto"/>
            </w:tcBorders>
            <w:vAlign w:val="center"/>
          </w:tcPr>
          <w:p w14:paraId="43232943" w14:textId="77777777" w:rsidR="00F40922" w:rsidRPr="00DB5A86" w:rsidRDefault="00F40922" w:rsidP="00FA7D1F">
            <w:pPr>
              <w:jc w:val="right"/>
            </w:pPr>
            <w:r w:rsidRPr="00DB5A86">
              <w:t>80 439</w:t>
            </w:r>
          </w:p>
        </w:tc>
        <w:tc>
          <w:tcPr>
            <w:tcW w:w="1260" w:type="dxa"/>
            <w:tcBorders>
              <w:top w:val="nil"/>
              <w:left w:val="nil"/>
              <w:bottom w:val="single" w:sz="8" w:space="0" w:color="auto"/>
              <w:right w:val="single" w:sz="8" w:space="0" w:color="auto"/>
            </w:tcBorders>
            <w:vAlign w:val="center"/>
          </w:tcPr>
          <w:p w14:paraId="36F2D8FD" w14:textId="77777777" w:rsidR="00F40922" w:rsidRPr="00DB5A86" w:rsidRDefault="00F40922" w:rsidP="00FA7D1F">
            <w:pPr>
              <w:jc w:val="right"/>
            </w:pPr>
            <w:r w:rsidRPr="00DB5A86">
              <w:t>78 251</w:t>
            </w:r>
          </w:p>
        </w:tc>
        <w:tc>
          <w:tcPr>
            <w:tcW w:w="1080" w:type="dxa"/>
            <w:tcBorders>
              <w:top w:val="nil"/>
              <w:left w:val="nil"/>
              <w:bottom w:val="single" w:sz="8" w:space="0" w:color="auto"/>
              <w:right w:val="single" w:sz="8" w:space="0" w:color="auto"/>
            </w:tcBorders>
            <w:vAlign w:val="center"/>
          </w:tcPr>
          <w:p w14:paraId="1D7B4019" w14:textId="77777777" w:rsidR="00F40922" w:rsidRPr="00DB5A86" w:rsidRDefault="00F40922" w:rsidP="00FA7D1F">
            <w:pPr>
              <w:jc w:val="right"/>
            </w:pPr>
            <w:r w:rsidRPr="00DB5A86">
              <w:t>-2 188</w:t>
            </w:r>
          </w:p>
        </w:tc>
        <w:tc>
          <w:tcPr>
            <w:tcW w:w="900" w:type="dxa"/>
            <w:tcBorders>
              <w:top w:val="nil"/>
              <w:left w:val="nil"/>
              <w:bottom w:val="single" w:sz="8" w:space="0" w:color="auto"/>
              <w:right w:val="single" w:sz="8" w:space="0" w:color="auto"/>
            </w:tcBorders>
            <w:vAlign w:val="center"/>
          </w:tcPr>
          <w:p w14:paraId="1C56BEEC" w14:textId="77777777" w:rsidR="00F40922" w:rsidRPr="00DB5A86" w:rsidRDefault="00F40922" w:rsidP="00FA7D1F">
            <w:pPr>
              <w:jc w:val="right"/>
            </w:pPr>
            <w:r w:rsidRPr="00DB5A86">
              <w:t>-2,7</w:t>
            </w:r>
          </w:p>
        </w:tc>
      </w:tr>
      <w:tr w:rsidR="00F40922" w:rsidRPr="00DB5A86" w14:paraId="7DC44851"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2ECD921D" w14:textId="77777777" w:rsidR="00F40922" w:rsidRPr="00DB5A86" w:rsidRDefault="00F40922" w:rsidP="00FA7D1F">
            <w:pPr>
              <w:jc w:val="both"/>
            </w:pPr>
            <w:r w:rsidRPr="00DB5A86">
              <w:t>Налог на добавленную стоимость по приобретенным ценностям</w:t>
            </w:r>
          </w:p>
        </w:tc>
        <w:tc>
          <w:tcPr>
            <w:tcW w:w="1260" w:type="dxa"/>
            <w:tcBorders>
              <w:top w:val="nil"/>
              <w:left w:val="nil"/>
              <w:bottom w:val="single" w:sz="8" w:space="0" w:color="auto"/>
              <w:right w:val="single" w:sz="8" w:space="0" w:color="auto"/>
            </w:tcBorders>
            <w:vAlign w:val="center"/>
          </w:tcPr>
          <w:p w14:paraId="1F6B21DA" w14:textId="77777777" w:rsidR="00F40922" w:rsidRPr="00DB5A86" w:rsidRDefault="00F40922" w:rsidP="00FA7D1F">
            <w:pPr>
              <w:jc w:val="right"/>
            </w:pPr>
            <w:r w:rsidRPr="00DB5A86">
              <w:t>6 369</w:t>
            </w:r>
          </w:p>
        </w:tc>
        <w:tc>
          <w:tcPr>
            <w:tcW w:w="1260" w:type="dxa"/>
            <w:tcBorders>
              <w:top w:val="nil"/>
              <w:left w:val="nil"/>
              <w:bottom w:val="single" w:sz="8" w:space="0" w:color="auto"/>
              <w:right w:val="single" w:sz="8" w:space="0" w:color="auto"/>
            </w:tcBorders>
            <w:vAlign w:val="center"/>
          </w:tcPr>
          <w:p w14:paraId="6BFE6E53" w14:textId="77777777" w:rsidR="00F40922" w:rsidRPr="00DB5A86" w:rsidRDefault="00F40922" w:rsidP="00FA7D1F">
            <w:pPr>
              <w:jc w:val="right"/>
            </w:pPr>
            <w:r w:rsidRPr="00DB5A86">
              <w:t>3 881</w:t>
            </w:r>
          </w:p>
        </w:tc>
        <w:tc>
          <w:tcPr>
            <w:tcW w:w="1080" w:type="dxa"/>
            <w:tcBorders>
              <w:top w:val="nil"/>
              <w:left w:val="nil"/>
              <w:bottom w:val="single" w:sz="8" w:space="0" w:color="auto"/>
              <w:right w:val="single" w:sz="8" w:space="0" w:color="auto"/>
            </w:tcBorders>
            <w:vAlign w:val="center"/>
          </w:tcPr>
          <w:p w14:paraId="1ADB66F5" w14:textId="77777777" w:rsidR="00F40922" w:rsidRPr="00DB5A86" w:rsidRDefault="00F40922" w:rsidP="00FA7D1F">
            <w:pPr>
              <w:jc w:val="right"/>
            </w:pPr>
            <w:r w:rsidRPr="00DB5A86">
              <w:t>-2 488</w:t>
            </w:r>
          </w:p>
        </w:tc>
        <w:tc>
          <w:tcPr>
            <w:tcW w:w="900" w:type="dxa"/>
            <w:tcBorders>
              <w:top w:val="nil"/>
              <w:left w:val="nil"/>
              <w:bottom w:val="single" w:sz="8" w:space="0" w:color="auto"/>
              <w:right w:val="single" w:sz="8" w:space="0" w:color="auto"/>
            </w:tcBorders>
            <w:vAlign w:val="center"/>
          </w:tcPr>
          <w:p w14:paraId="6E0981C5" w14:textId="77777777" w:rsidR="00F40922" w:rsidRPr="00DB5A86" w:rsidRDefault="00F40922" w:rsidP="00FA7D1F">
            <w:pPr>
              <w:jc w:val="right"/>
            </w:pPr>
            <w:r w:rsidRPr="00DB5A86">
              <w:t>-39,1</w:t>
            </w:r>
          </w:p>
        </w:tc>
      </w:tr>
      <w:tr w:rsidR="00F40922" w:rsidRPr="00DB5A86" w14:paraId="33B67459"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6E173F0A" w14:textId="77777777" w:rsidR="00F40922" w:rsidRPr="00DB5A86" w:rsidRDefault="00F40922" w:rsidP="00FA7D1F">
            <w:pPr>
              <w:jc w:val="both"/>
            </w:pPr>
            <w:r w:rsidRPr="00DB5A86">
              <w:t>Долгосрочная дебиторская задолженность</w:t>
            </w:r>
          </w:p>
        </w:tc>
        <w:tc>
          <w:tcPr>
            <w:tcW w:w="1260" w:type="dxa"/>
            <w:tcBorders>
              <w:top w:val="nil"/>
              <w:left w:val="nil"/>
              <w:bottom w:val="single" w:sz="8" w:space="0" w:color="auto"/>
              <w:right w:val="single" w:sz="8" w:space="0" w:color="auto"/>
            </w:tcBorders>
            <w:vAlign w:val="center"/>
          </w:tcPr>
          <w:p w14:paraId="0CDA46F7" w14:textId="77777777" w:rsidR="00F40922" w:rsidRPr="00DB5A86" w:rsidRDefault="00F40922" w:rsidP="00FA7D1F">
            <w:pPr>
              <w:jc w:val="right"/>
            </w:pPr>
            <w:r w:rsidRPr="00DB5A86">
              <w:t>-</w:t>
            </w:r>
          </w:p>
        </w:tc>
        <w:tc>
          <w:tcPr>
            <w:tcW w:w="1260" w:type="dxa"/>
            <w:tcBorders>
              <w:top w:val="nil"/>
              <w:left w:val="nil"/>
              <w:bottom w:val="single" w:sz="8" w:space="0" w:color="auto"/>
              <w:right w:val="single" w:sz="8" w:space="0" w:color="auto"/>
            </w:tcBorders>
            <w:vAlign w:val="center"/>
          </w:tcPr>
          <w:p w14:paraId="2CE12D9A" w14:textId="77777777" w:rsidR="00F40922" w:rsidRPr="00DB5A86" w:rsidRDefault="00F40922" w:rsidP="00FA7D1F">
            <w:pPr>
              <w:jc w:val="right"/>
            </w:pPr>
            <w:r w:rsidRPr="00DB5A86">
              <w:t>-</w:t>
            </w:r>
          </w:p>
        </w:tc>
        <w:tc>
          <w:tcPr>
            <w:tcW w:w="1080" w:type="dxa"/>
            <w:tcBorders>
              <w:top w:val="nil"/>
              <w:left w:val="nil"/>
              <w:bottom w:val="single" w:sz="8" w:space="0" w:color="auto"/>
              <w:right w:val="single" w:sz="8" w:space="0" w:color="auto"/>
            </w:tcBorders>
            <w:vAlign w:val="center"/>
          </w:tcPr>
          <w:p w14:paraId="559F2571" w14:textId="77777777" w:rsidR="00F40922" w:rsidRPr="00DB5A86" w:rsidRDefault="00F40922" w:rsidP="00FA7D1F">
            <w:pPr>
              <w:jc w:val="right"/>
            </w:pPr>
            <w:r w:rsidRPr="00DB5A86">
              <w:t>-</w:t>
            </w:r>
          </w:p>
        </w:tc>
        <w:tc>
          <w:tcPr>
            <w:tcW w:w="900" w:type="dxa"/>
            <w:tcBorders>
              <w:top w:val="nil"/>
              <w:left w:val="nil"/>
              <w:bottom w:val="single" w:sz="8" w:space="0" w:color="auto"/>
              <w:right w:val="single" w:sz="8" w:space="0" w:color="auto"/>
            </w:tcBorders>
            <w:vAlign w:val="center"/>
          </w:tcPr>
          <w:p w14:paraId="556C383E" w14:textId="77777777" w:rsidR="00F40922" w:rsidRPr="00DB5A86" w:rsidRDefault="00F40922" w:rsidP="00FA7D1F">
            <w:pPr>
              <w:jc w:val="right"/>
            </w:pPr>
            <w:r w:rsidRPr="00DB5A86">
              <w:t>-</w:t>
            </w:r>
          </w:p>
        </w:tc>
      </w:tr>
      <w:tr w:rsidR="00F40922" w:rsidRPr="00DB5A86" w14:paraId="4AEE0D48"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799A3B4B" w14:textId="77777777" w:rsidR="00F40922" w:rsidRPr="00DB5A86" w:rsidRDefault="00F40922" w:rsidP="00FA7D1F">
            <w:pPr>
              <w:jc w:val="both"/>
            </w:pPr>
            <w:r w:rsidRPr="00DB5A86">
              <w:t>Краткосрочная дебиторская задолженность</w:t>
            </w:r>
          </w:p>
        </w:tc>
        <w:tc>
          <w:tcPr>
            <w:tcW w:w="1260" w:type="dxa"/>
            <w:tcBorders>
              <w:top w:val="nil"/>
              <w:left w:val="nil"/>
              <w:bottom w:val="single" w:sz="8" w:space="0" w:color="auto"/>
              <w:right w:val="single" w:sz="8" w:space="0" w:color="auto"/>
            </w:tcBorders>
            <w:vAlign w:val="center"/>
          </w:tcPr>
          <w:p w14:paraId="2CE19898" w14:textId="77777777" w:rsidR="00F40922" w:rsidRPr="00DB5A86" w:rsidRDefault="00F40922" w:rsidP="00FA7D1F">
            <w:pPr>
              <w:jc w:val="right"/>
            </w:pPr>
            <w:r w:rsidRPr="00DB5A86">
              <w:t>3 974 166</w:t>
            </w:r>
          </w:p>
        </w:tc>
        <w:tc>
          <w:tcPr>
            <w:tcW w:w="1260" w:type="dxa"/>
            <w:tcBorders>
              <w:top w:val="nil"/>
              <w:left w:val="nil"/>
              <w:bottom w:val="single" w:sz="8" w:space="0" w:color="auto"/>
              <w:right w:val="single" w:sz="8" w:space="0" w:color="auto"/>
            </w:tcBorders>
            <w:vAlign w:val="center"/>
          </w:tcPr>
          <w:p w14:paraId="65A7CBDE" w14:textId="77777777" w:rsidR="00F40922" w:rsidRPr="00DB5A86" w:rsidRDefault="00F40922" w:rsidP="00FA7D1F">
            <w:pPr>
              <w:jc w:val="right"/>
            </w:pPr>
            <w:r w:rsidRPr="00DB5A86">
              <w:t>3 389 906</w:t>
            </w:r>
          </w:p>
        </w:tc>
        <w:tc>
          <w:tcPr>
            <w:tcW w:w="1080" w:type="dxa"/>
            <w:tcBorders>
              <w:top w:val="nil"/>
              <w:left w:val="nil"/>
              <w:bottom w:val="single" w:sz="8" w:space="0" w:color="auto"/>
              <w:right w:val="single" w:sz="8" w:space="0" w:color="auto"/>
            </w:tcBorders>
            <w:vAlign w:val="center"/>
          </w:tcPr>
          <w:p w14:paraId="7144FCE1" w14:textId="77777777" w:rsidR="00F40922" w:rsidRPr="00DB5A86" w:rsidRDefault="00F40922" w:rsidP="00FA7D1F">
            <w:pPr>
              <w:jc w:val="right"/>
            </w:pPr>
            <w:r w:rsidRPr="00DB5A86">
              <w:t>-584 260</w:t>
            </w:r>
          </w:p>
        </w:tc>
        <w:tc>
          <w:tcPr>
            <w:tcW w:w="900" w:type="dxa"/>
            <w:tcBorders>
              <w:top w:val="nil"/>
              <w:left w:val="nil"/>
              <w:bottom w:val="single" w:sz="8" w:space="0" w:color="auto"/>
              <w:right w:val="single" w:sz="8" w:space="0" w:color="auto"/>
            </w:tcBorders>
            <w:vAlign w:val="center"/>
          </w:tcPr>
          <w:p w14:paraId="7EA63FE4" w14:textId="77777777" w:rsidR="00F40922" w:rsidRPr="00DB5A86" w:rsidRDefault="00F40922" w:rsidP="00FA7D1F">
            <w:pPr>
              <w:jc w:val="right"/>
            </w:pPr>
            <w:r w:rsidRPr="00DB5A86">
              <w:t>-14,7</w:t>
            </w:r>
          </w:p>
        </w:tc>
      </w:tr>
      <w:tr w:rsidR="00F40922" w:rsidRPr="00DB5A86" w14:paraId="0C37A864"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29805BF3" w14:textId="77777777" w:rsidR="00F40922" w:rsidRPr="00DB5A86" w:rsidRDefault="00F40922" w:rsidP="00FA7D1F">
            <w:pPr>
              <w:jc w:val="both"/>
            </w:pPr>
            <w:r w:rsidRPr="00DB5A86">
              <w:t>Денежные средства</w:t>
            </w:r>
          </w:p>
        </w:tc>
        <w:tc>
          <w:tcPr>
            <w:tcW w:w="1260" w:type="dxa"/>
            <w:tcBorders>
              <w:top w:val="nil"/>
              <w:left w:val="nil"/>
              <w:bottom w:val="single" w:sz="8" w:space="0" w:color="auto"/>
              <w:right w:val="single" w:sz="8" w:space="0" w:color="auto"/>
            </w:tcBorders>
            <w:vAlign w:val="center"/>
          </w:tcPr>
          <w:p w14:paraId="3C54361F" w14:textId="77777777" w:rsidR="00F40922" w:rsidRPr="00DB5A86" w:rsidRDefault="00F40922" w:rsidP="00FA7D1F">
            <w:pPr>
              <w:jc w:val="right"/>
            </w:pPr>
            <w:r w:rsidRPr="00DB5A86">
              <w:t>24 853</w:t>
            </w:r>
          </w:p>
        </w:tc>
        <w:tc>
          <w:tcPr>
            <w:tcW w:w="1260" w:type="dxa"/>
            <w:tcBorders>
              <w:top w:val="nil"/>
              <w:left w:val="nil"/>
              <w:bottom w:val="single" w:sz="8" w:space="0" w:color="auto"/>
              <w:right w:val="single" w:sz="8" w:space="0" w:color="auto"/>
            </w:tcBorders>
            <w:vAlign w:val="center"/>
          </w:tcPr>
          <w:p w14:paraId="05AD09A0" w14:textId="77777777" w:rsidR="00F40922" w:rsidRPr="00DB5A86" w:rsidRDefault="00F40922" w:rsidP="00FA7D1F">
            <w:pPr>
              <w:jc w:val="right"/>
            </w:pPr>
            <w:r w:rsidRPr="00DB5A86">
              <w:t>646 118</w:t>
            </w:r>
          </w:p>
        </w:tc>
        <w:tc>
          <w:tcPr>
            <w:tcW w:w="1080" w:type="dxa"/>
            <w:tcBorders>
              <w:top w:val="nil"/>
              <w:left w:val="nil"/>
              <w:bottom w:val="single" w:sz="8" w:space="0" w:color="auto"/>
              <w:right w:val="single" w:sz="8" w:space="0" w:color="auto"/>
            </w:tcBorders>
            <w:vAlign w:val="center"/>
          </w:tcPr>
          <w:p w14:paraId="5A56E1BE" w14:textId="77777777" w:rsidR="00F40922" w:rsidRPr="00DB5A86" w:rsidRDefault="00F40922" w:rsidP="00FA7D1F">
            <w:pPr>
              <w:jc w:val="right"/>
            </w:pPr>
            <w:r w:rsidRPr="00DB5A86">
              <w:t>621 265</w:t>
            </w:r>
          </w:p>
        </w:tc>
        <w:tc>
          <w:tcPr>
            <w:tcW w:w="900" w:type="dxa"/>
            <w:tcBorders>
              <w:top w:val="nil"/>
              <w:left w:val="nil"/>
              <w:bottom w:val="single" w:sz="8" w:space="0" w:color="auto"/>
              <w:right w:val="single" w:sz="8" w:space="0" w:color="auto"/>
            </w:tcBorders>
            <w:vAlign w:val="center"/>
          </w:tcPr>
          <w:p w14:paraId="521F0CB7" w14:textId="77777777" w:rsidR="00F40922" w:rsidRPr="00DB5A86" w:rsidRDefault="00F40922" w:rsidP="00FA7D1F">
            <w:pPr>
              <w:jc w:val="right"/>
            </w:pPr>
            <w:r w:rsidRPr="00DB5A86">
              <w:t>2 499,8</w:t>
            </w:r>
          </w:p>
        </w:tc>
      </w:tr>
      <w:tr w:rsidR="00F40922" w:rsidRPr="00DB5A86" w14:paraId="2F4F4EC4"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4E43CAFC" w14:textId="77777777" w:rsidR="00F40922" w:rsidRPr="00DB5A86" w:rsidRDefault="00F40922" w:rsidP="00FA7D1F">
            <w:pPr>
              <w:jc w:val="both"/>
            </w:pPr>
            <w:r w:rsidRPr="00DB5A86">
              <w:t>Прочие оборотные активы</w:t>
            </w:r>
          </w:p>
        </w:tc>
        <w:tc>
          <w:tcPr>
            <w:tcW w:w="1260" w:type="dxa"/>
            <w:tcBorders>
              <w:top w:val="nil"/>
              <w:left w:val="nil"/>
              <w:bottom w:val="single" w:sz="8" w:space="0" w:color="auto"/>
              <w:right w:val="single" w:sz="8" w:space="0" w:color="auto"/>
            </w:tcBorders>
            <w:vAlign w:val="center"/>
          </w:tcPr>
          <w:p w14:paraId="19CF0A67" w14:textId="77777777" w:rsidR="00F40922" w:rsidRPr="00DB5A86" w:rsidRDefault="00F40922" w:rsidP="00FA7D1F">
            <w:pPr>
              <w:jc w:val="right"/>
            </w:pPr>
            <w:r w:rsidRPr="00DB5A86">
              <w:t>87 227</w:t>
            </w:r>
          </w:p>
        </w:tc>
        <w:tc>
          <w:tcPr>
            <w:tcW w:w="1260" w:type="dxa"/>
            <w:tcBorders>
              <w:top w:val="nil"/>
              <w:left w:val="nil"/>
              <w:bottom w:val="single" w:sz="8" w:space="0" w:color="auto"/>
              <w:right w:val="single" w:sz="8" w:space="0" w:color="auto"/>
            </w:tcBorders>
            <w:vAlign w:val="center"/>
          </w:tcPr>
          <w:p w14:paraId="36CED7A0" w14:textId="77777777" w:rsidR="00F40922" w:rsidRPr="00DB5A86" w:rsidRDefault="00F40922" w:rsidP="00FA7D1F">
            <w:pPr>
              <w:jc w:val="right"/>
            </w:pPr>
            <w:r w:rsidRPr="00DB5A86">
              <w:t>100 385</w:t>
            </w:r>
          </w:p>
        </w:tc>
        <w:tc>
          <w:tcPr>
            <w:tcW w:w="1080" w:type="dxa"/>
            <w:tcBorders>
              <w:top w:val="nil"/>
              <w:left w:val="nil"/>
              <w:bottom w:val="single" w:sz="8" w:space="0" w:color="auto"/>
              <w:right w:val="single" w:sz="8" w:space="0" w:color="auto"/>
            </w:tcBorders>
            <w:vAlign w:val="center"/>
          </w:tcPr>
          <w:p w14:paraId="3832F688" w14:textId="77777777" w:rsidR="00F40922" w:rsidRPr="00DB5A86" w:rsidRDefault="00F40922" w:rsidP="00FA7D1F">
            <w:pPr>
              <w:jc w:val="right"/>
            </w:pPr>
            <w:r w:rsidRPr="00DB5A86">
              <w:t>13 158</w:t>
            </w:r>
          </w:p>
        </w:tc>
        <w:tc>
          <w:tcPr>
            <w:tcW w:w="900" w:type="dxa"/>
            <w:tcBorders>
              <w:top w:val="nil"/>
              <w:left w:val="nil"/>
              <w:bottom w:val="single" w:sz="8" w:space="0" w:color="auto"/>
              <w:right w:val="single" w:sz="8" w:space="0" w:color="auto"/>
            </w:tcBorders>
            <w:vAlign w:val="center"/>
          </w:tcPr>
          <w:p w14:paraId="16289E58" w14:textId="77777777" w:rsidR="00F40922" w:rsidRPr="00DB5A86" w:rsidRDefault="00F40922" w:rsidP="00FA7D1F">
            <w:pPr>
              <w:jc w:val="right"/>
            </w:pPr>
            <w:r w:rsidRPr="00DB5A86">
              <w:t>15,1</w:t>
            </w:r>
          </w:p>
        </w:tc>
      </w:tr>
      <w:tr w:rsidR="00F40922" w:rsidRPr="00DB5A86" w14:paraId="593EDF16"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shd w:val="clear" w:color="auto" w:fill="999999"/>
          </w:tcPr>
          <w:p w14:paraId="108D82E8" w14:textId="77777777" w:rsidR="00F40922" w:rsidRPr="00DB5A86" w:rsidRDefault="00F40922" w:rsidP="00FA7D1F">
            <w:pPr>
              <w:spacing w:before="4" w:after="4"/>
              <w:jc w:val="both"/>
              <w:rPr>
                <w:i/>
                <w:snapToGrid w:val="0"/>
              </w:rPr>
            </w:pPr>
            <w:r w:rsidRPr="00DB5A86">
              <w:t>Итого оборотные активы (раздел 2)</w:t>
            </w:r>
          </w:p>
        </w:tc>
        <w:tc>
          <w:tcPr>
            <w:tcW w:w="1260" w:type="dxa"/>
            <w:tcBorders>
              <w:top w:val="nil"/>
              <w:left w:val="nil"/>
              <w:bottom w:val="single" w:sz="8" w:space="0" w:color="auto"/>
              <w:right w:val="single" w:sz="8" w:space="0" w:color="auto"/>
            </w:tcBorders>
            <w:shd w:val="clear" w:color="000000" w:fill="999999"/>
            <w:vAlign w:val="center"/>
          </w:tcPr>
          <w:p w14:paraId="1FE3BF9F" w14:textId="77777777" w:rsidR="00F40922" w:rsidRPr="00DB5A86" w:rsidRDefault="00F40922" w:rsidP="00FA7D1F">
            <w:pPr>
              <w:jc w:val="right"/>
            </w:pPr>
            <w:r w:rsidRPr="00DB5A86">
              <w:t>4 173 054</w:t>
            </w:r>
          </w:p>
        </w:tc>
        <w:tc>
          <w:tcPr>
            <w:tcW w:w="1260" w:type="dxa"/>
            <w:tcBorders>
              <w:top w:val="nil"/>
              <w:left w:val="nil"/>
              <w:bottom w:val="single" w:sz="8" w:space="0" w:color="auto"/>
              <w:right w:val="single" w:sz="8" w:space="0" w:color="auto"/>
            </w:tcBorders>
            <w:shd w:val="clear" w:color="000000" w:fill="999999"/>
            <w:vAlign w:val="center"/>
          </w:tcPr>
          <w:p w14:paraId="7F3AF938" w14:textId="77777777" w:rsidR="00F40922" w:rsidRPr="00DB5A86" w:rsidRDefault="00F40922" w:rsidP="00FA7D1F">
            <w:pPr>
              <w:jc w:val="right"/>
            </w:pPr>
            <w:r w:rsidRPr="00DB5A86">
              <w:t>4 218 541</w:t>
            </w:r>
          </w:p>
        </w:tc>
        <w:tc>
          <w:tcPr>
            <w:tcW w:w="1080" w:type="dxa"/>
            <w:tcBorders>
              <w:top w:val="nil"/>
              <w:left w:val="nil"/>
              <w:bottom w:val="single" w:sz="8" w:space="0" w:color="auto"/>
              <w:right w:val="single" w:sz="8" w:space="0" w:color="auto"/>
            </w:tcBorders>
            <w:shd w:val="clear" w:color="000000" w:fill="999999"/>
            <w:vAlign w:val="center"/>
          </w:tcPr>
          <w:p w14:paraId="1477DDF8" w14:textId="77777777" w:rsidR="00F40922" w:rsidRPr="00DB5A86" w:rsidRDefault="00F40922" w:rsidP="00FA7D1F">
            <w:pPr>
              <w:jc w:val="right"/>
            </w:pPr>
            <w:r w:rsidRPr="00DB5A86">
              <w:t>45 487</w:t>
            </w:r>
          </w:p>
        </w:tc>
        <w:tc>
          <w:tcPr>
            <w:tcW w:w="900" w:type="dxa"/>
            <w:tcBorders>
              <w:top w:val="nil"/>
              <w:left w:val="nil"/>
              <w:bottom w:val="single" w:sz="8" w:space="0" w:color="auto"/>
              <w:right w:val="single" w:sz="8" w:space="0" w:color="auto"/>
            </w:tcBorders>
            <w:shd w:val="clear" w:color="000000" w:fill="999999"/>
            <w:vAlign w:val="center"/>
          </w:tcPr>
          <w:p w14:paraId="558B3A0D" w14:textId="77777777" w:rsidR="00F40922" w:rsidRPr="00DB5A86" w:rsidRDefault="00F40922" w:rsidP="00FA7D1F">
            <w:pPr>
              <w:jc w:val="right"/>
            </w:pPr>
            <w:r w:rsidRPr="00DB5A86">
              <w:t>1,1</w:t>
            </w:r>
          </w:p>
        </w:tc>
      </w:tr>
      <w:tr w:rsidR="00F40922" w:rsidRPr="00DB5A86" w14:paraId="3632C522"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5C012B14" w14:textId="77777777" w:rsidR="00F40922" w:rsidRPr="00DB5A86" w:rsidRDefault="00F40922" w:rsidP="00FA7D1F">
            <w:pPr>
              <w:spacing w:before="4" w:after="4"/>
              <w:jc w:val="both"/>
              <w:rPr>
                <w:b/>
                <w:bCs/>
                <w:snapToGrid w:val="0"/>
              </w:rPr>
            </w:pPr>
            <w:r w:rsidRPr="00DB5A86">
              <w:rPr>
                <w:b/>
                <w:bCs/>
                <w:snapToGrid w:val="0"/>
              </w:rPr>
              <w:lastRenderedPageBreak/>
              <w:t>БАЛАНС</w:t>
            </w:r>
          </w:p>
        </w:tc>
        <w:tc>
          <w:tcPr>
            <w:tcW w:w="1260" w:type="dxa"/>
            <w:tcBorders>
              <w:top w:val="nil"/>
              <w:left w:val="nil"/>
              <w:bottom w:val="single" w:sz="8" w:space="0" w:color="auto"/>
              <w:right w:val="single" w:sz="8" w:space="0" w:color="auto"/>
            </w:tcBorders>
            <w:vAlign w:val="center"/>
          </w:tcPr>
          <w:p w14:paraId="33DE812C" w14:textId="77777777" w:rsidR="00F40922" w:rsidRPr="00DB5A86" w:rsidRDefault="00F40922" w:rsidP="00FA7D1F">
            <w:pPr>
              <w:jc w:val="right"/>
              <w:rPr>
                <w:b/>
                <w:bCs/>
              </w:rPr>
            </w:pPr>
            <w:r w:rsidRPr="00DB5A86">
              <w:rPr>
                <w:b/>
                <w:bCs/>
              </w:rPr>
              <w:t>4 934 806</w:t>
            </w:r>
          </w:p>
        </w:tc>
        <w:tc>
          <w:tcPr>
            <w:tcW w:w="1260" w:type="dxa"/>
            <w:tcBorders>
              <w:top w:val="nil"/>
              <w:left w:val="nil"/>
              <w:bottom w:val="single" w:sz="8" w:space="0" w:color="auto"/>
              <w:right w:val="single" w:sz="8" w:space="0" w:color="auto"/>
            </w:tcBorders>
            <w:vAlign w:val="center"/>
          </w:tcPr>
          <w:p w14:paraId="7A0E45D4" w14:textId="77777777" w:rsidR="00F40922" w:rsidRPr="00DB5A86" w:rsidRDefault="00F40922" w:rsidP="00FA7D1F">
            <w:pPr>
              <w:jc w:val="right"/>
              <w:rPr>
                <w:b/>
                <w:bCs/>
              </w:rPr>
            </w:pPr>
            <w:r w:rsidRPr="00DB5A86">
              <w:rPr>
                <w:b/>
                <w:bCs/>
              </w:rPr>
              <w:t>5 048 338</w:t>
            </w:r>
          </w:p>
        </w:tc>
        <w:tc>
          <w:tcPr>
            <w:tcW w:w="1080" w:type="dxa"/>
            <w:tcBorders>
              <w:top w:val="nil"/>
              <w:left w:val="nil"/>
              <w:bottom w:val="single" w:sz="8" w:space="0" w:color="auto"/>
              <w:right w:val="single" w:sz="8" w:space="0" w:color="auto"/>
            </w:tcBorders>
            <w:vAlign w:val="center"/>
          </w:tcPr>
          <w:p w14:paraId="1099D5D9" w14:textId="77777777" w:rsidR="00F40922" w:rsidRPr="00DB5A86" w:rsidRDefault="00F40922" w:rsidP="00FA7D1F">
            <w:pPr>
              <w:jc w:val="right"/>
              <w:rPr>
                <w:b/>
                <w:bCs/>
              </w:rPr>
            </w:pPr>
            <w:r w:rsidRPr="00DB5A86">
              <w:rPr>
                <w:b/>
                <w:bCs/>
              </w:rPr>
              <w:t>113 532</w:t>
            </w:r>
          </w:p>
        </w:tc>
        <w:tc>
          <w:tcPr>
            <w:tcW w:w="900" w:type="dxa"/>
            <w:tcBorders>
              <w:top w:val="nil"/>
              <w:left w:val="nil"/>
              <w:bottom w:val="single" w:sz="8" w:space="0" w:color="auto"/>
              <w:right w:val="single" w:sz="8" w:space="0" w:color="auto"/>
            </w:tcBorders>
            <w:vAlign w:val="center"/>
          </w:tcPr>
          <w:p w14:paraId="78AD94CF" w14:textId="77777777" w:rsidR="00F40922" w:rsidRPr="00DB5A86" w:rsidRDefault="00F40922" w:rsidP="00FA7D1F">
            <w:pPr>
              <w:jc w:val="right"/>
              <w:rPr>
                <w:b/>
                <w:bCs/>
              </w:rPr>
            </w:pPr>
            <w:r w:rsidRPr="00DB5A86">
              <w:rPr>
                <w:b/>
                <w:bCs/>
              </w:rPr>
              <w:t>2,3</w:t>
            </w:r>
          </w:p>
        </w:tc>
      </w:tr>
      <w:tr w:rsidR="00F40922" w:rsidRPr="00DB5A86" w14:paraId="1A1D2051"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54C16D9C" w14:textId="77777777" w:rsidR="00F40922" w:rsidRPr="00DB5A86" w:rsidRDefault="00F40922" w:rsidP="00F40922">
            <w:pPr>
              <w:numPr>
                <w:ilvl w:val="0"/>
                <w:numId w:val="4"/>
              </w:numPr>
              <w:jc w:val="both"/>
            </w:pPr>
            <w:r w:rsidRPr="00DB5A86">
              <w:t>Капитал и резервы</w:t>
            </w:r>
          </w:p>
        </w:tc>
        <w:tc>
          <w:tcPr>
            <w:tcW w:w="1260" w:type="dxa"/>
            <w:tcBorders>
              <w:top w:val="single" w:sz="6" w:space="0" w:color="auto"/>
              <w:left w:val="single" w:sz="6" w:space="0" w:color="auto"/>
              <w:bottom w:val="single" w:sz="6" w:space="0" w:color="auto"/>
              <w:right w:val="single" w:sz="6" w:space="0" w:color="auto"/>
            </w:tcBorders>
            <w:vAlign w:val="center"/>
          </w:tcPr>
          <w:p w14:paraId="1B96E5B9" w14:textId="77777777" w:rsidR="00F40922" w:rsidRPr="00DB5A86" w:rsidRDefault="00F40922" w:rsidP="00FA7D1F">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14:paraId="06F79AD7" w14:textId="77777777" w:rsidR="00F40922" w:rsidRPr="00DB5A86" w:rsidRDefault="00F40922" w:rsidP="00FA7D1F">
            <w:pPr>
              <w:jc w:val="center"/>
            </w:pPr>
          </w:p>
        </w:tc>
        <w:tc>
          <w:tcPr>
            <w:tcW w:w="1080" w:type="dxa"/>
            <w:tcBorders>
              <w:top w:val="single" w:sz="6" w:space="0" w:color="auto"/>
              <w:left w:val="single" w:sz="6" w:space="0" w:color="auto"/>
              <w:bottom w:val="single" w:sz="6" w:space="0" w:color="auto"/>
              <w:right w:val="single" w:sz="6" w:space="0" w:color="auto"/>
            </w:tcBorders>
            <w:vAlign w:val="bottom"/>
          </w:tcPr>
          <w:p w14:paraId="63FBD929" w14:textId="77777777" w:rsidR="00F40922" w:rsidRPr="00DB5A86" w:rsidRDefault="00F40922" w:rsidP="00FA7D1F">
            <w:pPr>
              <w:jc w:val="center"/>
            </w:pPr>
          </w:p>
        </w:tc>
        <w:tc>
          <w:tcPr>
            <w:tcW w:w="900" w:type="dxa"/>
            <w:tcBorders>
              <w:top w:val="single" w:sz="6" w:space="0" w:color="auto"/>
              <w:left w:val="single" w:sz="6" w:space="0" w:color="auto"/>
              <w:bottom w:val="single" w:sz="6" w:space="0" w:color="auto"/>
              <w:right w:val="single" w:sz="6" w:space="0" w:color="auto"/>
            </w:tcBorders>
            <w:vAlign w:val="bottom"/>
          </w:tcPr>
          <w:p w14:paraId="4FC6D66E" w14:textId="77777777" w:rsidR="00F40922" w:rsidRPr="00DB5A86" w:rsidRDefault="00F40922" w:rsidP="00FA7D1F">
            <w:pPr>
              <w:jc w:val="center"/>
            </w:pPr>
          </w:p>
        </w:tc>
      </w:tr>
      <w:tr w:rsidR="00F40922" w:rsidRPr="00DB5A86" w14:paraId="48CAE10F" w14:textId="77777777" w:rsidTr="00FA7D1F">
        <w:trPr>
          <w:trHeight w:val="193"/>
          <w:jc w:val="center"/>
        </w:trPr>
        <w:tc>
          <w:tcPr>
            <w:tcW w:w="5040" w:type="dxa"/>
            <w:tcBorders>
              <w:top w:val="single" w:sz="6" w:space="0" w:color="auto"/>
              <w:left w:val="single" w:sz="6" w:space="0" w:color="auto"/>
              <w:bottom w:val="single" w:sz="6" w:space="0" w:color="auto"/>
              <w:right w:val="single" w:sz="6" w:space="0" w:color="auto"/>
            </w:tcBorders>
          </w:tcPr>
          <w:p w14:paraId="6A6D7B8B" w14:textId="77777777" w:rsidR="00F40922" w:rsidRPr="00DB5A86" w:rsidRDefault="00F40922" w:rsidP="00FA7D1F">
            <w:pPr>
              <w:jc w:val="both"/>
            </w:pPr>
            <w:r w:rsidRPr="00DB5A86">
              <w:t>Уставный капитал</w:t>
            </w:r>
          </w:p>
        </w:tc>
        <w:tc>
          <w:tcPr>
            <w:tcW w:w="1260" w:type="dxa"/>
            <w:tcBorders>
              <w:top w:val="nil"/>
              <w:left w:val="nil"/>
              <w:bottom w:val="single" w:sz="8" w:space="0" w:color="auto"/>
              <w:right w:val="single" w:sz="8" w:space="0" w:color="auto"/>
            </w:tcBorders>
            <w:vAlign w:val="center"/>
          </w:tcPr>
          <w:p w14:paraId="05298593" w14:textId="77777777" w:rsidR="00F40922" w:rsidRPr="00DB5A86" w:rsidRDefault="00F40922" w:rsidP="00FA7D1F">
            <w:pPr>
              <w:jc w:val="right"/>
            </w:pPr>
            <w:r w:rsidRPr="00DB5A86">
              <w:t>15 301</w:t>
            </w:r>
          </w:p>
        </w:tc>
        <w:tc>
          <w:tcPr>
            <w:tcW w:w="1260" w:type="dxa"/>
            <w:tcBorders>
              <w:top w:val="nil"/>
              <w:left w:val="nil"/>
              <w:bottom w:val="single" w:sz="8" w:space="0" w:color="auto"/>
              <w:right w:val="single" w:sz="8" w:space="0" w:color="auto"/>
            </w:tcBorders>
            <w:vAlign w:val="center"/>
          </w:tcPr>
          <w:p w14:paraId="24F61878" w14:textId="77777777" w:rsidR="00F40922" w:rsidRPr="00DB5A86" w:rsidRDefault="00F40922" w:rsidP="00FA7D1F">
            <w:pPr>
              <w:jc w:val="right"/>
            </w:pPr>
            <w:r w:rsidRPr="00DB5A86">
              <w:t>15 301</w:t>
            </w:r>
          </w:p>
        </w:tc>
        <w:tc>
          <w:tcPr>
            <w:tcW w:w="1080" w:type="dxa"/>
            <w:tcBorders>
              <w:top w:val="nil"/>
              <w:left w:val="nil"/>
              <w:bottom w:val="single" w:sz="8" w:space="0" w:color="auto"/>
              <w:right w:val="single" w:sz="8" w:space="0" w:color="auto"/>
            </w:tcBorders>
            <w:vAlign w:val="center"/>
          </w:tcPr>
          <w:p w14:paraId="101572B0" w14:textId="77777777" w:rsidR="00F40922" w:rsidRPr="00DB5A86" w:rsidRDefault="00F40922" w:rsidP="00FA7D1F">
            <w:pPr>
              <w:jc w:val="right"/>
            </w:pPr>
            <w:r w:rsidRPr="00DB5A86">
              <w:t>0</w:t>
            </w:r>
          </w:p>
        </w:tc>
        <w:tc>
          <w:tcPr>
            <w:tcW w:w="900" w:type="dxa"/>
            <w:tcBorders>
              <w:top w:val="nil"/>
              <w:left w:val="nil"/>
              <w:bottom w:val="single" w:sz="8" w:space="0" w:color="auto"/>
              <w:right w:val="single" w:sz="8" w:space="0" w:color="auto"/>
            </w:tcBorders>
            <w:vAlign w:val="center"/>
          </w:tcPr>
          <w:p w14:paraId="21DD7B2B" w14:textId="77777777" w:rsidR="00F40922" w:rsidRPr="00DB5A86" w:rsidRDefault="00F40922" w:rsidP="00FA7D1F">
            <w:pPr>
              <w:jc w:val="right"/>
            </w:pPr>
            <w:r w:rsidRPr="00DB5A86">
              <w:t>0,0</w:t>
            </w:r>
          </w:p>
        </w:tc>
      </w:tr>
      <w:tr w:rsidR="00F40922" w:rsidRPr="00DB5A86" w14:paraId="4C42332B"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2A28DE62" w14:textId="77777777" w:rsidR="00F40922" w:rsidRPr="00DB5A86" w:rsidRDefault="00F40922" w:rsidP="00FA7D1F">
            <w:pPr>
              <w:jc w:val="both"/>
            </w:pPr>
            <w:r w:rsidRPr="00DB5A86">
              <w:t>Добавочный капитал</w:t>
            </w:r>
          </w:p>
        </w:tc>
        <w:tc>
          <w:tcPr>
            <w:tcW w:w="1260" w:type="dxa"/>
            <w:tcBorders>
              <w:top w:val="nil"/>
              <w:left w:val="nil"/>
              <w:bottom w:val="single" w:sz="8" w:space="0" w:color="auto"/>
              <w:right w:val="single" w:sz="8" w:space="0" w:color="auto"/>
            </w:tcBorders>
            <w:vAlign w:val="center"/>
          </w:tcPr>
          <w:p w14:paraId="7CE81896" w14:textId="77777777" w:rsidR="00F40922" w:rsidRPr="00DB5A86" w:rsidRDefault="00F40922" w:rsidP="00FA7D1F">
            <w:pPr>
              <w:jc w:val="right"/>
            </w:pPr>
            <w:r w:rsidRPr="00DB5A86">
              <w:t>128 093</w:t>
            </w:r>
          </w:p>
        </w:tc>
        <w:tc>
          <w:tcPr>
            <w:tcW w:w="1260" w:type="dxa"/>
            <w:tcBorders>
              <w:top w:val="nil"/>
              <w:left w:val="nil"/>
              <w:bottom w:val="single" w:sz="8" w:space="0" w:color="auto"/>
              <w:right w:val="single" w:sz="8" w:space="0" w:color="auto"/>
            </w:tcBorders>
            <w:vAlign w:val="center"/>
          </w:tcPr>
          <w:p w14:paraId="6F041B2A" w14:textId="77777777" w:rsidR="00F40922" w:rsidRPr="00DB5A86" w:rsidRDefault="00F40922" w:rsidP="00FA7D1F">
            <w:pPr>
              <w:jc w:val="right"/>
            </w:pPr>
            <w:r w:rsidRPr="00DB5A86">
              <w:t>128 093</w:t>
            </w:r>
          </w:p>
        </w:tc>
        <w:tc>
          <w:tcPr>
            <w:tcW w:w="1080" w:type="dxa"/>
            <w:tcBorders>
              <w:top w:val="nil"/>
              <w:left w:val="nil"/>
              <w:bottom w:val="single" w:sz="8" w:space="0" w:color="auto"/>
              <w:right w:val="single" w:sz="8" w:space="0" w:color="auto"/>
            </w:tcBorders>
            <w:vAlign w:val="center"/>
          </w:tcPr>
          <w:p w14:paraId="0B931106" w14:textId="77777777" w:rsidR="00F40922" w:rsidRPr="00DB5A86" w:rsidRDefault="00F40922" w:rsidP="00FA7D1F">
            <w:pPr>
              <w:jc w:val="right"/>
            </w:pPr>
            <w:r w:rsidRPr="00DB5A86">
              <w:t>0</w:t>
            </w:r>
          </w:p>
        </w:tc>
        <w:tc>
          <w:tcPr>
            <w:tcW w:w="900" w:type="dxa"/>
            <w:tcBorders>
              <w:top w:val="nil"/>
              <w:left w:val="nil"/>
              <w:bottom w:val="single" w:sz="8" w:space="0" w:color="auto"/>
              <w:right w:val="single" w:sz="8" w:space="0" w:color="auto"/>
            </w:tcBorders>
            <w:vAlign w:val="center"/>
          </w:tcPr>
          <w:p w14:paraId="2400C2E9" w14:textId="77777777" w:rsidR="00F40922" w:rsidRPr="00DB5A86" w:rsidRDefault="00F40922" w:rsidP="00FA7D1F">
            <w:pPr>
              <w:jc w:val="right"/>
            </w:pPr>
            <w:r w:rsidRPr="00DB5A86">
              <w:t>0,0</w:t>
            </w:r>
          </w:p>
        </w:tc>
      </w:tr>
      <w:tr w:rsidR="00F40922" w:rsidRPr="00DB5A86" w14:paraId="1E3E8B09"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22B1E040" w14:textId="77777777" w:rsidR="00F40922" w:rsidRPr="00DB5A86" w:rsidRDefault="00F40922" w:rsidP="00FA7D1F">
            <w:pPr>
              <w:jc w:val="both"/>
            </w:pPr>
            <w:r w:rsidRPr="00DB5A86">
              <w:t>Резервный капитал</w:t>
            </w:r>
          </w:p>
        </w:tc>
        <w:tc>
          <w:tcPr>
            <w:tcW w:w="1260" w:type="dxa"/>
            <w:tcBorders>
              <w:top w:val="nil"/>
              <w:left w:val="nil"/>
              <w:bottom w:val="single" w:sz="8" w:space="0" w:color="auto"/>
              <w:right w:val="single" w:sz="8" w:space="0" w:color="auto"/>
            </w:tcBorders>
            <w:vAlign w:val="center"/>
          </w:tcPr>
          <w:p w14:paraId="1CF4B2BF" w14:textId="77777777" w:rsidR="00F40922" w:rsidRPr="00DB5A86" w:rsidRDefault="00F40922" w:rsidP="00FA7D1F">
            <w:pPr>
              <w:jc w:val="right"/>
            </w:pPr>
            <w:r w:rsidRPr="00DB5A86">
              <w:t>765</w:t>
            </w:r>
          </w:p>
        </w:tc>
        <w:tc>
          <w:tcPr>
            <w:tcW w:w="1260" w:type="dxa"/>
            <w:tcBorders>
              <w:top w:val="nil"/>
              <w:left w:val="nil"/>
              <w:bottom w:val="single" w:sz="8" w:space="0" w:color="auto"/>
              <w:right w:val="single" w:sz="8" w:space="0" w:color="auto"/>
            </w:tcBorders>
            <w:vAlign w:val="center"/>
          </w:tcPr>
          <w:p w14:paraId="727A0567" w14:textId="77777777" w:rsidR="00F40922" w:rsidRPr="00DB5A86" w:rsidRDefault="00F40922" w:rsidP="00FA7D1F">
            <w:pPr>
              <w:jc w:val="right"/>
            </w:pPr>
            <w:r w:rsidRPr="00DB5A86">
              <w:t>765</w:t>
            </w:r>
          </w:p>
        </w:tc>
        <w:tc>
          <w:tcPr>
            <w:tcW w:w="1080" w:type="dxa"/>
            <w:tcBorders>
              <w:top w:val="nil"/>
              <w:left w:val="nil"/>
              <w:bottom w:val="single" w:sz="8" w:space="0" w:color="auto"/>
              <w:right w:val="single" w:sz="8" w:space="0" w:color="auto"/>
            </w:tcBorders>
            <w:vAlign w:val="center"/>
          </w:tcPr>
          <w:p w14:paraId="4E2E2D37" w14:textId="77777777" w:rsidR="00F40922" w:rsidRPr="00DB5A86" w:rsidRDefault="00F40922" w:rsidP="00FA7D1F">
            <w:pPr>
              <w:jc w:val="right"/>
            </w:pPr>
            <w:r w:rsidRPr="00DB5A86">
              <w:t>0</w:t>
            </w:r>
          </w:p>
        </w:tc>
        <w:tc>
          <w:tcPr>
            <w:tcW w:w="900" w:type="dxa"/>
            <w:tcBorders>
              <w:top w:val="nil"/>
              <w:left w:val="nil"/>
              <w:bottom w:val="single" w:sz="8" w:space="0" w:color="auto"/>
              <w:right w:val="single" w:sz="8" w:space="0" w:color="auto"/>
            </w:tcBorders>
            <w:vAlign w:val="center"/>
          </w:tcPr>
          <w:p w14:paraId="5C8966ED" w14:textId="77777777" w:rsidR="00F40922" w:rsidRPr="00DB5A86" w:rsidRDefault="00F40922" w:rsidP="00FA7D1F">
            <w:pPr>
              <w:jc w:val="right"/>
            </w:pPr>
            <w:r w:rsidRPr="00DB5A86">
              <w:t>0,0</w:t>
            </w:r>
          </w:p>
        </w:tc>
      </w:tr>
      <w:tr w:rsidR="00F40922" w:rsidRPr="00DB5A86" w14:paraId="31F212C9"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60689230" w14:textId="77777777" w:rsidR="00F40922" w:rsidRPr="00DB5A86" w:rsidRDefault="00F40922" w:rsidP="00FA7D1F">
            <w:pPr>
              <w:jc w:val="both"/>
            </w:pPr>
            <w:r w:rsidRPr="00DB5A86">
              <w:t>Нераспределенная прибыль прошлых лет</w:t>
            </w:r>
          </w:p>
        </w:tc>
        <w:tc>
          <w:tcPr>
            <w:tcW w:w="1260" w:type="dxa"/>
            <w:tcBorders>
              <w:top w:val="nil"/>
              <w:left w:val="nil"/>
              <w:bottom w:val="single" w:sz="8" w:space="0" w:color="auto"/>
              <w:right w:val="single" w:sz="8" w:space="0" w:color="auto"/>
            </w:tcBorders>
            <w:vAlign w:val="center"/>
          </w:tcPr>
          <w:p w14:paraId="26BD24F0" w14:textId="77777777" w:rsidR="00F40922" w:rsidRPr="00DB5A86" w:rsidRDefault="00F40922" w:rsidP="00FA7D1F">
            <w:pPr>
              <w:jc w:val="right"/>
            </w:pPr>
            <w:r w:rsidRPr="00DB5A86">
              <w:t>834 439</w:t>
            </w:r>
          </w:p>
        </w:tc>
        <w:tc>
          <w:tcPr>
            <w:tcW w:w="1260" w:type="dxa"/>
            <w:tcBorders>
              <w:top w:val="nil"/>
              <w:left w:val="nil"/>
              <w:bottom w:val="single" w:sz="8" w:space="0" w:color="auto"/>
              <w:right w:val="single" w:sz="8" w:space="0" w:color="auto"/>
            </w:tcBorders>
            <w:vAlign w:val="center"/>
          </w:tcPr>
          <w:p w14:paraId="413EDB70" w14:textId="77777777" w:rsidR="00F40922" w:rsidRPr="00DB5A86" w:rsidRDefault="00F40922" w:rsidP="00FA7D1F">
            <w:pPr>
              <w:jc w:val="right"/>
            </w:pPr>
            <w:r w:rsidRPr="00DB5A86">
              <w:t>842 959</w:t>
            </w:r>
          </w:p>
        </w:tc>
        <w:tc>
          <w:tcPr>
            <w:tcW w:w="1080" w:type="dxa"/>
            <w:tcBorders>
              <w:top w:val="nil"/>
              <w:left w:val="nil"/>
              <w:bottom w:val="single" w:sz="8" w:space="0" w:color="auto"/>
              <w:right w:val="single" w:sz="8" w:space="0" w:color="auto"/>
            </w:tcBorders>
            <w:vAlign w:val="center"/>
          </w:tcPr>
          <w:p w14:paraId="23751FC5" w14:textId="77777777" w:rsidR="00F40922" w:rsidRPr="00DB5A86" w:rsidRDefault="00F40922" w:rsidP="00FA7D1F">
            <w:pPr>
              <w:jc w:val="right"/>
            </w:pPr>
            <w:r w:rsidRPr="00DB5A86">
              <w:t>8 520</w:t>
            </w:r>
          </w:p>
        </w:tc>
        <w:tc>
          <w:tcPr>
            <w:tcW w:w="900" w:type="dxa"/>
            <w:tcBorders>
              <w:top w:val="nil"/>
              <w:left w:val="nil"/>
              <w:bottom w:val="single" w:sz="8" w:space="0" w:color="auto"/>
              <w:right w:val="single" w:sz="8" w:space="0" w:color="auto"/>
            </w:tcBorders>
            <w:vAlign w:val="center"/>
          </w:tcPr>
          <w:p w14:paraId="5F50985D" w14:textId="77777777" w:rsidR="00F40922" w:rsidRPr="00DB5A86" w:rsidRDefault="00F40922" w:rsidP="00FA7D1F">
            <w:pPr>
              <w:jc w:val="right"/>
            </w:pPr>
            <w:r w:rsidRPr="00DB5A86">
              <w:t>1,0</w:t>
            </w:r>
          </w:p>
        </w:tc>
      </w:tr>
      <w:tr w:rsidR="00F40922" w:rsidRPr="00DB5A86" w14:paraId="1F77143E" w14:textId="77777777" w:rsidTr="00FA7D1F">
        <w:trPr>
          <w:trHeight w:val="65"/>
          <w:jc w:val="center"/>
        </w:trPr>
        <w:tc>
          <w:tcPr>
            <w:tcW w:w="5040" w:type="dxa"/>
            <w:tcBorders>
              <w:top w:val="single" w:sz="6" w:space="0" w:color="auto"/>
              <w:left w:val="single" w:sz="6" w:space="0" w:color="auto"/>
              <w:bottom w:val="single" w:sz="6" w:space="0" w:color="auto"/>
              <w:right w:val="single" w:sz="6" w:space="0" w:color="auto"/>
            </w:tcBorders>
          </w:tcPr>
          <w:p w14:paraId="2EC76B2F" w14:textId="77777777" w:rsidR="00F40922" w:rsidRPr="00DB5A86" w:rsidRDefault="00F40922" w:rsidP="00FA7D1F">
            <w:pPr>
              <w:jc w:val="both"/>
            </w:pPr>
            <w:r w:rsidRPr="00DB5A86">
              <w:t>Прибыли (убытки), связанные с реорганизацией</w:t>
            </w:r>
          </w:p>
        </w:tc>
        <w:tc>
          <w:tcPr>
            <w:tcW w:w="1260" w:type="dxa"/>
            <w:tcBorders>
              <w:top w:val="nil"/>
              <w:left w:val="nil"/>
              <w:bottom w:val="single" w:sz="8" w:space="0" w:color="auto"/>
              <w:right w:val="single" w:sz="8" w:space="0" w:color="auto"/>
            </w:tcBorders>
            <w:vAlign w:val="center"/>
          </w:tcPr>
          <w:p w14:paraId="3367AC76" w14:textId="77777777" w:rsidR="00F40922" w:rsidRPr="00DB5A86" w:rsidRDefault="00F40922" w:rsidP="00FA7D1F">
            <w:pPr>
              <w:jc w:val="right"/>
            </w:pPr>
            <w:r w:rsidRPr="00DB5A86">
              <w:t>-</w:t>
            </w:r>
          </w:p>
        </w:tc>
        <w:tc>
          <w:tcPr>
            <w:tcW w:w="1260" w:type="dxa"/>
            <w:tcBorders>
              <w:top w:val="nil"/>
              <w:left w:val="nil"/>
              <w:bottom w:val="single" w:sz="8" w:space="0" w:color="auto"/>
              <w:right w:val="single" w:sz="8" w:space="0" w:color="auto"/>
            </w:tcBorders>
            <w:vAlign w:val="center"/>
          </w:tcPr>
          <w:p w14:paraId="2B500229" w14:textId="77777777" w:rsidR="00F40922" w:rsidRPr="00DB5A86" w:rsidRDefault="00F40922" w:rsidP="00FA7D1F">
            <w:pPr>
              <w:jc w:val="right"/>
            </w:pPr>
            <w:r w:rsidRPr="00DB5A86">
              <w:t>-</w:t>
            </w:r>
          </w:p>
        </w:tc>
        <w:tc>
          <w:tcPr>
            <w:tcW w:w="1080" w:type="dxa"/>
            <w:tcBorders>
              <w:top w:val="nil"/>
              <w:left w:val="nil"/>
              <w:bottom w:val="single" w:sz="8" w:space="0" w:color="auto"/>
              <w:right w:val="single" w:sz="8" w:space="0" w:color="auto"/>
            </w:tcBorders>
            <w:vAlign w:val="center"/>
          </w:tcPr>
          <w:p w14:paraId="376FA9D3" w14:textId="77777777" w:rsidR="00F40922" w:rsidRPr="00DB5A86" w:rsidRDefault="00F40922" w:rsidP="00FA7D1F">
            <w:pPr>
              <w:jc w:val="right"/>
            </w:pPr>
            <w:r w:rsidRPr="00DB5A86">
              <w:t> </w:t>
            </w:r>
          </w:p>
        </w:tc>
        <w:tc>
          <w:tcPr>
            <w:tcW w:w="900" w:type="dxa"/>
            <w:tcBorders>
              <w:top w:val="nil"/>
              <w:left w:val="nil"/>
              <w:bottom w:val="single" w:sz="8" w:space="0" w:color="auto"/>
              <w:right w:val="single" w:sz="8" w:space="0" w:color="auto"/>
            </w:tcBorders>
            <w:vAlign w:val="center"/>
          </w:tcPr>
          <w:p w14:paraId="51D2CFB4" w14:textId="77777777" w:rsidR="00F40922" w:rsidRPr="00DB5A86" w:rsidRDefault="00F40922" w:rsidP="00FA7D1F">
            <w:pPr>
              <w:jc w:val="right"/>
            </w:pPr>
            <w:r w:rsidRPr="00DB5A86">
              <w:t> </w:t>
            </w:r>
          </w:p>
        </w:tc>
      </w:tr>
      <w:tr w:rsidR="00F40922" w:rsidRPr="00DB5A86" w14:paraId="1C51F0F8" w14:textId="77777777" w:rsidTr="00FA7D1F">
        <w:trPr>
          <w:trHeight w:val="65"/>
          <w:jc w:val="center"/>
        </w:trPr>
        <w:tc>
          <w:tcPr>
            <w:tcW w:w="5040" w:type="dxa"/>
            <w:tcBorders>
              <w:top w:val="single" w:sz="6" w:space="0" w:color="auto"/>
              <w:left w:val="single" w:sz="6" w:space="0" w:color="auto"/>
              <w:bottom w:val="single" w:sz="4" w:space="0" w:color="auto"/>
              <w:right w:val="single" w:sz="6" w:space="0" w:color="auto"/>
            </w:tcBorders>
          </w:tcPr>
          <w:p w14:paraId="36505EEC" w14:textId="77777777" w:rsidR="00F40922" w:rsidRPr="00DB5A86" w:rsidRDefault="00F40922" w:rsidP="00FA7D1F">
            <w:pPr>
              <w:jc w:val="both"/>
            </w:pPr>
            <w:r w:rsidRPr="00DB5A86">
              <w:t>Прибыли (убытки) прошлых лет, выявленные после утверждения отчетности</w:t>
            </w:r>
          </w:p>
        </w:tc>
        <w:tc>
          <w:tcPr>
            <w:tcW w:w="1260" w:type="dxa"/>
            <w:tcBorders>
              <w:top w:val="nil"/>
              <w:left w:val="nil"/>
              <w:bottom w:val="single" w:sz="8" w:space="0" w:color="auto"/>
              <w:right w:val="single" w:sz="8" w:space="0" w:color="auto"/>
            </w:tcBorders>
            <w:vAlign w:val="center"/>
          </w:tcPr>
          <w:p w14:paraId="445659C1" w14:textId="77777777" w:rsidR="00F40922" w:rsidRPr="00DB5A86" w:rsidRDefault="00F40922" w:rsidP="00FA7D1F">
            <w:pPr>
              <w:jc w:val="right"/>
            </w:pPr>
            <w:r w:rsidRPr="00DB5A86">
              <w:t>-</w:t>
            </w:r>
          </w:p>
        </w:tc>
        <w:tc>
          <w:tcPr>
            <w:tcW w:w="1260" w:type="dxa"/>
            <w:tcBorders>
              <w:top w:val="nil"/>
              <w:left w:val="nil"/>
              <w:bottom w:val="single" w:sz="8" w:space="0" w:color="auto"/>
              <w:right w:val="single" w:sz="8" w:space="0" w:color="auto"/>
            </w:tcBorders>
            <w:vAlign w:val="center"/>
          </w:tcPr>
          <w:p w14:paraId="3FBE08AC" w14:textId="77777777" w:rsidR="00F40922" w:rsidRPr="00DB5A86" w:rsidRDefault="00F40922" w:rsidP="00FA7D1F">
            <w:pPr>
              <w:jc w:val="right"/>
            </w:pPr>
            <w:r w:rsidRPr="00DB5A86">
              <w:t>-</w:t>
            </w:r>
          </w:p>
        </w:tc>
        <w:tc>
          <w:tcPr>
            <w:tcW w:w="1080" w:type="dxa"/>
            <w:tcBorders>
              <w:top w:val="nil"/>
              <w:left w:val="nil"/>
              <w:bottom w:val="single" w:sz="8" w:space="0" w:color="auto"/>
              <w:right w:val="single" w:sz="8" w:space="0" w:color="auto"/>
            </w:tcBorders>
            <w:vAlign w:val="center"/>
          </w:tcPr>
          <w:p w14:paraId="785F73DD" w14:textId="77777777" w:rsidR="00F40922" w:rsidRPr="00DB5A86" w:rsidRDefault="00F40922" w:rsidP="00FA7D1F">
            <w:pPr>
              <w:jc w:val="right"/>
            </w:pPr>
            <w:r w:rsidRPr="00DB5A86">
              <w:t> </w:t>
            </w:r>
          </w:p>
        </w:tc>
        <w:tc>
          <w:tcPr>
            <w:tcW w:w="900" w:type="dxa"/>
            <w:tcBorders>
              <w:top w:val="nil"/>
              <w:left w:val="nil"/>
              <w:bottom w:val="single" w:sz="8" w:space="0" w:color="auto"/>
              <w:right w:val="single" w:sz="8" w:space="0" w:color="auto"/>
            </w:tcBorders>
            <w:vAlign w:val="center"/>
          </w:tcPr>
          <w:p w14:paraId="00ECED22" w14:textId="77777777" w:rsidR="00F40922" w:rsidRPr="00DB5A86" w:rsidRDefault="00F40922" w:rsidP="00FA7D1F">
            <w:pPr>
              <w:jc w:val="right"/>
            </w:pPr>
            <w:r w:rsidRPr="00DB5A86">
              <w:t> </w:t>
            </w:r>
          </w:p>
        </w:tc>
      </w:tr>
      <w:tr w:rsidR="00F40922" w:rsidRPr="00DB5A86" w14:paraId="2875689D" w14:textId="77777777" w:rsidTr="00FA7D1F">
        <w:trPr>
          <w:trHeight w:val="70"/>
          <w:jc w:val="center"/>
        </w:trPr>
        <w:tc>
          <w:tcPr>
            <w:tcW w:w="5040" w:type="dxa"/>
            <w:tcBorders>
              <w:top w:val="single" w:sz="4" w:space="0" w:color="auto"/>
              <w:left w:val="single" w:sz="6" w:space="0" w:color="auto"/>
              <w:bottom w:val="single" w:sz="6" w:space="0" w:color="auto"/>
              <w:right w:val="single" w:sz="6" w:space="0" w:color="auto"/>
            </w:tcBorders>
            <w:shd w:val="clear" w:color="auto" w:fill="FFFFFF"/>
          </w:tcPr>
          <w:p w14:paraId="0E9615BE" w14:textId="77777777" w:rsidR="00F40922" w:rsidRPr="00DB5A86" w:rsidRDefault="00F40922" w:rsidP="00FA7D1F">
            <w:pPr>
              <w:jc w:val="both"/>
            </w:pPr>
            <w:r w:rsidRPr="00DB5A86">
              <w:t>Нераспределенная прибыль отчетного года</w:t>
            </w:r>
          </w:p>
        </w:tc>
        <w:tc>
          <w:tcPr>
            <w:tcW w:w="1260" w:type="dxa"/>
            <w:tcBorders>
              <w:top w:val="nil"/>
              <w:left w:val="nil"/>
              <w:bottom w:val="single" w:sz="8" w:space="0" w:color="auto"/>
              <w:right w:val="single" w:sz="8" w:space="0" w:color="auto"/>
            </w:tcBorders>
            <w:shd w:val="clear" w:color="000000" w:fill="FFFFFF"/>
            <w:vAlign w:val="center"/>
          </w:tcPr>
          <w:p w14:paraId="2ECCC91E" w14:textId="77777777" w:rsidR="00F40922" w:rsidRPr="00DB5A86" w:rsidRDefault="00F40922" w:rsidP="00FA7D1F">
            <w:pPr>
              <w:jc w:val="right"/>
            </w:pPr>
            <w:r w:rsidRPr="00DB5A86">
              <w:t>348 092</w:t>
            </w:r>
          </w:p>
        </w:tc>
        <w:tc>
          <w:tcPr>
            <w:tcW w:w="1260" w:type="dxa"/>
            <w:tcBorders>
              <w:top w:val="nil"/>
              <w:left w:val="nil"/>
              <w:bottom w:val="single" w:sz="8" w:space="0" w:color="auto"/>
              <w:right w:val="single" w:sz="8" w:space="0" w:color="auto"/>
            </w:tcBorders>
            <w:shd w:val="clear" w:color="000000" w:fill="FFFFFF"/>
            <w:vAlign w:val="center"/>
          </w:tcPr>
          <w:p w14:paraId="014C50BE" w14:textId="77777777" w:rsidR="00F40922" w:rsidRPr="00DB5A86" w:rsidRDefault="00F40922" w:rsidP="00FA7D1F">
            <w:pPr>
              <w:jc w:val="right"/>
            </w:pPr>
            <w:r w:rsidRPr="00DB5A86">
              <w:t>466 095</w:t>
            </w:r>
          </w:p>
        </w:tc>
        <w:tc>
          <w:tcPr>
            <w:tcW w:w="1080" w:type="dxa"/>
            <w:tcBorders>
              <w:top w:val="nil"/>
              <w:left w:val="nil"/>
              <w:bottom w:val="single" w:sz="8" w:space="0" w:color="auto"/>
              <w:right w:val="single" w:sz="8" w:space="0" w:color="auto"/>
            </w:tcBorders>
            <w:shd w:val="clear" w:color="000000" w:fill="FFFFFF"/>
            <w:vAlign w:val="center"/>
          </w:tcPr>
          <w:p w14:paraId="67C233C5" w14:textId="77777777" w:rsidR="00F40922" w:rsidRPr="00DB5A86" w:rsidRDefault="00F40922" w:rsidP="00FA7D1F">
            <w:pPr>
              <w:jc w:val="right"/>
            </w:pPr>
            <w:r w:rsidRPr="00DB5A86">
              <w:t>118 003</w:t>
            </w:r>
          </w:p>
        </w:tc>
        <w:tc>
          <w:tcPr>
            <w:tcW w:w="900" w:type="dxa"/>
            <w:tcBorders>
              <w:top w:val="nil"/>
              <w:left w:val="nil"/>
              <w:bottom w:val="single" w:sz="8" w:space="0" w:color="auto"/>
              <w:right w:val="single" w:sz="8" w:space="0" w:color="auto"/>
            </w:tcBorders>
            <w:shd w:val="clear" w:color="000000" w:fill="FFFFFF"/>
            <w:vAlign w:val="center"/>
          </w:tcPr>
          <w:p w14:paraId="2048EB3E" w14:textId="77777777" w:rsidR="00F40922" w:rsidRPr="00DB5A86" w:rsidRDefault="00F40922" w:rsidP="00FA7D1F">
            <w:pPr>
              <w:jc w:val="right"/>
            </w:pPr>
            <w:r w:rsidRPr="00DB5A86">
              <w:t>33,9</w:t>
            </w:r>
          </w:p>
        </w:tc>
      </w:tr>
      <w:tr w:rsidR="00F40922" w:rsidRPr="00DB5A86" w14:paraId="516F34ED"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shd w:val="clear" w:color="auto" w:fill="999999"/>
          </w:tcPr>
          <w:p w14:paraId="3B3B26A0" w14:textId="77777777" w:rsidR="00F40922" w:rsidRPr="00DB5A86" w:rsidRDefault="00F40922" w:rsidP="00FA7D1F">
            <w:pPr>
              <w:jc w:val="both"/>
            </w:pPr>
            <w:r w:rsidRPr="00DB5A86">
              <w:t>Итого капитал и резервы (раздел 3)</w:t>
            </w:r>
          </w:p>
        </w:tc>
        <w:tc>
          <w:tcPr>
            <w:tcW w:w="1260" w:type="dxa"/>
            <w:tcBorders>
              <w:top w:val="nil"/>
              <w:left w:val="nil"/>
              <w:bottom w:val="single" w:sz="8" w:space="0" w:color="auto"/>
              <w:right w:val="single" w:sz="8" w:space="0" w:color="auto"/>
            </w:tcBorders>
            <w:shd w:val="clear" w:color="000000" w:fill="999999"/>
            <w:vAlign w:val="center"/>
          </w:tcPr>
          <w:p w14:paraId="6745AEED" w14:textId="77777777" w:rsidR="00F40922" w:rsidRPr="00DB5A86" w:rsidRDefault="00F40922" w:rsidP="00FA7D1F">
            <w:pPr>
              <w:jc w:val="right"/>
            </w:pPr>
            <w:r w:rsidRPr="00DB5A86">
              <w:t>1 326 690</w:t>
            </w:r>
          </w:p>
        </w:tc>
        <w:tc>
          <w:tcPr>
            <w:tcW w:w="1260" w:type="dxa"/>
            <w:tcBorders>
              <w:top w:val="nil"/>
              <w:left w:val="nil"/>
              <w:bottom w:val="single" w:sz="8" w:space="0" w:color="auto"/>
              <w:right w:val="single" w:sz="8" w:space="0" w:color="auto"/>
            </w:tcBorders>
            <w:shd w:val="clear" w:color="000000" w:fill="999999"/>
            <w:vAlign w:val="center"/>
          </w:tcPr>
          <w:p w14:paraId="77549C07" w14:textId="77777777" w:rsidR="00F40922" w:rsidRPr="00DB5A86" w:rsidRDefault="00F40922" w:rsidP="00FA7D1F">
            <w:pPr>
              <w:jc w:val="right"/>
            </w:pPr>
            <w:r w:rsidRPr="00DB5A86">
              <w:t>1 453 213</w:t>
            </w:r>
          </w:p>
        </w:tc>
        <w:tc>
          <w:tcPr>
            <w:tcW w:w="1080" w:type="dxa"/>
            <w:tcBorders>
              <w:top w:val="nil"/>
              <w:left w:val="nil"/>
              <w:bottom w:val="single" w:sz="8" w:space="0" w:color="auto"/>
              <w:right w:val="single" w:sz="8" w:space="0" w:color="auto"/>
            </w:tcBorders>
            <w:shd w:val="clear" w:color="000000" w:fill="999999"/>
            <w:vAlign w:val="center"/>
          </w:tcPr>
          <w:p w14:paraId="03F2A1E5" w14:textId="77777777" w:rsidR="00F40922" w:rsidRPr="00DB5A86" w:rsidRDefault="00F40922" w:rsidP="00FA7D1F">
            <w:pPr>
              <w:jc w:val="right"/>
            </w:pPr>
            <w:r w:rsidRPr="00DB5A86">
              <w:t>126 523</w:t>
            </w:r>
          </w:p>
        </w:tc>
        <w:tc>
          <w:tcPr>
            <w:tcW w:w="900" w:type="dxa"/>
            <w:tcBorders>
              <w:top w:val="nil"/>
              <w:left w:val="nil"/>
              <w:bottom w:val="single" w:sz="8" w:space="0" w:color="auto"/>
              <w:right w:val="single" w:sz="8" w:space="0" w:color="auto"/>
            </w:tcBorders>
            <w:shd w:val="clear" w:color="000000" w:fill="999999"/>
            <w:vAlign w:val="center"/>
          </w:tcPr>
          <w:p w14:paraId="0E3990A8" w14:textId="77777777" w:rsidR="00F40922" w:rsidRPr="00DB5A86" w:rsidRDefault="00F40922" w:rsidP="00FA7D1F">
            <w:pPr>
              <w:jc w:val="right"/>
            </w:pPr>
            <w:r w:rsidRPr="00DB5A86">
              <w:t>9,5</w:t>
            </w:r>
          </w:p>
        </w:tc>
      </w:tr>
      <w:tr w:rsidR="00F40922" w:rsidRPr="00DB5A86" w14:paraId="23DD265A" w14:textId="77777777" w:rsidTr="00FA7D1F">
        <w:trPr>
          <w:trHeight w:val="286"/>
          <w:jc w:val="center"/>
        </w:trPr>
        <w:tc>
          <w:tcPr>
            <w:tcW w:w="5040" w:type="dxa"/>
            <w:tcBorders>
              <w:top w:val="single" w:sz="6" w:space="0" w:color="auto"/>
              <w:left w:val="single" w:sz="4" w:space="0" w:color="auto"/>
              <w:bottom w:val="single" w:sz="4" w:space="0" w:color="auto"/>
              <w:right w:val="single" w:sz="4" w:space="0" w:color="auto"/>
            </w:tcBorders>
          </w:tcPr>
          <w:p w14:paraId="324E5545" w14:textId="77777777" w:rsidR="00F40922" w:rsidRPr="00DB5A86" w:rsidRDefault="00F40922" w:rsidP="00F40922">
            <w:pPr>
              <w:numPr>
                <w:ilvl w:val="0"/>
                <w:numId w:val="4"/>
              </w:numPr>
              <w:jc w:val="both"/>
            </w:pPr>
            <w:r w:rsidRPr="00DB5A86">
              <w:t>Долгосрочные обязательства:</w:t>
            </w:r>
          </w:p>
        </w:tc>
        <w:tc>
          <w:tcPr>
            <w:tcW w:w="1260" w:type="dxa"/>
            <w:tcBorders>
              <w:top w:val="nil"/>
              <w:left w:val="nil"/>
              <w:bottom w:val="single" w:sz="8" w:space="0" w:color="auto"/>
              <w:right w:val="single" w:sz="8" w:space="0" w:color="auto"/>
            </w:tcBorders>
            <w:vAlign w:val="center"/>
          </w:tcPr>
          <w:p w14:paraId="022A047F" w14:textId="77777777" w:rsidR="00F40922" w:rsidRPr="00DB5A86" w:rsidRDefault="00F40922" w:rsidP="00FA7D1F">
            <w:pPr>
              <w:jc w:val="right"/>
            </w:pPr>
            <w:r w:rsidRPr="00DB5A86">
              <w:t> </w:t>
            </w:r>
          </w:p>
        </w:tc>
        <w:tc>
          <w:tcPr>
            <w:tcW w:w="1260" w:type="dxa"/>
            <w:tcBorders>
              <w:top w:val="nil"/>
              <w:left w:val="nil"/>
              <w:bottom w:val="single" w:sz="8" w:space="0" w:color="auto"/>
              <w:right w:val="single" w:sz="8" w:space="0" w:color="auto"/>
            </w:tcBorders>
            <w:vAlign w:val="center"/>
          </w:tcPr>
          <w:p w14:paraId="20FB3A1B" w14:textId="77777777" w:rsidR="00F40922" w:rsidRPr="00DB5A86" w:rsidRDefault="00F40922" w:rsidP="00FA7D1F">
            <w:pPr>
              <w:jc w:val="right"/>
            </w:pPr>
            <w:r w:rsidRPr="00DB5A86">
              <w:t> </w:t>
            </w:r>
          </w:p>
        </w:tc>
        <w:tc>
          <w:tcPr>
            <w:tcW w:w="1080" w:type="dxa"/>
            <w:tcBorders>
              <w:top w:val="nil"/>
              <w:left w:val="nil"/>
              <w:bottom w:val="single" w:sz="8" w:space="0" w:color="auto"/>
              <w:right w:val="single" w:sz="8" w:space="0" w:color="auto"/>
            </w:tcBorders>
            <w:vAlign w:val="center"/>
          </w:tcPr>
          <w:p w14:paraId="60F0D99A" w14:textId="77777777" w:rsidR="00F40922" w:rsidRPr="00DB5A86" w:rsidRDefault="00F40922" w:rsidP="00FA7D1F">
            <w:pPr>
              <w:jc w:val="right"/>
            </w:pPr>
            <w:r w:rsidRPr="00DB5A86">
              <w:t> </w:t>
            </w:r>
          </w:p>
        </w:tc>
        <w:tc>
          <w:tcPr>
            <w:tcW w:w="900" w:type="dxa"/>
            <w:tcBorders>
              <w:top w:val="nil"/>
              <w:left w:val="nil"/>
              <w:bottom w:val="single" w:sz="8" w:space="0" w:color="auto"/>
              <w:right w:val="single" w:sz="8" w:space="0" w:color="auto"/>
            </w:tcBorders>
            <w:vAlign w:val="center"/>
          </w:tcPr>
          <w:p w14:paraId="12D8D7D8" w14:textId="77777777" w:rsidR="00F40922" w:rsidRPr="00DB5A86" w:rsidRDefault="00F40922" w:rsidP="00FA7D1F">
            <w:pPr>
              <w:jc w:val="right"/>
            </w:pPr>
            <w:r w:rsidRPr="00DB5A86">
              <w:t> </w:t>
            </w:r>
          </w:p>
        </w:tc>
      </w:tr>
      <w:tr w:rsidR="00F40922" w:rsidRPr="00DB5A86" w14:paraId="46D54E7D" w14:textId="77777777" w:rsidTr="00FA7D1F">
        <w:trPr>
          <w:trHeight w:val="240"/>
          <w:jc w:val="center"/>
        </w:trPr>
        <w:tc>
          <w:tcPr>
            <w:tcW w:w="5040" w:type="dxa"/>
            <w:tcBorders>
              <w:left w:val="single" w:sz="4" w:space="0" w:color="auto"/>
              <w:bottom w:val="single" w:sz="4" w:space="0" w:color="auto"/>
              <w:right w:val="single" w:sz="4" w:space="0" w:color="auto"/>
            </w:tcBorders>
          </w:tcPr>
          <w:p w14:paraId="76151CF7" w14:textId="77777777" w:rsidR="00F40922" w:rsidRPr="00DB5A86" w:rsidRDefault="00F40922" w:rsidP="00FA7D1F">
            <w:pPr>
              <w:jc w:val="both"/>
            </w:pPr>
            <w:r w:rsidRPr="00DB5A86">
              <w:t>Заемные средства</w:t>
            </w:r>
          </w:p>
        </w:tc>
        <w:tc>
          <w:tcPr>
            <w:tcW w:w="1260" w:type="dxa"/>
            <w:tcBorders>
              <w:top w:val="nil"/>
              <w:left w:val="nil"/>
              <w:bottom w:val="single" w:sz="8" w:space="0" w:color="auto"/>
              <w:right w:val="single" w:sz="8" w:space="0" w:color="auto"/>
            </w:tcBorders>
            <w:vAlign w:val="center"/>
          </w:tcPr>
          <w:p w14:paraId="23051A81" w14:textId="77777777" w:rsidR="00F40922" w:rsidRPr="00DB5A86" w:rsidRDefault="00F40922" w:rsidP="00FA7D1F">
            <w:pPr>
              <w:jc w:val="right"/>
            </w:pPr>
            <w:r w:rsidRPr="00DB5A86">
              <w:t>-</w:t>
            </w:r>
          </w:p>
        </w:tc>
        <w:tc>
          <w:tcPr>
            <w:tcW w:w="1260" w:type="dxa"/>
            <w:tcBorders>
              <w:top w:val="nil"/>
              <w:left w:val="nil"/>
              <w:bottom w:val="single" w:sz="8" w:space="0" w:color="auto"/>
              <w:right w:val="single" w:sz="8" w:space="0" w:color="auto"/>
            </w:tcBorders>
            <w:vAlign w:val="center"/>
          </w:tcPr>
          <w:p w14:paraId="15D69A90" w14:textId="77777777" w:rsidR="00F40922" w:rsidRPr="00DB5A86" w:rsidRDefault="00F40922" w:rsidP="00FA7D1F">
            <w:pPr>
              <w:jc w:val="right"/>
            </w:pPr>
            <w:r w:rsidRPr="00DB5A86">
              <w:t>-</w:t>
            </w:r>
          </w:p>
        </w:tc>
        <w:tc>
          <w:tcPr>
            <w:tcW w:w="1080" w:type="dxa"/>
            <w:tcBorders>
              <w:top w:val="nil"/>
              <w:left w:val="nil"/>
              <w:bottom w:val="single" w:sz="8" w:space="0" w:color="auto"/>
              <w:right w:val="single" w:sz="8" w:space="0" w:color="auto"/>
            </w:tcBorders>
            <w:vAlign w:val="center"/>
          </w:tcPr>
          <w:p w14:paraId="64F435AA" w14:textId="77777777" w:rsidR="00F40922" w:rsidRPr="00DB5A86" w:rsidRDefault="00F40922" w:rsidP="00FA7D1F">
            <w:pPr>
              <w:jc w:val="right"/>
            </w:pPr>
            <w:r w:rsidRPr="00DB5A86">
              <w:t> </w:t>
            </w:r>
          </w:p>
        </w:tc>
        <w:tc>
          <w:tcPr>
            <w:tcW w:w="900" w:type="dxa"/>
            <w:tcBorders>
              <w:top w:val="nil"/>
              <w:left w:val="nil"/>
              <w:bottom w:val="single" w:sz="8" w:space="0" w:color="auto"/>
              <w:right w:val="single" w:sz="8" w:space="0" w:color="auto"/>
            </w:tcBorders>
            <w:vAlign w:val="center"/>
          </w:tcPr>
          <w:p w14:paraId="07BBB32C" w14:textId="77777777" w:rsidR="00F40922" w:rsidRPr="00DB5A86" w:rsidRDefault="00F40922" w:rsidP="00FA7D1F">
            <w:pPr>
              <w:jc w:val="right"/>
            </w:pPr>
            <w:r w:rsidRPr="00DB5A86">
              <w:t> </w:t>
            </w:r>
          </w:p>
        </w:tc>
      </w:tr>
      <w:tr w:rsidR="00F40922" w:rsidRPr="00DB5A86" w14:paraId="70C0027B" w14:textId="77777777" w:rsidTr="00FA7D1F">
        <w:trPr>
          <w:trHeight w:val="240"/>
          <w:jc w:val="center"/>
        </w:trPr>
        <w:tc>
          <w:tcPr>
            <w:tcW w:w="5040" w:type="dxa"/>
            <w:tcBorders>
              <w:top w:val="single" w:sz="4" w:space="0" w:color="auto"/>
              <w:left w:val="single" w:sz="4" w:space="0" w:color="auto"/>
              <w:right w:val="single" w:sz="4" w:space="0" w:color="auto"/>
            </w:tcBorders>
          </w:tcPr>
          <w:p w14:paraId="0030F166" w14:textId="77777777" w:rsidR="00F40922" w:rsidRPr="00DB5A86" w:rsidRDefault="00F40922" w:rsidP="00FA7D1F">
            <w:pPr>
              <w:jc w:val="both"/>
            </w:pPr>
            <w:r w:rsidRPr="00DB5A86">
              <w:t>Отложенные налоговые обязательства</w:t>
            </w:r>
          </w:p>
        </w:tc>
        <w:tc>
          <w:tcPr>
            <w:tcW w:w="1260" w:type="dxa"/>
            <w:tcBorders>
              <w:top w:val="nil"/>
              <w:left w:val="nil"/>
              <w:bottom w:val="single" w:sz="8" w:space="0" w:color="auto"/>
              <w:right w:val="single" w:sz="8" w:space="0" w:color="auto"/>
            </w:tcBorders>
            <w:vAlign w:val="center"/>
          </w:tcPr>
          <w:p w14:paraId="70A97D51" w14:textId="77777777" w:rsidR="00F40922" w:rsidRPr="00DB5A86" w:rsidRDefault="00F40922" w:rsidP="00FA7D1F">
            <w:pPr>
              <w:jc w:val="right"/>
            </w:pPr>
            <w:r w:rsidRPr="00DB5A86">
              <w:t>109 656</w:t>
            </w:r>
          </w:p>
        </w:tc>
        <w:tc>
          <w:tcPr>
            <w:tcW w:w="1260" w:type="dxa"/>
            <w:tcBorders>
              <w:top w:val="nil"/>
              <w:left w:val="nil"/>
              <w:bottom w:val="single" w:sz="8" w:space="0" w:color="auto"/>
              <w:right w:val="single" w:sz="8" w:space="0" w:color="auto"/>
            </w:tcBorders>
            <w:vAlign w:val="center"/>
          </w:tcPr>
          <w:p w14:paraId="31396D29" w14:textId="77777777" w:rsidR="00F40922" w:rsidRPr="00DB5A86" w:rsidRDefault="00F40922" w:rsidP="00FA7D1F">
            <w:pPr>
              <w:jc w:val="right"/>
            </w:pPr>
            <w:r w:rsidRPr="00DB5A86">
              <w:t>40 812</w:t>
            </w:r>
          </w:p>
        </w:tc>
        <w:tc>
          <w:tcPr>
            <w:tcW w:w="1080" w:type="dxa"/>
            <w:tcBorders>
              <w:top w:val="nil"/>
              <w:left w:val="nil"/>
              <w:bottom w:val="single" w:sz="8" w:space="0" w:color="auto"/>
              <w:right w:val="single" w:sz="8" w:space="0" w:color="auto"/>
            </w:tcBorders>
            <w:vAlign w:val="center"/>
          </w:tcPr>
          <w:p w14:paraId="031D92F1" w14:textId="77777777" w:rsidR="00F40922" w:rsidRPr="00DB5A86" w:rsidRDefault="00F40922" w:rsidP="00FA7D1F">
            <w:pPr>
              <w:jc w:val="right"/>
            </w:pPr>
            <w:r w:rsidRPr="00DB5A86">
              <w:t>-68 844</w:t>
            </w:r>
          </w:p>
        </w:tc>
        <w:tc>
          <w:tcPr>
            <w:tcW w:w="900" w:type="dxa"/>
            <w:tcBorders>
              <w:top w:val="nil"/>
              <w:left w:val="nil"/>
              <w:bottom w:val="single" w:sz="8" w:space="0" w:color="auto"/>
              <w:right w:val="single" w:sz="8" w:space="0" w:color="auto"/>
            </w:tcBorders>
            <w:vAlign w:val="center"/>
          </w:tcPr>
          <w:p w14:paraId="209AE13F" w14:textId="77777777" w:rsidR="00F40922" w:rsidRPr="00DB5A86" w:rsidRDefault="00F40922" w:rsidP="00FA7D1F">
            <w:pPr>
              <w:jc w:val="right"/>
            </w:pPr>
            <w:r w:rsidRPr="00DB5A86">
              <w:t>-62,8</w:t>
            </w:r>
          </w:p>
        </w:tc>
      </w:tr>
      <w:tr w:rsidR="00F40922" w:rsidRPr="00DB5A86" w14:paraId="2216521E" w14:textId="77777777" w:rsidTr="00FA7D1F">
        <w:tblPrEx>
          <w:tblCellMar>
            <w:left w:w="108" w:type="dxa"/>
            <w:right w:w="108" w:type="dxa"/>
          </w:tblCellMar>
        </w:tblPrEx>
        <w:trPr>
          <w:trHeight w:val="182"/>
          <w:jc w:val="center"/>
        </w:trPr>
        <w:tc>
          <w:tcPr>
            <w:tcW w:w="5040" w:type="dxa"/>
            <w:tcBorders>
              <w:top w:val="single" w:sz="6" w:space="0" w:color="auto"/>
              <w:left w:val="single" w:sz="6" w:space="0" w:color="auto"/>
              <w:bottom w:val="single" w:sz="6" w:space="0" w:color="auto"/>
              <w:right w:val="single" w:sz="4" w:space="0" w:color="auto"/>
            </w:tcBorders>
            <w:shd w:val="clear" w:color="auto" w:fill="FFFFFF"/>
          </w:tcPr>
          <w:p w14:paraId="112C1C4D" w14:textId="77777777" w:rsidR="00F40922" w:rsidRPr="00DB5A86" w:rsidRDefault="00F40922" w:rsidP="00FA7D1F">
            <w:pPr>
              <w:jc w:val="both"/>
            </w:pPr>
            <w:r w:rsidRPr="00DB5A86">
              <w:t>Прочие обязательства</w:t>
            </w:r>
          </w:p>
        </w:tc>
        <w:tc>
          <w:tcPr>
            <w:tcW w:w="1260" w:type="dxa"/>
            <w:tcBorders>
              <w:top w:val="nil"/>
              <w:left w:val="nil"/>
              <w:bottom w:val="single" w:sz="8" w:space="0" w:color="auto"/>
              <w:right w:val="single" w:sz="8" w:space="0" w:color="auto"/>
            </w:tcBorders>
            <w:shd w:val="clear" w:color="000000" w:fill="FFFFFF"/>
            <w:vAlign w:val="center"/>
          </w:tcPr>
          <w:p w14:paraId="644673F0" w14:textId="77777777" w:rsidR="00F40922" w:rsidRPr="00DB5A86" w:rsidRDefault="00F40922" w:rsidP="00FA7D1F">
            <w:pPr>
              <w:jc w:val="right"/>
            </w:pPr>
            <w:r w:rsidRPr="00DB5A86">
              <w:t>-</w:t>
            </w:r>
          </w:p>
        </w:tc>
        <w:tc>
          <w:tcPr>
            <w:tcW w:w="1260" w:type="dxa"/>
            <w:tcBorders>
              <w:top w:val="nil"/>
              <w:left w:val="nil"/>
              <w:bottom w:val="single" w:sz="8" w:space="0" w:color="auto"/>
              <w:right w:val="single" w:sz="8" w:space="0" w:color="auto"/>
            </w:tcBorders>
            <w:shd w:val="clear" w:color="000000" w:fill="FFFFFF"/>
            <w:vAlign w:val="center"/>
          </w:tcPr>
          <w:p w14:paraId="7DDAA057" w14:textId="77777777" w:rsidR="00F40922" w:rsidRPr="00DB5A86" w:rsidRDefault="00F40922" w:rsidP="00FA7D1F">
            <w:pPr>
              <w:jc w:val="right"/>
            </w:pPr>
            <w:r w:rsidRPr="00DB5A86">
              <w:t>-</w:t>
            </w:r>
          </w:p>
        </w:tc>
        <w:tc>
          <w:tcPr>
            <w:tcW w:w="1080" w:type="dxa"/>
            <w:tcBorders>
              <w:top w:val="nil"/>
              <w:left w:val="nil"/>
              <w:bottom w:val="single" w:sz="8" w:space="0" w:color="auto"/>
              <w:right w:val="single" w:sz="8" w:space="0" w:color="auto"/>
            </w:tcBorders>
            <w:shd w:val="clear" w:color="000000" w:fill="FFFFFF"/>
            <w:vAlign w:val="center"/>
          </w:tcPr>
          <w:p w14:paraId="474627DC" w14:textId="77777777" w:rsidR="00F40922" w:rsidRPr="00DB5A86" w:rsidRDefault="00F40922" w:rsidP="00FA7D1F">
            <w:pPr>
              <w:jc w:val="right"/>
            </w:pPr>
            <w:r w:rsidRPr="00DB5A86">
              <w:t> </w:t>
            </w:r>
          </w:p>
        </w:tc>
        <w:tc>
          <w:tcPr>
            <w:tcW w:w="900" w:type="dxa"/>
            <w:tcBorders>
              <w:top w:val="nil"/>
              <w:left w:val="nil"/>
              <w:bottom w:val="single" w:sz="8" w:space="0" w:color="auto"/>
              <w:right w:val="single" w:sz="8" w:space="0" w:color="auto"/>
            </w:tcBorders>
            <w:shd w:val="clear" w:color="000000" w:fill="FFFFFF"/>
            <w:vAlign w:val="center"/>
          </w:tcPr>
          <w:p w14:paraId="6973FF4E" w14:textId="77777777" w:rsidR="00F40922" w:rsidRPr="00DB5A86" w:rsidRDefault="00F40922" w:rsidP="00FA7D1F">
            <w:pPr>
              <w:jc w:val="right"/>
            </w:pPr>
            <w:r w:rsidRPr="00DB5A86">
              <w:t> </w:t>
            </w:r>
          </w:p>
        </w:tc>
      </w:tr>
      <w:tr w:rsidR="00F40922" w:rsidRPr="00DB5A86" w14:paraId="4E4F77AD" w14:textId="77777777" w:rsidTr="00FA7D1F">
        <w:trPr>
          <w:trHeight w:val="119"/>
          <w:jc w:val="center"/>
        </w:trPr>
        <w:tc>
          <w:tcPr>
            <w:tcW w:w="5040" w:type="dxa"/>
            <w:tcBorders>
              <w:top w:val="single" w:sz="6" w:space="0" w:color="auto"/>
              <w:left w:val="single" w:sz="6" w:space="0" w:color="auto"/>
              <w:bottom w:val="single" w:sz="6" w:space="0" w:color="auto"/>
              <w:right w:val="single" w:sz="4" w:space="0" w:color="auto"/>
            </w:tcBorders>
            <w:shd w:val="clear" w:color="auto" w:fill="999999"/>
          </w:tcPr>
          <w:p w14:paraId="4D590943" w14:textId="77777777" w:rsidR="00F40922" w:rsidRPr="00DB5A86" w:rsidRDefault="00F40922" w:rsidP="00FA7D1F">
            <w:pPr>
              <w:spacing w:before="4" w:after="4"/>
              <w:jc w:val="both"/>
              <w:rPr>
                <w:i/>
                <w:snapToGrid w:val="0"/>
              </w:rPr>
            </w:pPr>
            <w:r w:rsidRPr="00DB5A86">
              <w:t>Итого долгосрочные обязательства (раздел 4)</w:t>
            </w:r>
          </w:p>
        </w:tc>
        <w:tc>
          <w:tcPr>
            <w:tcW w:w="1260" w:type="dxa"/>
            <w:tcBorders>
              <w:top w:val="nil"/>
              <w:left w:val="nil"/>
              <w:bottom w:val="single" w:sz="8" w:space="0" w:color="auto"/>
              <w:right w:val="single" w:sz="8" w:space="0" w:color="auto"/>
            </w:tcBorders>
            <w:shd w:val="clear" w:color="000000" w:fill="999999"/>
            <w:vAlign w:val="center"/>
          </w:tcPr>
          <w:p w14:paraId="6BC52A4D" w14:textId="77777777" w:rsidR="00F40922" w:rsidRPr="00DB5A86" w:rsidRDefault="00F40922" w:rsidP="00FA7D1F">
            <w:pPr>
              <w:jc w:val="right"/>
            </w:pPr>
            <w:r w:rsidRPr="00DB5A86">
              <w:t>109 656</w:t>
            </w:r>
          </w:p>
        </w:tc>
        <w:tc>
          <w:tcPr>
            <w:tcW w:w="1260" w:type="dxa"/>
            <w:tcBorders>
              <w:top w:val="nil"/>
              <w:left w:val="nil"/>
              <w:bottom w:val="single" w:sz="8" w:space="0" w:color="auto"/>
              <w:right w:val="single" w:sz="8" w:space="0" w:color="auto"/>
            </w:tcBorders>
            <w:shd w:val="clear" w:color="000000" w:fill="999999"/>
            <w:vAlign w:val="center"/>
          </w:tcPr>
          <w:p w14:paraId="05F4B972" w14:textId="77777777" w:rsidR="00F40922" w:rsidRPr="00DB5A86" w:rsidRDefault="00F40922" w:rsidP="00FA7D1F">
            <w:pPr>
              <w:jc w:val="right"/>
            </w:pPr>
            <w:r w:rsidRPr="00DB5A86">
              <w:t>40 812</w:t>
            </w:r>
          </w:p>
        </w:tc>
        <w:tc>
          <w:tcPr>
            <w:tcW w:w="1080" w:type="dxa"/>
            <w:tcBorders>
              <w:top w:val="nil"/>
              <w:left w:val="nil"/>
              <w:bottom w:val="single" w:sz="8" w:space="0" w:color="auto"/>
              <w:right w:val="single" w:sz="8" w:space="0" w:color="auto"/>
            </w:tcBorders>
            <w:shd w:val="clear" w:color="000000" w:fill="999999"/>
            <w:vAlign w:val="center"/>
          </w:tcPr>
          <w:p w14:paraId="187B0C6E" w14:textId="77777777" w:rsidR="00F40922" w:rsidRPr="00DB5A86" w:rsidRDefault="00F40922" w:rsidP="00FA7D1F">
            <w:pPr>
              <w:jc w:val="right"/>
            </w:pPr>
            <w:r w:rsidRPr="00DB5A86">
              <w:t>-68 844</w:t>
            </w:r>
          </w:p>
        </w:tc>
        <w:tc>
          <w:tcPr>
            <w:tcW w:w="900" w:type="dxa"/>
            <w:tcBorders>
              <w:top w:val="nil"/>
              <w:left w:val="nil"/>
              <w:bottom w:val="single" w:sz="8" w:space="0" w:color="auto"/>
              <w:right w:val="single" w:sz="8" w:space="0" w:color="auto"/>
            </w:tcBorders>
            <w:shd w:val="clear" w:color="000000" w:fill="999999"/>
            <w:vAlign w:val="center"/>
          </w:tcPr>
          <w:p w14:paraId="43988C69" w14:textId="77777777" w:rsidR="00F40922" w:rsidRPr="00DB5A86" w:rsidRDefault="00F40922" w:rsidP="00FA7D1F">
            <w:pPr>
              <w:jc w:val="right"/>
            </w:pPr>
            <w:r w:rsidRPr="00DB5A86">
              <w:t>-62,8</w:t>
            </w:r>
          </w:p>
        </w:tc>
      </w:tr>
      <w:tr w:rsidR="00F40922" w:rsidRPr="00DB5A86" w14:paraId="7046F597" w14:textId="77777777" w:rsidTr="00FA7D1F">
        <w:trPr>
          <w:trHeight w:val="182"/>
          <w:jc w:val="center"/>
        </w:trPr>
        <w:tc>
          <w:tcPr>
            <w:tcW w:w="5040" w:type="dxa"/>
            <w:tcBorders>
              <w:top w:val="single" w:sz="6" w:space="0" w:color="auto"/>
              <w:left w:val="single" w:sz="6" w:space="0" w:color="auto"/>
              <w:bottom w:val="single" w:sz="6" w:space="0" w:color="auto"/>
              <w:right w:val="single" w:sz="4" w:space="0" w:color="auto"/>
            </w:tcBorders>
          </w:tcPr>
          <w:p w14:paraId="59AF1864" w14:textId="77777777" w:rsidR="00F40922" w:rsidRPr="00DB5A86" w:rsidRDefault="00F40922" w:rsidP="00F40922">
            <w:pPr>
              <w:numPr>
                <w:ilvl w:val="0"/>
                <w:numId w:val="4"/>
              </w:numPr>
              <w:jc w:val="both"/>
            </w:pPr>
            <w:r w:rsidRPr="00DB5A86">
              <w:t>Краткосрочные обязательства</w:t>
            </w:r>
          </w:p>
        </w:tc>
        <w:tc>
          <w:tcPr>
            <w:tcW w:w="1260" w:type="dxa"/>
            <w:tcBorders>
              <w:top w:val="single" w:sz="6" w:space="0" w:color="auto"/>
              <w:left w:val="single" w:sz="4" w:space="0" w:color="auto"/>
              <w:bottom w:val="single" w:sz="6" w:space="0" w:color="auto"/>
              <w:right w:val="single" w:sz="6" w:space="0" w:color="auto"/>
            </w:tcBorders>
            <w:vAlign w:val="center"/>
          </w:tcPr>
          <w:p w14:paraId="2D47876D" w14:textId="77777777" w:rsidR="00F40922" w:rsidRPr="00DB5A86" w:rsidRDefault="00F40922" w:rsidP="00FA7D1F">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14:paraId="2C2324EF" w14:textId="77777777" w:rsidR="00F40922" w:rsidRPr="00DB5A86" w:rsidRDefault="00F40922" w:rsidP="00FA7D1F">
            <w:pPr>
              <w:jc w:val="center"/>
            </w:pPr>
          </w:p>
        </w:tc>
        <w:tc>
          <w:tcPr>
            <w:tcW w:w="1080" w:type="dxa"/>
            <w:tcBorders>
              <w:top w:val="single" w:sz="6" w:space="0" w:color="auto"/>
              <w:left w:val="single" w:sz="6" w:space="0" w:color="auto"/>
              <w:bottom w:val="single" w:sz="6" w:space="0" w:color="auto"/>
              <w:right w:val="single" w:sz="6" w:space="0" w:color="auto"/>
            </w:tcBorders>
            <w:vAlign w:val="bottom"/>
          </w:tcPr>
          <w:p w14:paraId="5B4CB179" w14:textId="77777777" w:rsidR="00F40922" w:rsidRPr="00DB5A86" w:rsidRDefault="00F40922" w:rsidP="00FA7D1F">
            <w:pPr>
              <w:jc w:val="center"/>
            </w:pPr>
          </w:p>
        </w:tc>
        <w:tc>
          <w:tcPr>
            <w:tcW w:w="900" w:type="dxa"/>
            <w:tcBorders>
              <w:top w:val="single" w:sz="6" w:space="0" w:color="auto"/>
              <w:left w:val="single" w:sz="6" w:space="0" w:color="auto"/>
              <w:bottom w:val="single" w:sz="6" w:space="0" w:color="auto"/>
              <w:right w:val="single" w:sz="6" w:space="0" w:color="auto"/>
            </w:tcBorders>
            <w:vAlign w:val="bottom"/>
          </w:tcPr>
          <w:p w14:paraId="28416831" w14:textId="77777777" w:rsidR="00F40922" w:rsidRPr="00DB5A86" w:rsidRDefault="00F40922" w:rsidP="00FA7D1F">
            <w:pPr>
              <w:jc w:val="center"/>
            </w:pPr>
          </w:p>
        </w:tc>
      </w:tr>
      <w:tr w:rsidR="00F40922" w:rsidRPr="00DB5A86" w14:paraId="3CB67120" w14:textId="77777777" w:rsidTr="00FA7D1F">
        <w:trPr>
          <w:trHeight w:val="250"/>
          <w:jc w:val="center"/>
        </w:trPr>
        <w:tc>
          <w:tcPr>
            <w:tcW w:w="5040" w:type="dxa"/>
            <w:tcBorders>
              <w:top w:val="single" w:sz="6" w:space="0" w:color="auto"/>
              <w:left w:val="single" w:sz="6" w:space="0" w:color="auto"/>
              <w:bottom w:val="single" w:sz="6" w:space="0" w:color="auto"/>
              <w:right w:val="single" w:sz="4" w:space="0" w:color="auto"/>
            </w:tcBorders>
          </w:tcPr>
          <w:p w14:paraId="6D48A13B" w14:textId="77777777" w:rsidR="00F40922" w:rsidRPr="00DB5A86" w:rsidRDefault="00F40922" w:rsidP="00FA7D1F">
            <w:pPr>
              <w:jc w:val="both"/>
            </w:pPr>
            <w:r w:rsidRPr="00DB5A86">
              <w:t>Заемные средства</w:t>
            </w:r>
          </w:p>
        </w:tc>
        <w:tc>
          <w:tcPr>
            <w:tcW w:w="1260" w:type="dxa"/>
            <w:tcBorders>
              <w:top w:val="nil"/>
              <w:left w:val="nil"/>
              <w:bottom w:val="single" w:sz="8" w:space="0" w:color="auto"/>
              <w:right w:val="single" w:sz="8" w:space="0" w:color="auto"/>
            </w:tcBorders>
            <w:vAlign w:val="center"/>
          </w:tcPr>
          <w:p w14:paraId="165E4C8C" w14:textId="77777777" w:rsidR="00F40922" w:rsidRPr="00DB5A86" w:rsidRDefault="00F40922" w:rsidP="00FA7D1F">
            <w:pPr>
              <w:jc w:val="right"/>
            </w:pPr>
            <w:r w:rsidRPr="00DB5A86">
              <w:t>268 930</w:t>
            </w:r>
          </w:p>
        </w:tc>
        <w:tc>
          <w:tcPr>
            <w:tcW w:w="1260" w:type="dxa"/>
            <w:tcBorders>
              <w:top w:val="nil"/>
              <w:left w:val="nil"/>
              <w:bottom w:val="single" w:sz="8" w:space="0" w:color="auto"/>
              <w:right w:val="single" w:sz="8" w:space="0" w:color="auto"/>
            </w:tcBorders>
            <w:vAlign w:val="center"/>
          </w:tcPr>
          <w:p w14:paraId="3AAB50EE" w14:textId="77777777" w:rsidR="00F40922" w:rsidRPr="00DB5A86" w:rsidRDefault="00F40922" w:rsidP="00FA7D1F">
            <w:pPr>
              <w:jc w:val="right"/>
            </w:pPr>
            <w:r w:rsidRPr="00DB5A86">
              <w:t> </w:t>
            </w:r>
          </w:p>
        </w:tc>
        <w:tc>
          <w:tcPr>
            <w:tcW w:w="1080" w:type="dxa"/>
            <w:tcBorders>
              <w:top w:val="nil"/>
              <w:left w:val="nil"/>
              <w:bottom w:val="single" w:sz="8" w:space="0" w:color="auto"/>
              <w:right w:val="single" w:sz="8" w:space="0" w:color="auto"/>
            </w:tcBorders>
            <w:vAlign w:val="center"/>
          </w:tcPr>
          <w:p w14:paraId="594C8B88" w14:textId="77777777" w:rsidR="00F40922" w:rsidRPr="00DB5A86" w:rsidRDefault="00F40922" w:rsidP="00FA7D1F">
            <w:pPr>
              <w:jc w:val="right"/>
            </w:pPr>
            <w:r w:rsidRPr="00DB5A86">
              <w:t>-268 930</w:t>
            </w:r>
          </w:p>
        </w:tc>
        <w:tc>
          <w:tcPr>
            <w:tcW w:w="900" w:type="dxa"/>
            <w:tcBorders>
              <w:top w:val="nil"/>
              <w:left w:val="nil"/>
              <w:bottom w:val="single" w:sz="8" w:space="0" w:color="auto"/>
              <w:right w:val="single" w:sz="8" w:space="0" w:color="auto"/>
            </w:tcBorders>
            <w:vAlign w:val="center"/>
          </w:tcPr>
          <w:p w14:paraId="6891CEC6" w14:textId="77777777" w:rsidR="00F40922" w:rsidRPr="00DB5A86" w:rsidRDefault="00F40922" w:rsidP="00FA7D1F">
            <w:pPr>
              <w:jc w:val="right"/>
            </w:pPr>
            <w:r w:rsidRPr="00DB5A86">
              <w:t>-100,0</w:t>
            </w:r>
          </w:p>
        </w:tc>
      </w:tr>
      <w:tr w:rsidR="00F40922" w:rsidRPr="00DB5A86" w14:paraId="73A4FA80" w14:textId="77777777" w:rsidTr="00FA7D1F">
        <w:trPr>
          <w:trHeight w:val="250"/>
          <w:jc w:val="center"/>
        </w:trPr>
        <w:tc>
          <w:tcPr>
            <w:tcW w:w="5040" w:type="dxa"/>
            <w:tcBorders>
              <w:top w:val="single" w:sz="6" w:space="0" w:color="auto"/>
              <w:left w:val="single" w:sz="6" w:space="0" w:color="auto"/>
              <w:bottom w:val="single" w:sz="6" w:space="0" w:color="auto"/>
              <w:right w:val="single" w:sz="4" w:space="0" w:color="auto"/>
            </w:tcBorders>
          </w:tcPr>
          <w:p w14:paraId="3E1EA161" w14:textId="77777777" w:rsidR="00F40922" w:rsidRPr="00DB5A86" w:rsidRDefault="00F40922" w:rsidP="00FA7D1F">
            <w:pPr>
              <w:jc w:val="both"/>
            </w:pPr>
            <w:r w:rsidRPr="00DB5A86">
              <w:t>Кредиторская задолженность</w:t>
            </w:r>
          </w:p>
        </w:tc>
        <w:tc>
          <w:tcPr>
            <w:tcW w:w="1260" w:type="dxa"/>
            <w:tcBorders>
              <w:top w:val="nil"/>
              <w:left w:val="nil"/>
              <w:bottom w:val="single" w:sz="8" w:space="0" w:color="auto"/>
              <w:right w:val="single" w:sz="8" w:space="0" w:color="auto"/>
            </w:tcBorders>
            <w:vAlign w:val="center"/>
          </w:tcPr>
          <w:p w14:paraId="3821EE64" w14:textId="77777777" w:rsidR="00F40922" w:rsidRPr="00DB5A86" w:rsidRDefault="00F40922" w:rsidP="00FA7D1F">
            <w:pPr>
              <w:jc w:val="right"/>
            </w:pPr>
            <w:r w:rsidRPr="00DB5A86">
              <w:t>3 060 145</w:t>
            </w:r>
          </w:p>
        </w:tc>
        <w:tc>
          <w:tcPr>
            <w:tcW w:w="1260" w:type="dxa"/>
            <w:tcBorders>
              <w:top w:val="nil"/>
              <w:left w:val="nil"/>
              <w:bottom w:val="single" w:sz="8" w:space="0" w:color="auto"/>
              <w:right w:val="single" w:sz="8" w:space="0" w:color="auto"/>
            </w:tcBorders>
            <w:vAlign w:val="center"/>
          </w:tcPr>
          <w:p w14:paraId="08C3383D" w14:textId="77777777" w:rsidR="00F40922" w:rsidRPr="00DB5A86" w:rsidRDefault="00F40922" w:rsidP="00FA7D1F">
            <w:pPr>
              <w:jc w:val="right"/>
            </w:pPr>
            <w:r w:rsidRPr="00DB5A86">
              <w:t>3 140 143</w:t>
            </w:r>
          </w:p>
        </w:tc>
        <w:tc>
          <w:tcPr>
            <w:tcW w:w="1080" w:type="dxa"/>
            <w:tcBorders>
              <w:top w:val="nil"/>
              <w:left w:val="nil"/>
              <w:bottom w:val="single" w:sz="8" w:space="0" w:color="auto"/>
              <w:right w:val="single" w:sz="8" w:space="0" w:color="auto"/>
            </w:tcBorders>
            <w:vAlign w:val="center"/>
          </w:tcPr>
          <w:p w14:paraId="445141B2" w14:textId="77777777" w:rsidR="00F40922" w:rsidRPr="00DB5A86" w:rsidRDefault="00F40922" w:rsidP="00FA7D1F">
            <w:pPr>
              <w:jc w:val="right"/>
            </w:pPr>
            <w:r w:rsidRPr="00DB5A86">
              <w:t>79 998</w:t>
            </w:r>
          </w:p>
        </w:tc>
        <w:tc>
          <w:tcPr>
            <w:tcW w:w="900" w:type="dxa"/>
            <w:tcBorders>
              <w:top w:val="nil"/>
              <w:left w:val="nil"/>
              <w:bottom w:val="single" w:sz="8" w:space="0" w:color="auto"/>
              <w:right w:val="single" w:sz="8" w:space="0" w:color="auto"/>
            </w:tcBorders>
            <w:vAlign w:val="center"/>
          </w:tcPr>
          <w:p w14:paraId="7C5212B7" w14:textId="77777777" w:rsidR="00F40922" w:rsidRPr="00DB5A86" w:rsidRDefault="00F40922" w:rsidP="00FA7D1F">
            <w:pPr>
              <w:jc w:val="right"/>
            </w:pPr>
            <w:r w:rsidRPr="00DB5A86">
              <w:t>2,6</w:t>
            </w:r>
          </w:p>
        </w:tc>
      </w:tr>
      <w:tr w:rsidR="00F40922" w:rsidRPr="00DB5A86" w14:paraId="38D7F465" w14:textId="77777777" w:rsidTr="00FA7D1F">
        <w:trPr>
          <w:trHeight w:val="250"/>
          <w:jc w:val="center"/>
        </w:trPr>
        <w:tc>
          <w:tcPr>
            <w:tcW w:w="5040" w:type="dxa"/>
            <w:tcBorders>
              <w:top w:val="single" w:sz="6" w:space="0" w:color="auto"/>
              <w:left w:val="single" w:sz="6" w:space="0" w:color="auto"/>
              <w:bottom w:val="single" w:sz="6" w:space="0" w:color="auto"/>
              <w:right w:val="single" w:sz="4" w:space="0" w:color="auto"/>
            </w:tcBorders>
          </w:tcPr>
          <w:p w14:paraId="1B2B02CE" w14:textId="77777777" w:rsidR="00F40922" w:rsidRPr="00DB5A86" w:rsidRDefault="00F40922" w:rsidP="00FA7D1F">
            <w:pPr>
              <w:jc w:val="both"/>
            </w:pPr>
            <w:r w:rsidRPr="00DB5A86">
              <w:t xml:space="preserve">Задолженность участникам (учредителям) </w:t>
            </w:r>
            <w:r w:rsidRPr="00DB5A86">
              <w:br/>
              <w:t>по выплате доходов</w:t>
            </w:r>
          </w:p>
        </w:tc>
        <w:tc>
          <w:tcPr>
            <w:tcW w:w="1260" w:type="dxa"/>
            <w:tcBorders>
              <w:top w:val="nil"/>
              <w:left w:val="single" w:sz="8" w:space="0" w:color="auto"/>
              <w:bottom w:val="single" w:sz="8" w:space="0" w:color="auto"/>
              <w:right w:val="single" w:sz="8" w:space="0" w:color="auto"/>
            </w:tcBorders>
            <w:vAlign w:val="center"/>
          </w:tcPr>
          <w:p w14:paraId="5C174784" w14:textId="77777777" w:rsidR="00F40922" w:rsidRPr="00DB5A86" w:rsidRDefault="00F40922" w:rsidP="00FA7D1F">
            <w:pPr>
              <w:jc w:val="right"/>
            </w:pPr>
            <w:r w:rsidRPr="00DB5A86">
              <w:t>17 324</w:t>
            </w:r>
          </w:p>
        </w:tc>
        <w:tc>
          <w:tcPr>
            <w:tcW w:w="1260" w:type="dxa"/>
            <w:tcBorders>
              <w:top w:val="nil"/>
              <w:left w:val="nil"/>
              <w:bottom w:val="single" w:sz="8" w:space="0" w:color="auto"/>
              <w:right w:val="single" w:sz="8" w:space="0" w:color="auto"/>
            </w:tcBorders>
            <w:vAlign w:val="center"/>
          </w:tcPr>
          <w:p w14:paraId="041F7304" w14:textId="77777777" w:rsidR="00F40922" w:rsidRPr="00DB5A86" w:rsidRDefault="00F40922" w:rsidP="00FA7D1F">
            <w:pPr>
              <w:jc w:val="right"/>
            </w:pPr>
            <w:r w:rsidRPr="00DB5A86">
              <w:t>12 772</w:t>
            </w:r>
          </w:p>
        </w:tc>
        <w:tc>
          <w:tcPr>
            <w:tcW w:w="1080" w:type="dxa"/>
            <w:tcBorders>
              <w:top w:val="nil"/>
              <w:left w:val="nil"/>
              <w:bottom w:val="single" w:sz="8" w:space="0" w:color="auto"/>
              <w:right w:val="single" w:sz="8" w:space="0" w:color="auto"/>
            </w:tcBorders>
            <w:vAlign w:val="center"/>
          </w:tcPr>
          <w:p w14:paraId="458C0EAF" w14:textId="77777777" w:rsidR="00F40922" w:rsidRPr="00DB5A86" w:rsidRDefault="00F40922" w:rsidP="00FA7D1F">
            <w:pPr>
              <w:jc w:val="right"/>
            </w:pPr>
            <w:r w:rsidRPr="00DB5A86">
              <w:t>-4 552</w:t>
            </w:r>
          </w:p>
        </w:tc>
        <w:tc>
          <w:tcPr>
            <w:tcW w:w="900" w:type="dxa"/>
            <w:tcBorders>
              <w:top w:val="nil"/>
              <w:left w:val="nil"/>
              <w:bottom w:val="single" w:sz="8" w:space="0" w:color="auto"/>
              <w:right w:val="single" w:sz="8" w:space="0" w:color="auto"/>
            </w:tcBorders>
            <w:vAlign w:val="center"/>
          </w:tcPr>
          <w:p w14:paraId="291C2C30" w14:textId="77777777" w:rsidR="00F40922" w:rsidRPr="00DB5A86" w:rsidRDefault="00F40922" w:rsidP="00FA7D1F">
            <w:pPr>
              <w:jc w:val="right"/>
            </w:pPr>
            <w:r w:rsidRPr="00DB5A86">
              <w:t>-26,3</w:t>
            </w:r>
          </w:p>
        </w:tc>
      </w:tr>
      <w:tr w:rsidR="00F40922" w:rsidRPr="00DB5A86" w14:paraId="724B4741"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4FC7A10E" w14:textId="77777777" w:rsidR="00F40922" w:rsidRPr="00DB5A86" w:rsidRDefault="00F40922" w:rsidP="00FA7D1F">
            <w:pPr>
              <w:jc w:val="both"/>
            </w:pPr>
            <w:r w:rsidRPr="00DB5A86">
              <w:t>Оценочные обязательства</w:t>
            </w:r>
          </w:p>
        </w:tc>
        <w:tc>
          <w:tcPr>
            <w:tcW w:w="1260" w:type="dxa"/>
            <w:tcBorders>
              <w:top w:val="nil"/>
              <w:left w:val="nil"/>
              <w:bottom w:val="single" w:sz="8" w:space="0" w:color="auto"/>
              <w:right w:val="single" w:sz="8" w:space="0" w:color="auto"/>
            </w:tcBorders>
            <w:vAlign w:val="center"/>
          </w:tcPr>
          <w:p w14:paraId="387A722C" w14:textId="77777777" w:rsidR="00F40922" w:rsidRPr="00DB5A86" w:rsidRDefault="00F40922" w:rsidP="00FA7D1F">
            <w:pPr>
              <w:jc w:val="right"/>
            </w:pPr>
            <w:r w:rsidRPr="00DB5A86">
              <w:t>152 046</w:t>
            </w:r>
          </w:p>
        </w:tc>
        <w:tc>
          <w:tcPr>
            <w:tcW w:w="1260" w:type="dxa"/>
            <w:tcBorders>
              <w:top w:val="nil"/>
              <w:left w:val="nil"/>
              <w:bottom w:val="single" w:sz="8" w:space="0" w:color="auto"/>
              <w:right w:val="single" w:sz="8" w:space="0" w:color="auto"/>
            </w:tcBorders>
            <w:vAlign w:val="center"/>
          </w:tcPr>
          <w:p w14:paraId="4C7AE4E4" w14:textId="77777777" w:rsidR="00F40922" w:rsidRPr="00DB5A86" w:rsidRDefault="00F40922" w:rsidP="00FA7D1F">
            <w:pPr>
              <w:jc w:val="right"/>
            </w:pPr>
            <w:r w:rsidRPr="00DB5A86">
              <w:t>401 383</w:t>
            </w:r>
          </w:p>
        </w:tc>
        <w:tc>
          <w:tcPr>
            <w:tcW w:w="1080" w:type="dxa"/>
            <w:tcBorders>
              <w:top w:val="nil"/>
              <w:left w:val="nil"/>
              <w:bottom w:val="single" w:sz="8" w:space="0" w:color="auto"/>
              <w:right w:val="single" w:sz="8" w:space="0" w:color="auto"/>
            </w:tcBorders>
            <w:vAlign w:val="center"/>
          </w:tcPr>
          <w:p w14:paraId="21ABCFAE" w14:textId="77777777" w:rsidR="00F40922" w:rsidRPr="00DB5A86" w:rsidRDefault="00F40922" w:rsidP="00FA7D1F">
            <w:pPr>
              <w:jc w:val="right"/>
            </w:pPr>
            <w:r w:rsidRPr="00DB5A86">
              <w:t>249 337</w:t>
            </w:r>
          </w:p>
        </w:tc>
        <w:tc>
          <w:tcPr>
            <w:tcW w:w="900" w:type="dxa"/>
            <w:tcBorders>
              <w:top w:val="nil"/>
              <w:left w:val="nil"/>
              <w:bottom w:val="single" w:sz="8" w:space="0" w:color="auto"/>
              <w:right w:val="single" w:sz="8" w:space="0" w:color="auto"/>
            </w:tcBorders>
            <w:vAlign w:val="center"/>
          </w:tcPr>
          <w:p w14:paraId="574AF950" w14:textId="77777777" w:rsidR="00F40922" w:rsidRPr="00DB5A86" w:rsidRDefault="00F40922" w:rsidP="00FA7D1F">
            <w:pPr>
              <w:jc w:val="right"/>
            </w:pPr>
            <w:r w:rsidRPr="00DB5A86">
              <w:t>164,0</w:t>
            </w:r>
          </w:p>
        </w:tc>
      </w:tr>
      <w:tr w:rsidR="00F40922" w:rsidRPr="00DB5A86" w14:paraId="36D87819" w14:textId="77777777" w:rsidTr="00FA7D1F">
        <w:trPr>
          <w:trHeight w:val="225"/>
          <w:jc w:val="center"/>
        </w:trPr>
        <w:tc>
          <w:tcPr>
            <w:tcW w:w="5040" w:type="dxa"/>
            <w:tcBorders>
              <w:top w:val="single" w:sz="6" w:space="0" w:color="auto"/>
              <w:left w:val="single" w:sz="6" w:space="0" w:color="auto"/>
              <w:bottom w:val="single" w:sz="4" w:space="0" w:color="auto"/>
              <w:right w:val="single" w:sz="6" w:space="0" w:color="auto"/>
            </w:tcBorders>
          </w:tcPr>
          <w:p w14:paraId="4CF9769C" w14:textId="77777777" w:rsidR="00F40922" w:rsidRPr="00DB5A86" w:rsidRDefault="00F40922" w:rsidP="00FA7D1F">
            <w:pPr>
              <w:jc w:val="both"/>
            </w:pPr>
            <w:r w:rsidRPr="00DB5A86">
              <w:t>Прочие краткосрочные обязательства</w:t>
            </w:r>
          </w:p>
        </w:tc>
        <w:tc>
          <w:tcPr>
            <w:tcW w:w="1260" w:type="dxa"/>
            <w:tcBorders>
              <w:top w:val="nil"/>
              <w:left w:val="nil"/>
              <w:bottom w:val="single" w:sz="8" w:space="0" w:color="auto"/>
              <w:right w:val="single" w:sz="8" w:space="0" w:color="auto"/>
            </w:tcBorders>
            <w:vAlign w:val="center"/>
          </w:tcPr>
          <w:p w14:paraId="19480B07" w14:textId="77777777" w:rsidR="00F40922" w:rsidRPr="00DB5A86" w:rsidRDefault="00F40922" w:rsidP="00FA7D1F">
            <w:pPr>
              <w:jc w:val="right"/>
            </w:pPr>
            <w:r w:rsidRPr="00DB5A86">
              <w:t>15</w:t>
            </w:r>
          </w:p>
        </w:tc>
        <w:tc>
          <w:tcPr>
            <w:tcW w:w="1260" w:type="dxa"/>
            <w:tcBorders>
              <w:top w:val="nil"/>
              <w:left w:val="nil"/>
              <w:bottom w:val="single" w:sz="8" w:space="0" w:color="auto"/>
              <w:right w:val="single" w:sz="8" w:space="0" w:color="auto"/>
            </w:tcBorders>
            <w:vAlign w:val="center"/>
          </w:tcPr>
          <w:p w14:paraId="7BDBC289" w14:textId="77777777" w:rsidR="00F40922" w:rsidRPr="00DB5A86" w:rsidRDefault="00F40922" w:rsidP="00FA7D1F">
            <w:pPr>
              <w:jc w:val="right"/>
            </w:pPr>
            <w:r w:rsidRPr="00DB5A86">
              <w:t>15</w:t>
            </w:r>
          </w:p>
        </w:tc>
        <w:tc>
          <w:tcPr>
            <w:tcW w:w="1080" w:type="dxa"/>
            <w:tcBorders>
              <w:top w:val="nil"/>
              <w:left w:val="nil"/>
              <w:bottom w:val="single" w:sz="8" w:space="0" w:color="auto"/>
              <w:right w:val="single" w:sz="8" w:space="0" w:color="auto"/>
            </w:tcBorders>
            <w:vAlign w:val="center"/>
          </w:tcPr>
          <w:p w14:paraId="38C30E69" w14:textId="77777777" w:rsidR="00F40922" w:rsidRPr="00DB5A86" w:rsidRDefault="00F40922" w:rsidP="00FA7D1F">
            <w:pPr>
              <w:jc w:val="right"/>
            </w:pPr>
            <w:r w:rsidRPr="00DB5A86">
              <w:t>0</w:t>
            </w:r>
          </w:p>
        </w:tc>
        <w:tc>
          <w:tcPr>
            <w:tcW w:w="900" w:type="dxa"/>
            <w:tcBorders>
              <w:top w:val="nil"/>
              <w:left w:val="nil"/>
              <w:bottom w:val="single" w:sz="8" w:space="0" w:color="auto"/>
              <w:right w:val="single" w:sz="8" w:space="0" w:color="auto"/>
            </w:tcBorders>
            <w:vAlign w:val="center"/>
          </w:tcPr>
          <w:p w14:paraId="2E0CA9BD" w14:textId="77777777" w:rsidR="00F40922" w:rsidRPr="00DB5A86" w:rsidRDefault="00F40922" w:rsidP="00FA7D1F">
            <w:pPr>
              <w:jc w:val="right"/>
            </w:pPr>
            <w:r w:rsidRPr="00DB5A86">
              <w:t>0,0</w:t>
            </w:r>
          </w:p>
        </w:tc>
      </w:tr>
      <w:tr w:rsidR="00F40922" w:rsidRPr="00DB5A86" w14:paraId="1836C963"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shd w:val="clear" w:color="auto" w:fill="999999"/>
          </w:tcPr>
          <w:p w14:paraId="29843904" w14:textId="77777777" w:rsidR="00F40922" w:rsidRPr="00DB5A86" w:rsidRDefault="00F40922" w:rsidP="00FA7D1F">
            <w:pPr>
              <w:spacing w:before="4" w:after="4"/>
              <w:jc w:val="both"/>
              <w:rPr>
                <w:snapToGrid w:val="0"/>
              </w:rPr>
            </w:pPr>
            <w:r w:rsidRPr="00DB5A86">
              <w:rPr>
                <w:snapToGrid w:val="0"/>
              </w:rPr>
              <w:t>Итого краткосрочные обязательства (раздел 5)</w:t>
            </w:r>
          </w:p>
        </w:tc>
        <w:tc>
          <w:tcPr>
            <w:tcW w:w="1260" w:type="dxa"/>
            <w:tcBorders>
              <w:top w:val="nil"/>
              <w:left w:val="nil"/>
              <w:bottom w:val="single" w:sz="8" w:space="0" w:color="auto"/>
              <w:right w:val="single" w:sz="8" w:space="0" w:color="auto"/>
            </w:tcBorders>
            <w:shd w:val="clear" w:color="000000" w:fill="999999"/>
            <w:vAlign w:val="center"/>
          </w:tcPr>
          <w:p w14:paraId="508C1170" w14:textId="77777777" w:rsidR="00F40922" w:rsidRPr="00DB5A86" w:rsidRDefault="00F40922" w:rsidP="00FA7D1F">
            <w:pPr>
              <w:jc w:val="right"/>
            </w:pPr>
            <w:r w:rsidRPr="00DB5A86">
              <w:t>3 498 460</w:t>
            </w:r>
          </w:p>
        </w:tc>
        <w:tc>
          <w:tcPr>
            <w:tcW w:w="1260" w:type="dxa"/>
            <w:tcBorders>
              <w:top w:val="nil"/>
              <w:left w:val="nil"/>
              <w:bottom w:val="single" w:sz="8" w:space="0" w:color="auto"/>
              <w:right w:val="single" w:sz="8" w:space="0" w:color="auto"/>
            </w:tcBorders>
            <w:shd w:val="clear" w:color="000000" w:fill="999999"/>
            <w:vAlign w:val="center"/>
          </w:tcPr>
          <w:p w14:paraId="2885DE5D" w14:textId="77777777" w:rsidR="00F40922" w:rsidRPr="00DB5A86" w:rsidRDefault="00F40922" w:rsidP="00FA7D1F">
            <w:pPr>
              <w:jc w:val="right"/>
            </w:pPr>
            <w:r w:rsidRPr="00DB5A86">
              <w:t>3 554 313</w:t>
            </w:r>
          </w:p>
        </w:tc>
        <w:tc>
          <w:tcPr>
            <w:tcW w:w="1080" w:type="dxa"/>
            <w:tcBorders>
              <w:top w:val="nil"/>
              <w:left w:val="nil"/>
              <w:bottom w:val="single" w:sz="8" w:space="0" w:color="auto"/>
              <w:right w:val="single" w:sz="8" w:space="0" w:color="auto"/>
            </w:tcBorders>
            <w:shd w:val="clear" w:color="000000" w:fill="999999"/>
            <w:vAlign w:val="center"/>
          </w:tcPr>
          <w:p w14:paraId="32B0661C" w14:textId="77777777" w:rsidR="00F40922" w:rsidRPr="00DB5A86" w:rsidRDefault="00F40922" w:rsidP="00FA7D1F">
            <w:pPr>
              <w:jc w:val="right"/>
            </w:pPr>
            <w:r w:rsidRPr="00DB5A86">
              <w:t>55 853</w:t>
            </w:r>
          </w:p>
        </w:tc>
        <w:tc>
          <w:tcPr>
            <w:tcW w:w="900" w:type="dxa"/>
            <w:tcBorders>
              <w:top w:val="nil"/>
              <w:left w:val="nil"/>
              <w:bottom w:val="single" w:sz="8" w:space="0" w:color="auto"/>
              <w:right w:val="single" w:sz="8" w:space="0" w:color="auto"/>
            </w:tcBorders>
            <w:shd w:val="clear" w:color="000000" w:fill="999999"/>
            <w:vAlign w:val="center"/>
          </w:tcPr>
          <w:p w14:paraId="344A0F39" w14:textId="77777777" w:rsidR="00F40922" w:rsidRPr="00DB5A86" w:rsidRDefault="00F40922" w:rsidP="00FA7D1F">
            <w:pPr>
              <w:jc w:val="right"/>
            </w:pPr>
            <w:r w:rsidRPr="00DB5A86">
              <w:t>1,6</w:t>
            </w:r>
          </w:p>
        </w:tc>
      </w:tr>
      <w:tr w:rsidR="00F40922" w:rsidRPr="00DB5A86" w14:paraId="3403417D" w14:textId="77777777" w:rsidTr="00FA7D1F">
        <w:trPr>
          <w:trHeight w:val="250"/>
          <w:jc w:val="center"/>
        </w:trPr>
        <w:tc>
          <w:tcPr>
            <w:tcW w:w="5040" w:type="dxa"/>
            <w:tcBorders>
              <w:top w:val="single" w:sz="6" w:space="0" w:color="auto"/>
              <w:left w:val="single" w:sz="6" w:space="0" w:color="auto"/>
              <w:bottom w:val="single" w:sz="6" w:space="0" w:color="auto"/>
              <w:right w:val="single" w:sz="6" w:space="0" w:color="auto"/>
            </w:tcBorders>
          </w:tcPr>
          <w:p w14:paraId="08D89FFA" w14:textId="77777777" w:rsidR="00F40922" w:rsidRPr="00DB5A86" w:rsidRDefault="00F40922" w:rsidP="00FA7D1F">
            <w:pPr>
              <w:spacing w:before="4" w:after="4"/>
              <w:jc w:val="both"/>
              <w:rPr>
                <w:b/>
                <w:i/>
                <w:snapToGrid w:val="0"/>
              </w:rPr>
            </w:pPr>
            <w:r w:rsidRPr="00DB5A86">
              <w:rPr>
                <w:b/>
                <w:i/>
                <w:snapToGrid w:val="0"/>
              </w:rPr>
              <w:t>БАЛАНС</w:t>
            </w:r>
          </w:p>
        </w:tc>
        <w:tc>
          <w:tcPr>
            <w:tcW w:w="1260" w:type="dxa"/>
            <w:tcBorders>
              <w:top w:val="nil"/>
              <w:left w:val="nil"/>
              <w:bottom w:val="single" w:sz="8" w:space="0" w:color="auto"/>
              <w:right w:val="single" w:sz="8" w:space="0" w:color="auto"/>
            </w:tcBorders>
            <w:vAlign w:val="center"/>
          </w:tcPr>
          <w:p w14:paraId="797DF875" w14:textId="77777777" w:rsidR="00F40922" w:rsidRPr="00DB5A86" w:rsidRDefault="00F40922" w:rsidP="00FA7D1F">
            <w:pPr>
              <w:jc w:val="right"/>
              <w:rPr>
                <w:b/>
                <w:bCs/>
              </w:rPr>
            </w:pPr>
            <w:r w:rsidRPr="00DB5A86">
              <w:rPr>
                <w:b/>
                <w:bCs/>
              </w:rPr>
              <w:t>4 934 806</w:t>
            </w:r>
          </w:p>
        </w:tc>
        <w:tc>
          <w:tcPr>
            <w:tcW w:w="1260" w:type="dxa"/>
            <w:tcBorders>
              <w:top w:val="nil"/>
              <w:left w:val="nil"/>
              <w:bottom w:val="single" w:sz="8" w:space="0" w:color="auto"/>
              <w:right w:val="single" w:sz="8" w:space="0" w:color="auto"/>
            </w:tcBorders>
            <w:vAlign w:val="center"/>
          </w:tcPr>
          <w:p w14:paraId="70B19B02" w14:textId="77777777" w:rsidR="00F40922" w:rsidRPr="00DB5A86" w:rsidRDefault="00F40922" w:rsidP="00FA7D1F">
            <w:pPr>
              <w:jc w:val="right"/>
              <w:rPr>
                <w:b/>
                <w:bCs/>
              </w:rPr>
            </w:pPr>
            <w:r w:rsidRPr="00DB5A86">
              <w:rPr>
                <w:b/>
                <w:bCs/>
              </w:rPr>
              <w:t>5 048 338</w:t>
            </w:r>
          </w:p>
        </w:tc>
        <w:tc>
          <w:tcPr>
            <w:tcW w:w="1080" w:type="dxa"/>
            <w:tcBorders>
              <w:top w:val="nil"/>
              <w:left w:val="nil"/>
              <w:bottom w:val="single" w:sz="8" w:space="0" w:color="auto"/>
              <w:right w:val="single" w:sz="8" w:space="0" w:color="auto"/>
            </w:tcBorders>
            <w:vAlign w:val="center"/>
          </w:tcPr>
          <w:p w14:paraId="68949B54" w14:textId="77777777" w:rsidR="00F40922" w:rsidRPr="00DB5A86" w:rsidRDefault="00F40922" w:rsidP="00FA7D1F">
            <w:pPr>
              <w:jc w:val="right"/>
              <w:rPr>
                <w:b/>
                <w:bCs/>
              </w:rPr>
            </w:pPr>
            <w:r w:rsidRPr="00DB5A86">
              <w:rPr>
                <w:b/>
                <w:bCs/>
              </w:rPr>
              <w:t>113 532</w:t>
            </w:r>
          </w:p>
        </w:tc>
        <w:tc>
          <w:tcPr>
            <w:tcW w:w="900" w:type="dxa"/>
            <w:tcBorders>
              <w:top w:val="nil"/>
              <w:left w:val="nil"/>
              <w:bottom w:val="single" w:sz="8" w:space="0" w:color="auto"/>
              <w:right w:val="single" w:sz="8" w:space="0" w:color="auto"/>
            </w:tcBorders>
            <w:vAlign w:val="center"/>
          </w:tcPr>
          <w:p w14:paraId="2817CC3E" w14:textId="77777777" w:rsidR="00F40922" w:rsidRPr="00DB5A86" w:rsidRDefault="00F40922" w:rsidP="00FA7D1F">
            <w:pPr>
              <w:jc w:val="right"/>
              <w:rPr>
                <w:b/>
                <w:bCs/>
              </w:rPr>
            </w:pPr>
            <w:r w:rsidRPr="00DB5A86">
              <w:rPr>
                <w:b/>
                <w:bCs/>
              </w:rPr>
              <w:t>2,3</w:t>
            </w:r>
          </w:p>
        </w:tc>
      </w:tr>
    </w:tbl>
    <w:p w14:paraId="7BF41F84" w14:textId="77777777" w:rsidR="00F40922" w:rsidRPr="00DB5A86" w:rsidRDefault="00F40922" w:rsidP="00F40922">
      <w:pPr>
        <w:jc w:val="both"/>
        <w:rPr>
          <w:i/>
          <w:iCs/>
          <w:color w:val="0070C0"/>
        </w:rPr>
      </w:pPr>
    </w:p>
    <w:p w14:paraId="5F69F340" w14:textId="77777777" w:rsidR="00F40922" w:rsidRPr="00DB5A86" w:rsidRDefault="00F40922" w:rsidP="00F40922">
      <w:pPr>
        <w:ind w:firstLine="708"/>
        <w:jc w:val="both"/>
        <w:rPr>
          <w:iCs/>
          <w:color w:val="FF0000"/>
        </w:rPr>
      </w:pPr>
      <w:r w:rsidRPr="00DB5A86">
        <w:rPr>
          <w:iCs/>
        </w:rPr>
        <w:t xml:space="preserve">По состоянию на 31.12.2019 активы Общества увеличились на + 113 532 тыс. руб. (или на +2,3%), до 5 048 338 тыс. руб., по сравнению с аналогичным показателем на 31.12.2018. </w:t>
      </w:r>
    </w:p>
    <w:p w14:paraId="7EA5D874" w14:textId="77777777" w:rsidR="00F40922" w:rsidRPr="00DB5A86" w:rsidRDefault="00F40922" w:rsidP="00F40922">
      <w:pPr>
        <w:rPr>
          <w:iCs/>
          <w:color w:val="FF0000"/>
        </w:rPr>
      </w:pPr>
    </w:p>
    <w:p w14:paraId="3B6DE429" w14:textId="77777777" w:rsidR="00F40922" w:rsidRPr="00DB5A86" w:rsidRDefault="00F40922" w:rsidP="00F40922">
      <w:pPr>
        <w:jc w:val="right"/>
        <w:rPr>
          <w:b/>
          <w:bCs/>
          <w:iCs/>
          <w:sz w:val="16"/>
          <w:szCs w:val="16"/>
        </w:rPr>
      </w:pPr>
      <w:r w:rsidRPr="00DB5A86">
        <w:rPr>
          <w:b/>
          <w:sz w:val="16"/>
          <w:szCs w:val="16"/>
        </w:rPr>
        <w:t xml:space="preserve">Таблица </w:t>
      </w:r>
      <w:r w:rsidRPr="00DB5A86">
        <w:rPr>
          <w:b/>
          <w:bCs/>
          <w:iCs/>
          <w:sz w:val="16"/>
          <w:szCs w:val="16"/>
        </w:rPr>
        <w:t>№5.2.2.</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9"/>
        <w:gridCol w:w="1800"/>
        <w:gridCol w:w="1800"/>
      </w:tblGrid>
      <w:tr w:rsidR="00F40922" w:rsidRPr="00DB5A86" w14:paraId="79C3E549" w14:textId="77777777" w:rsidTr="00FA7D1F">
        <w:trPr>
          <w:tblHeader/>
          <w:jc w:val="center"/>
        </w:trPr>
        <w:tc>
          <w:tcPr>
            <w:tcW w:w="6169" w:type="dxa"/>
            <w:shd w:val="clear" w:color="auto" w:fill="FABF8F" w:themeFill="accent6" w:themeFillTint="99"/>
            <w:vAlign w:val="center"/>
            <w:hideMark/>
          </w:tcPr>
          <w:p w14:paraId="01D6C2DA" w14:textId="77777777" w:rsidR="00F40922" w:rsidRPr="00DB5A86" w:rsidRDefault="00F40922" w:rsidP="00FA7D1F">
            <w:pPr>
              <w:autoSpaceDE w:val="0"/>
              <w:autoSpaceDN w:val="0"/>
              <w:spacing w:before="120" w:after="120"/>
              <w:jc w:val="center"/>
              <w:rPr>
                <w:b/>
                <w:bCs/>
              </w:rPr>
            </w:pPr>
            <w:r w:rsidRPr="00DB5A86">
              <w:rPr>
                <w:b/>
                <w:bCs/>
              </w:rPr>
              <w:t>Показатель</w:t>
            </w:r>
          </w:p>
        </w:tc>
        <w:tc>
          <w:tcPr>
            <w:tcW w:w="1800" w:type="dxa"/>
            <w:shd w:val="clear" w:color="auto" w:fill="FABF8F" w:themeFill="accent6" w:themeFillTint="99"/>
            <w:vAlign w:val="center"/>
          </w:tcPr>
          <w:p w14:paraId="26FDE363" w14:textId="77777777" w:rsidR="00F40922" w:rsidRPr="00DB5A86" w:rsidRDefault="00F40922" w:rsidP="00FA7D1F">
            <w:pPr>
              <w:autoSpaceDE w:val="0"/>
              <w:autoSpaceDN w:val="0"/>
              <w:spacing w:before="120" w:after="120"/>
              <w:ind w:right="100"/>
              <w:jc w:val="center"/>
              <w:rPr>
                <w:b/>
              </w:rPr>
            </w:pPr>
            <w:r w:rsidRPr="00DB5A86">
              <w:rPr>
                <w:b/>
                <w:bCs/>
              </w:rPr>
              <w:t>31.12.2018</w:t>
            </w:r>
          </w:p>
        </w:tc>
        <w:tc>
          <w:tcPr>
            <w:tcW w:w="1800" w:type="dxa"/>
            <w:shd w:val="clear" w:color="auto" w:fill="FABF8F" w:themeFill="accent6" w:themeFillTint="99"/>
            <w:vAlign w:val="center"/>
            <w:hideMark/>
          </w:tcPr>
          <w:p w14:paraId="75091DA9" w14:textId="77777777" w:rsidR="00F40922" w:rsidRPr="00DB5A86" w:rsidRDefault="00F40922" w:rsidP="00FA7D1F">
            <w:pPr>
              <w:autoSpaceDE w:val="0"/>
              <w:autoSpaceDN w:val="0"/>
              <w:spacing w:before="120" w:after="120"/>
              <w:ind w:right="100"/>
              <w:jc w:val="center"/>
              <w:rPr>
                <w:b/>
                <w:bCs/>
              </w:rPr>
            </w:pPr>
            <w:r w:rsidRPr="00DB5A86">
              <w:rPr>
                <w:b/>
              </w:rPr>
              <w:t>31.12.2019</w:t>
            </w:r>
          </w:p>
        </w:tc>
      </w:tr>
      <w:tr w:rsidR="00F40922" w:rsidRPr="00DB5A86" w14:paraId="01142761" w14:textId="77777777" w:rsidTr="00FA7D1F">
        <w:trPr>
          <w:jc w:val="center"/>
        </w:trPr>
        <w:tc>
          <w:tcPr>
            <w:tcW w:w="6169" w:type="dxa"/>
            <w:hideMark/>
          </w:tcPr>
          <w:p w14:paraId="6B401C53" w14:textId="77777777" w:rsidR="00F40922" w:rsidRPr="00DB5A86" w:rsidRDefault="00F40922" w:rsidP="00FA7D1F">
            <w:pPr>
              <w:autoSpaceDE w:val="0"/>
              <w:autoSpaceDN w:val="0"/>
              <w:spacing w:before="4" w:after="4"/>
              <w:jc w:val="both"/>
              <w:rPr>
                <w:b/>
              </w:rPr>
            </w:pPr>
            <w:r w:rsidRPr="00DB5A86">
              <w:rPr>
                <w:b/>
              </w:rPr>
              <w:t>АКТИВЫ</w:t>
            </w:r>
          </w:p>
        </w:tc>
        <w:tc>
          <w:tcPr>
            <w:tcW w:w="1800" w:type="dxa"/>
            <w:vAlign w:val="center"/>
          </w:tcPr>
          <w:p w14:paraId="158B9145" w14:textId="77777777" w:rsidR="00F40922" w:rsidRPr="00DB5A86" w:rsidRDefault="00F40922" w:rsidP="00FA7D1F">
            <w:pPr>
              <w:autoSpaceDE w:val="0"/>
              <w:autoSpaceDN w:val="0"/>
              <w:spacing w:before="4" w:after="4"/>
              <w:jc w:val="center"/>
              <w:rPr>
                <w:b/>
              </w:rPr>
            </w:pPr>
          </w:p>
        </w:tc>
        <w:tc>
          <w:tcPr>
            <w:tcW w:w="1800" w:type="dxa"/>
            <w:vAlign w:val="center"/>
          </w:tcPr>
          <w:p w14:paraId="2650B3F3" w14:textId="77777777" w:rsidR="00F40922" w:rsidRPr="00DB5A86" w:rsidRDefault="00F40922" w:rsidP="00FA7D1F">
            <w:pPr>
              <w:autoSpaceDE w:val="0"/>
              <w:autoSpaceDN w:val="0"/>
              <w:spacing w:before="4" w:after="4"/>
              <w:jc w:val="center"/>
              <w:rPr>
                <w:b/>
              </w:rPr>
            </w:pPr>
          </w:p>
        </w:tc>
      </w:tr>
      <w:tr w:rsidR="00F40922" w:rsidRPr="00DB5A86" w14:paraId="16E81544" w14:textId="77777777" w:rsidTr="00FA7D1F">
        <w:trPr>
          <w:jc w:val="center"/>
        </w:trPr>
        <w:tc>
          <w:tcPr>
            <w:tcW w:w="6169" w:type="dxa"/>
            <w:hideMark/>
          </w:tcPr>
          <w:p w14:paraId="7D376D41" w14:textId="77777777" w:rsidR="00F40922" w:rsidRPr="00DB5A86" w:rsidRDefault="00F40922" w:rsidP="00F40922">
            <w:pPr>
              <w:numPr>
                <w:ilvl w:val="0"/>
                <w:numId w:val="8"/>
              </w:numPr>
              <w:autoSpaceDE w:val="0"/>
              <w:autoSpaceDN w:val="0"/>
              <w:spacing w:before="4" w:after="4"/>
              <w:ind w:left="396"/>
              <w:jc w:val="both"/>
            </w:pPr>
            <w:r w:rsidRPr="00DB5A86">
              <w:t xml:space="preserve">Итого по разделу </w:t>
            </w:r>
            <w:r w:rsidRPr="00DB5A86">
              <w:rPr>
                <w:lang w:val="en-US"/>
              </w:rPr>
              <w:t>I</w:t>
            </w:r>
            <w:r w:rsidRPr="00DB5A86">
              <w:t xml:space="preserve"> «Внеоборотные активы»</w:t>
            </w:r>
          </w:p>
        </w:tc>
        <w:tc>
          <w:tcPr>
            <w:tcW w:w="1800" w:type="dxa"/>
            <w:vAlign w:val="center"/>
          </w:tcPr>
          <w:p w14:paraId="52675F95" w14:textId="77777777" w:rsidR="00F40922" w:rsidRPr="00DB5A86" w:rsidRDefault="00F40922" w:rsidP="00FA7D1F">
            <w:pPr>
              <w:jc w:val="center"/>
            </w:pPr>
            <w:r w:rsidRPr="00DB5A86">
              <w:t>761 752</w:t>
            </w:r>
          </w:p>
        </w:tc>
        <w:tc>
          <w:tcPr>
            <w:tcW w:w="1800" w:type="dxa"/>
          </w:tcPr>
          <w:p w14:paraId="62CABE01" w14:textId="77777777" w:rsidR="00F40922" w:rsidRPr="00DB5A86" w:rsidRDefault="00F40922" w:rsidP="00FA7D1F">
            <w:pPr>
              <w:jc w:val="center"/>
            </w:pPr>
            <w:r w:rsidRPr="00DB5A86">
              <w:t>829 797</w:t>
            </w:r>
          </w:p>
        </w:tc>
      </w:tr>
      <w:tr w:rsidR="00F40922" w:rsidRPr="00DB5A86" w14:paraId="23096452" w14:textId="77777777" w:rsidTr="00FA7D1F">
        <w:trPr>
          <w:jc w:val="center"/>
        </w:trPr>
        <w:tc>
          <w:tcPr>
            <w:tcW w:w="6169" w:type="dxa"/>
            <w:hideMark/>
          </w:tcPr>
          <w:p w14:paraId="60849091" w14:textId="77777777" w:rsidR="00F40922" w:rsidRPr="00DB5A86" w:rsidRDefault="00F40922" w:rsidP="00F40922">
            <w:pPr>
              <w:numPr>
                <w:ilvl w:val="0"/>
                <w:numId w:val="8"/>
              </w:numPr>
              <w:autoSpaceDE w:val="0"/>
              <w:autoSpaceDN w:val="0"/>
              <w:spacing w:before="4" w:after="4"/>
              <w:ind w:left="396"/>
              <w:jc w:val="both"/>
            </w:pPr>
            <w:r w:rsidRPr="00DB5A86">
              <w:t xml:space="preserve">Итого по разделу </w:t>
            </w:r>
            <w:r w:rsidRPr="00DB5A86">
              <w:rPr>
                <w:lang w:val="en-US"/>
              </w:rPr>
              <w:t>II</w:t>
            </w:r>
            <w:r w:rsidRPr="00DB5A86">
              <w:t xml:space="preserve"> «Оборотные активы»</w:t>
            </w:r>
          </w:p>
        </w:tc>
        <w:tc>
          <w:tcPr>
            <w:tcW w:w="1800" w:type="dxa"/>
            <w:vAlign w:val="center"/>
          </w:tcPr>
          <w:p w14:paraId="58AAF3B9" w14:textId="77777777" w:rsidR="00F40922" w:rsidRPr="00DB5A86" w:rsidRDefault="00F40922" w:rsidP="00FA7D1F">
            <w:pPr>
              <w:jc w:val="center"/>
            </w:pPr>
            <w:r w:rsidRPr="00DB5A86">
              <w:t>4 173 054</w:t>
            </w:r>
          </w:p>
        </w:tc>
        <w:tc>
          <w:tcPr>
            <w:tcW w:w="1800" w:type="dxa"/>
          </w:tcPr>
          <w:p w14:paraId="3154F35F" w14:textId="77777777" w:rsidR="00F40922" w:rsidRPr="00DB5A86" w:rsidRDefault="00F40922" w:rsidP="00FA7D1F">
            <w:pPr>
              <w:jc w:val="center"/>
            </w:pPr>
            <w:r w:rsidRPr="00DB5A86">
              <w:t>4 218 541</w:t>
            </w:r>
          </w:p>
        </w:tc>
      </w:tr>
      <w:tr w:rsidR="00F40922" w:rsidRPr="00DB5A86" w14:paraId="3036F87E" w14:textId="77777777" w:rsidTr="00FA7D1F">
        <w:trPr>
          <w:jc w:val="center"/>
        </w:trPr>
        <w:tc>
          <w:tcPr>
            <w:tcW w:w="6169" w:type="dxa"/>
            <w:hideMark/>
          </w:tcPr>
          <w:p w14:paraId="3A5A6B57" w14:textId="77777777" w:rsidR="00F40922" w:rsidRPr="00DB5A86" w:rsidRDefault="00F40922" w:rsidP="00F40922">
            <w:pPr>
              <w:numPr>
                <w:ilvl w:val="0"/>
                <w:numId w:val="8"/>
              </w:numPr>
              <w:autoSpaceDE w:val="0"/>
              <w:autoSpaceDN w:val="0"/>
              <w:spacing w:before="4" w:after="4"/>
              <w:ind w:left="396"/>
              <w:jc w:val="both"/>
            </w:pPr>
            <w:r w:rsidRPr="00DB5A86">
              <w:t xml:space="preserve">Дебиторская задолженность учредителей (участников, акционеров, собственников, членов) </w:t>
            </w:r>
            <w:r w:rsidRPr="00DB5A86">
              <w:br/>
              <w:t>по взносам (вкладам) в уставный капитал (уставный фонд, паевой фонд, складочный капитал), по оплате акций</w:t>
            </w:r>
          </w:p>
        </w:tc>
        <w:tc>
          <w:tcPr>
            <w:tcW w:w="1800" w:type="dxa"/>
            <w:vAlign w:val="center"/>
          </w:tcPr>
          <w:p w14:paraId="39D4C25F" w14:textId="77777777" w:rsidR="00F40922" w:rsidRPr="00DB5A86" w:rsidRDefault="00F40922" w:rsidP="00FA7D1F">
            <w:pPr>
              <w:jc w:val="center"/>
            </w:pPr>
            <w:r w:rsidRPr="00DB5A86">
              <w:t>-</w:t>
            </w:r>
          </w:p>
        </w:tc>
        <w:tc>
          <w:tcPr>
            <w:tcW w:w="1800" w:type="dxa"/>
          </w:tcPr>
          <w:p w14:paraId="32318137" w14:textId="77777777" w:rsidR="00F40922" w:rsidRPr="00DB5A86" w:rsidRDefault="00F40922" w:rsidP="00FA7D1F">
            <w:pPr>
              <w:jc w:val="center"/>
            </w:pPr>
            <w:r w:rsidRPr="00DB5A86">
              <w:t>-</w:t>
            </w:r>
          </w:p>
        </w:tc>
      </w:tr>
      <w:tr w:rsidR="00F40922" w:rsidRPr="00DB5A86" w14:paraId="11BBE53A" w14:textId="77777777" w:rsidTr="00FA7D1F">
        <w:trPr>
          <w:jc w:val="center"/>
        </w:trPr>
        <w:tc>
          <w:tcPr>
            <w:tcW w:w="6169" w:type="dxa"/>
            <w:hideMark/>
          </w:tcPr>
          <w:p w14:paraId="47E7C7A0" w14:textId="77777777" w:rsidR="00F40922" w:rsidRPr="00DB5A86" w:rsidRDefault="00F40922" w:rsidP="00F40922">
            <w:pPr>
              <w:numPr>
                <w:ilvl w:val="0"/>
                <w:numId w:val="8"/>
              </w:numPr>
              <w:autoSpaceDE w:val="0"/>
              <w:autoSpaceDN w:val="0"/>
              <w:spacing w:before="4" w:after="4"/>
              <w:ind w:left="396"/>
              <w:jc w:val="both"/>
            </w:pPr>
            <w:r w:rsidRPr="00DB5A86">
              <w:t>Итого активы, принимаемые к расчету (п.1+п.2-п.3)</w:t>
            </w:r>
          </w:p>
        </w:tc>
        <w:tc>
          <w:tcPr>
            <w:tcW w:w="1800" w:type="dxa"/>
            <w:vAlign w:val="center"/>
          </w:tcPr>
          <w:p w14:paraId="21E21467" w14:textId="77777777" w:rsidR="00F40922" w:rsidRPr="00DB5A86" w:rsidRDefault="00F40922" w:rsidP="00FA7D1F">
            <w:pPr>
              <w:jc w:val="center"/>
            </w:pPr>
            <w:r w:rsidRPr="00DB5A86">
              <w:t xml:space="preserve">4 934 806 </w:t>
            </w:r>
          </w:p>
        </w:tc>
        <w:tc>
          <w:tcPr>
            <w:tcW w:w="1800" w:type="dxa"/>
          </w:tcPr>
          <w:p w14:paraId="79356DA2" w14:textId="77777777" w:rsidR="00F40922" w:rsidRPr="00DB5A86" w:rsidRDefault="00F40922" w:rsidP="00FA7D1F">
            <w:pPr>
              <w:jc w:val="center"/>
            </w:pPr>
            <w:r w:rsidRPr="00DB5A86">
              <w:t>5 048 338</w:t>
            </w:r>
          </w:p>
        </w:tc>
      </w:tr>
      <w:tr w:rsidR="00F40922" w:rsidRPr="00DB5A86" w14:paraId="53FBA854" w14:textId="77777777" w:rsidTr="00FA7D1F">
        <w:trPr>
          <w:jc w:val="center"/>
        </w:trPr>
        <w:tc>
          <w:tcPr>
            <w:tcW w:w="6169" w:type="dxa"/>
            <w:hideMark/>
          </w:tcPr>
          <w:p w14:paraId="7055A1D5" w14:textId="77777777" w:rsidR="00F40922" w:rsidRPr="00DB5A86" w:rsidRDefault="00F40922" w:rsidP="00FA7D1F">
            <w:pPr>
              <w:autoSpaceDE w:val="0"/>
              <w:autoSpaceDN w:val="0"/>
              <w:spacing w:before="4" w:after="4"/>
              <w:jc w:val="both"/>
              <w:rPr>
                <w:b/>
              </w:rPr>
            </w:pPr>
            <w:r w:rsidRPr="00DB5A86">
              <w:rPr>
                <w:b/>
              </w:rPr>
              <w:t>ПАССИВЫ</w:t>
            </w:r>
          </w:p>
        </w:tc>
        <w:tc>
          <w:tcPr>
            <w:tcW w:w="1800" w:type="dxa"/>
            <w:vAlign w:val="center"/>
          </w:tcPr>
          <w:p w14:paraId="202E5853" w14:textId="77777777" w:rsidR="00F40922" w:rsidRPr="00DB5A86" w:rsidRDefault="00F40922" w:rsidP="00FA7D1F">
            <w:pPr>
              <w:jc w:val="center"/>
            </w:pPr>
          </w:p>
        </w:tc>
        <w:tc>
          <w:tcPr>
            <w:tcW w:w="1800" w:type="dxa"/>
          </w:tcPr>
          <w:p w14:paraId="2CFF2A04" w14:textId="77777777" w:rsidR="00F40922" w:rsidRPr="00DB5A86" w:rsidRDefault="00F40922" w:rsidP="00FA7D1F">
            <w:pPr>
              <w:jc w:val="center"/>
            </w:pPr>
          </w:p>
        </w:tc>
      </w:tr>
      <w:tr w:rsidR="00F40922" w:rsidRPr="00DB5A86" w14:paraId="52F2F317" w14:textId="77777777" w:rsidTr="00FA7D1F">
        <w:trPr>
          <w:jc w:val="center"/>
        </w:trPr>
        <w:tc>
          <w:tcPr>
            <w:tcW w:w="6169" w:type="dxa"/>
            <w:hideMark/>
          </w:tcPr>
          <w:p w14:paraId="7875864A" w14:textId="77777777" w:rsidR="00F40922" w:rsidRPr="00DB5A86" w:rsidRDefault="00F40922" w:rsidP="00F40922">
            <w:pPr>
              <w:numPr>
                <w:ilvl w:val="0"/>
                <w:numId w:val="8"/>
              </w:numPr>
              <w:autoSpaceDE w:val="0"/>
              <w:autoSpaceDN w:val="0"/>
              <w:spacing w:before="4" w:after="4"/>
              <w:ind w:left="396"/>
              <w:jc w:val="both"/>
            </w:pPr>
            <w:r w:rsidRPr="00DB5A86">
              <w:t xml:space="preserve">Итого по разделу </w:t>
            </w:r>
            <w:r w:rsidRPr="00DB5A86">
              <w:rPr>
                <w:lang w:val="en-US"/>
              </w:rPr>
              <w:t>IV</w:t>
            </w:r>
            <w:r w:rsidRPr="00DB5A86">
              <w:t xml:space="preserve"> «Долгосрочные обязательства» </w:t>
            </w:r>
          </w:p>
        </w:tc>
        <w:tc>
          <w:tcPr>
            <w:tcW w:w="1800" w:type="dxa"/>
            <w:vAlign w:val="center"/>
          </w:tcPr>
          <w:p w14:paraId="4FADB4AD" w14:textId="77777777" w:rsidR="00F40922" w:rsidRPr="00DB5A86" w:rsidRDefault="00F40922" w:rsidP="00FA7D1F">
            <w:pPr>
              <w:jc w:val="center"/>
            </w:pPr>
            <w:r w:rsidRPr="00DB5A86">
              <w:t>109 656</w:t>
            </w:r>
          </w:p>
        </w:tc>
        <w:tc>
          <w:tcPr>
            <w:tcW w:w="1800" w:type="dxa"/>
          </w:tcPr>
          <w:p w14:paraId="55F92AFC" w14:textId="77777777" w:rsidR="00F40922" w:rsidRPr="00DB5A86" w:rsidRDefault="00F40922" w:rsidP="00FA7D1F">
            <w:pPr>
              <w:jc w:val="center"/>
            </w:pPr>
            <w:r w:rsidRPr="00DB5A86">
              <w:t>40 812</w:t>
            </w:r>
          </w:p>
        </w:tc>
      </w:tr>
      <w:tr w:rsidR="00F40922" w:rsidRPr="00DB5A86" w14:paraId="459AC591" w14:textId="77777777" w:rsidTr="00FA7D1F">
        <w:trPr>
          <w:jc w:val="center"/>
        </w:trPr>
        <w:tc>
          <w:tcPr>
            <w:tcW w:w="6169" w:type="dxa"/>
            <w:hideMark/>
          </w:tcPr>
          <w:p w14:paraId="4D64A8A0" w14:textId="77777777" w:rsidR="00F40922" w:rsidRPr="00DB5A86" w:rsidRDefault="00F40922" w:rsidP="00F40922">
            <w:pPr>
              <w:numPr>
                <w:ilvl w:val="0"/>
                <w:numId w:val="8"/>
              </w:numPr>
              <w:autoSpaceDE w:val="0"/>
              <w:autoSpaceDN w:val="0"/>
              <w:spacing w:before="4" w:after="4"/>
              <w:ind w:left="396"/>
              <w:jc w:val="both"/>
            </w:pPr>
            <w:r w:rsidRPr="00DB5A86">
              <w:t xml:space="preserve">Итого по разделу </w:t>
            </w:r>
            <w:r w:rsidRPr="00DB5A86">
              <w:rPr>
                <w:lang w:val="en-US"/>
              </w:rPr>
              <w:t>V</w:t>
            </w:r>
            <w:r w:rsidRPr="00DB5A86">
              <w:t xml:space="preserve"> «Краткосрочные обязательства»</w:t>
            </w:r>
          </w:p>
        </w:tc>
        <w:tc>
          <w:tcPr>
            <w:tcW w:w="1800" w:type="dxa"/>
            <w:vAlign w:val="center"/>
          </w:tcPr>
          <w:p w14:paraId="29A5D1DA" w14:textId="77777777" w:rsidR="00F40922" w:rsidRPr="00DB5A86" w:rsidRDefault="00F40922" w:rsidP="00FA7D1F">
            <w:pPr>
              <w:jc w:val="center"/>
            </w:pPr>
            <w:r w:rsidRPr="00DB5A86">
              <w:t>3 498 460</w:t>
            </w:r>
          </w:p>
        </w:tc>
        <w:tc>
          <w:tcPr>
            <w:tcW w:w="1800" w:type="dxa"/>
          </w:tcPr>
          <w:p w14:paraId="597055DC" w14:textId="77777777" w:rsidR="00F40922" w:rsidRPr="00DB5A86" w:rsidRDefault="00F40922" w:rsidP="00FA7D1F">
            <w:pPr>
              <w:jc w:val="center"/>
            </w:pPr>
            <w:r w:rsidRPr="00DB5A86">
              <w:t>3 554 313</w:t>
            </w:r>
          </w:p>
        </w:tc>
      </w:tr>
      <w:tr w:rsidR="00F40922" w:rsidRPr="00DB5A86" w14:paraId="331FDE97" w14:textId="77777777" w:rsidTr="00FA7D1F">
        <w:trPr>
          <w:jc w:val="center"/>
        </w:trPr>
        <w:tc>
          <w:tcPr>
            <w:tcW w:w="6169" w:type="dxa"/>
            <w:hideMark/>
          </w:tcPr>
          <w:p w14:paraId="5D9A340D" w14:textId="77777777" w:rsidR="00F40922" w:rsidRPr="00DB5A86" w:rsidRDefault="00F40922" w:rsidP="00F40922">
            <w:pPr>
              <w:numPr>
                <w:ilvl w:val="0"/>
                <w:numId w:val="8"/>
              </w:numPr>
              <w:autoSpaceDE w:val="0"/>
              <w:autoSpaceDN w:val="0"/>
              <w:spacing w:before="4" w:after="4"/>
              <w:ind w:left="396"/>
              <w:jc w:val="both"/>
            </w:pPr>
            <w:r w:rsidRPr="00DB5A86">
              <w:t xml:space="preserve">Доходы будущих периодов, признанные Обществом </w:t>
            </w:r>
            <w:r w:rsidRPr="00DB5A86">
              <w:br/>
              <w:t xml:space="preserve">в связи с получением государственной помощи, </w:t>
            </w:r>
            <w:r w:rsidRPr="00DB5A86">
              <w:br/>
              <w:t>а также в связи с безвозмездным получением имущества</w:t>
            </w:r>
          </w:p>
        </w:tc>
        <w:tc>
          <w:tcPr>
            <w:tcW w:w="1800" w:type="dxa"/>
            <w:vAlign w:val="center"/>
          </w:tcPr>
          <w:p w14:paraId="7FCBB188" w14:textId="77777777" w:rsidR="00F40922" w:rsidRPr="00DB5A86" w:rsidRDefault="00F40922" w:rsidP="00FA7D1F">
            <w:pPr>
              <w:jc w:val="center"/>
            </w:pPr>
            <w:r w:rsidRPr="00DB5A86">
              <w:t>-</w:t>
            </w:r>
          </w:p>
        </w:tc>
        <w:tc>
          <w:tcPr>
            <w:tcW w:w="1800" w:type="dxa"/>
          </w:tcPr>
          <w:p w14:paraId="4466B44E" w14:textId="77777777" w:rsidR="00F40922" w:rsidRPr="00DB5A86" w:rsidRDefault="00F40922" w:rsidP="00FA7D1F">
            <w:pPr>
              <w:jc w:val="center"/>
            </w:pPr>
          </w:p>
        </w:tc>
      </w:tr>
      <w:tr w:rsidR="00F40922" w:rsidRPr="00DB5A86" w14:paraId="67AADFAF" w14:textId="77777777" w:rsidTr="00FA7D1F">
        <w:trPr>
          <w:jc w:val="center"/>
        </w:trPr>
        <w:tc>
          <w:tcPr>
            <w:tcW w:w="6169" w:type="dxa"/>
            <w:hideMark/>
          </w:tcPr>
          <w:p w14:paraId="68AB20EB" w14:textId="77777777" w:rsidR="00F40922" w:rsidRPr="00DB5A86" w:rsidRDefault="00F40922" w:rsidP="00F40922">
            <w:pPr>
              <w:numPr>
                <w:ilvl w:val="0"/>
                <w:numId w:val="8"/>
              </w:numPr>
              <w:autoSpaceDE w:val="0"/>
              <w:autoSpaceDN w:val="0"/>
              <w:spacing w:before="4" w:after="4"/>
              <w:ind w:left="396"/>
              <w:jc w:val="both"/>
            </w:pPr>
            <w:r w:rsidRPr="00DB5A86">
              <w:lastRenderedPageBreak/>
              <w:t>Итого пассивы, принимаемые к расчету (п.5+п.6-п.7)</w:t>
            </w:r>
          </w:p>
        </w:tc>
        <w:tc>
          <w:tcPr>
            <w:tcW w:w="1800" w:type="dxa"/>
            <w:vAlign w:val="center"/>
          </w:tcPr>
          <w:p w14:paraId="081ABDF4" w14:textId="77777777" w:rsidR="00F40922" w:rsidRPr="00DB5A86" w:rsidRDefault="00F40922" w:rsidP="00FA7D1F">
            <w:pPr>
              <w:jc w:val="center"/>
            </w:pPr>
            <w:r w:rsidRPr="00DB5A86">
              <w:t>3 608 116</w:t>
            </w:r>
          </w:p>
        </w:tc>
        <w:tc>
          <w:tcPr>
            <w:tcW w:w="1800" w:type="dxa"/>
          </w:tcPr>
          <w:p w14:paraId="04F5E04F" w14:textId="77777777" w:rsidR="00F40922" w:rsidRPr="00DB5A86" w:rsidRDefault="00F40922" w:rsidP="00FA7D1F">
            <w:pPr>
              <w:jc w:val="center"/>
            </w:pPr>
            <w:r w:rsidRPr="00DB5A86">
              <w:t>3 595 125</w:t>
            </w:r>
          </w:p>
        </w:tc>
      </w:tr>
      <w:tr w:rsidR="00F40922" w:rsidRPr="00DB5A86" w14:paraId="5A3935C3" w14:textId="77777777" w:rsidTr="00FA7D1F">
        <w:trPr>
          <w:jc w:val="center"/>
        </w:trPr>
        <w:tc>
          <w:tcPr>
            <w:tcW w:w="6169" w:type="dxa"/>
            <w:hideMark/>
          </w:tcPr>
          <w:p w14:paraId="21542421" w14:textId="77777777" w:rsidR="00F40922" w:rsidRPr="00DB5A86" w:rsidRDefault="00F40922" w:rsidP="00F40922">
            <w:pPr>
              <w:numPr>
                <w:ilvl w:val="0"/>
                <w:numId w:val="8"/>
              </w:numPr>
              <w:autoSpaceDE w:val="0"/>
              <w:autoSpaceDN w:val="0"/>
              <w:spacing w:before="4" w:after="4"/>
              <w:ind w:left="396"/>
              <w:jc w:val="both"/>
            </w:pPr>
            <w:r w:rsidRPr="00DB5A86">
              <w:t>Стоимость чистых активов акционерного общества (итого активы, принимаемые к расчету (стр.4), минус итого пассивы, принимаемые к расчету (стр.8))</w:t>
            </w:r>
          </w:p>
        </w:tc>
        <w:tc>
          <w:tcPr>
            <w:tcW w:w="1800" w:type="dxa"/>
            <w:vAlign w:val="center"/>
          </w:tcPr>
          <w:p w14:paraId="33FABA84" w14:textId="77777777" w:rsidR="00F40922" w:rsidRPr="00DB5A86" w:rsidRDefault="00F40922" w:rsidP="00FA7D1F">
            <w:pPr>
              <w:jc w:val="center"/>
            </w:pPr>
            <w:r w:rsidRPr="00DB5A86">
              <w:rPr>
                <w:b/>
                <w:bCs/>
              </w:rPr>
              <w:t>1 326 690</w:t>
            </w:r>
          </w:p>
        </w:tc>
        <w:tc>
          <w:tcPr>
            <w:tcW w:w="1800" w:type="dxa"/>
          </w:tcPr>
          <w:p w14:paraId="34D21A18" w14:textId="77777777" w:rsidR="00F40922" w:rsidRPr="00DB5A86" w:rsidRDefault="00F40922" w:rsidP="00FA7D1F">
            <w:pPr>
              <w:jc w:val="center"/>
            </w:pPr>
          </w:p>
          <w:p w14:paraId="7B3FD0C6" w14:textId="77777777" w:rsidR="00F40922" w:rsidRPr="00DB5A86" w:rsidRDefault="00F40922" w:rsidP="00FA7D1F">
            <w:pPr>
              <w:jc w:val="center"/>
              <w:rPr>
                <w:b/>
              </w:rPr>
            </w:pPr>
            <w:r w:rsidRPr="00DB5A86">
              <w:rPr>
                <w:b/>
              </w:rPr>
              <w:t>1 453 213</w:t>
            </w:r>
          </w:p>
        </w:tc>
      </w:tr>
    </w:tbl>
    <w:p w14:paraId="5FD0612A" w14:textId="77777777" w:rsidR="00F40922" w:rsidRPr="00DB5A86" w:rsidRDefault="00F40922" w:rsidP="00F40922">
      <w:pPr>
        <w:jc w:val="both"/>
      </w:pPr>
    </w:p>
    <w:p w14:paraId="582C749A" w14:textId="77777777" w:rsidR="00F40922" w:rsidRPr="00DB5A86" w:rsidRDefault="00F40922" w:rsidP="00F40922">
      <w:pPr>
        <w:ind w:firstLine="708"/>
        <w:jc w:val="both"/>
      </w:pPr>
      <w:r w:rsidRPr="00DB5A86">
        <w:t>Чистые активы Общества на конец отчетного периода составили 1 453 213 тыс. рублей. Таким образом, за отчетный год данный показатель увеличился на  126 523</w:t>
      </w:r>
      <w:r w:rsidRPr="00DB5A86">
        <w:rPr>
          <w:b/>
        </w:rPr>
        <w:t xml:space="preserve"> </w:t>
      </w:r>
      <w:r w:rsidRPr="00DB5A86">
        <w:t>тыс. рублей.</w:t>
      </w:r>
    </w:p>
    <w:p w14:paraId="3C822AD0" w14:textId="77777777" w:rsidR="00F40922" w:rsidRPr="00DB5A86" w:rsidRDefault="00F40922" w:rsidP="00F40922">
      <w:pPr>
        <w:ind w:firstLine="708"/>
        <w:jc w:val="both"/>
      </w:pPr>
    </w:p>
    <w:p w14:paraId="68B1327F" w14:textId="77777777" w:rsidR="00F40922" w:rsidRPr="00DB5A86" w:rsidRDefault="00F40922" w:rsidP="00F40922">
      <w:pPr>
        <w:rPr>
          <w:b/>
          <w:bCs/>
          <w:i/>
        </w:rPr>
      </w:pPr>
      <w:r w:rsidRPr="00DB5A86">
        <w:rPr>
          <w:b/>
          <w:bCs/>
          <w:i/>
        </w:rPr>
        <w:t>Состояние чистых активов Общества, тыс. руб.</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1"/>
        <w:gridCol w:w="1296"/>
        <w:gridCol w:w="1296"/>
        <w:gridCol w:w="1296"/>
      </w:tblGrid>
      <w:tr w:rsidR="00F40922" w:rsidRPr="00DB5A86" w14:paraId="1E069C66" w14:textId="77777777" w:rsidTr="00FA7D1F">
        <w:trPr>
          <w:jc w:val="center"/>
        </w:trPr>
        <w:tc>
          <w:tcPr>
            <w:tcW w:w="5541" w:type="dxa"/>
          </w:tcPr>
          <w:p w14:paraId="70EB102B" w14:textId="77777777" w:rsidR="00F40922" w:rsidRPr="00DB5A86" w:rsidRDefault="00F40922" w:rsidP="00FA7D1F">
            <w:pPr>
              <w:keepNext/>
              <w:jc w:val="center"/>
              <w:outlineLvl w:val="0"/>
              <w:rPr>
                <w:iCs/>
              </w:rPr>
            </w:pPr>
            <w:r w:rsidRPr="00DB5A86">
              <w:rPr>
                <w:b/>
                <w:bCs/>
              </w:rPr>
              <w:t>Показатели</w:t>
            </w:r>
          </w:p>
        </w:tc>
        <w:tc>
          <w:tcPr>
            <w:tcW w:w="1296" w:type="dxa"/>
          </w:tcPr>
          <w:p w14:paraId="04D84041" w14:textId="77777777" w:rsidR="00F40922" w:rsidRPr="00DB5A86" w:rsidRDefault="00F40922" w:rsidP="00FA7D1F">
            <w:pPr>
              <w:jc w:val="center"/>
              <w:rPr>
                <w:b/>
                <w:bCs/>
              </w:rPr>
            </w:pPr>
            <w:r w:rsidRPr="00DB5A86">
              <w:rPr>
                <w:b/>
                <w:bCs/>
              </w:rPr>
              <w:t>2017 г.</w:t>
            </w:r>
          </w:p>
        </w:tc>
        <w:tc>
          <w:tcPr>
            <w:tcW w:w="1296" w:type="dxa"/>
          </w:tcPr>
          <w:p w14:paraId="7725B030" w14:textId="77777777" w:rsidR="00F40922" w:rsidRPr="00DB5A86" w:rsidRDefault="00F40922" w:rsidP="00FA7D1F">
            <w:pPr>
              <w:jc w:val="center"/>
              <w:rPr>
                <w:b/>
                <w:bCs/>
              </w:rPr>
            </w:pPr>
            <w:r w:rsidRPr="00DB5A86">
              <w:rPr>
                <w:b/>
                <w:bCs/>
              </w:rPr>
              <w:t>2018 г.</w:t>
            </w:r>
          </w:p>
        </w:tc>
        <w:tc>
          <w:tcPr>
            <w:tcW w:w="1296" w:type="dxa"/>
          </w:tcPr>
          <w:p w14:paraId="7BE51293" w14:textId="77777777" w:rsidR="00F40922" w:rsidRPr="00DB5A86" w:rsidRDefault="00F40922" w:rsidP="00FA7D1F">
            <w:pPr>
              <w:jc w:val="center"/>
              <w:rPr>
                <w:b/>
                <w:bCs/>
              </w:rPr>
            </w:pPr>
            <w:r w:rsidRPr="00DB5A86">
              <w:rPr>
                <w:b/>
                <w:bCs/>
              </w:rPr>
              <w:t>2019 г.</w:t>
            </w:r>
          </w:p>
        </w:tc>
      </w:tr>
      <w:tr w:rsidR="00F40922" w:rsidRPr="00DB5A86" w14:paraId="6B6EC30C" w14:textId="77777777" w:rsidTr="00FA7D1F">
        <w:trPr>
          <w:jc w:val="center"/>
        </w:trPr>
        <w:tc>
          <w:tcPr>
            <w:tcW w:w="5541" w:type="dxa"/>
          </w:tcPr>
          <w:p w14:paraId="7EAAA66E" w14:textId="77777777" w:rsidR="00F40922" w:rsidRPr="00DB5A86" w:rsidRDefault="00F40922" w:rsidP="00FA7D1F">
            <w:r w:rsidRPr="00DB5A86">
              <w:t>Стоимость чистых активов</w:t>
            </w:r>
          </w:p>
        </w:tc>
        <w:tc>
          <w:tcPr>
            <w:tcW w:w="1296" w:type="dxa"/>
          </w:tcPr>
          <w:p w14:paraId="73BFBEB2" w14:textId="77777777" w:rsidR="00F40922" w:rsidRPr="00DB5A86" w:rsidRDefault="00F40922" w:rsidP="00FA7D1F">
            <w:pPr>
              <w:jc w:val="right"/>
            </w:pPr>
            <w:r w:rsidRPr="00DB5A86">
              <w:t>1 366 636</w:t>
            </w:r>
          </w:p>
        </w:tc>
        <w:tc>
          <w:tcPr>
            <w:tcW w:w="1296" w:type="dxa"/>
          </w:tcPr>
          <w:p w14:paraId="1E03B2DE" w14:textId="77777777" w:rsidR="00F40922" w:rsidRPr="00DB5A86" w:rsidRDefault="00F40922" w:rsidP="00FA7D1F">
            <w:pPr>
              <w:jc w:val="right"/>
            </w:pPr>
            <w:r w:rsidRPr="00DB5A86">
              <w:t>1 326 690</w:t>
            </w:r>
          </w:p>
        </w:tc>
        <w:tc>
          <w:tcPr>
            <w:tcW w:w="1296" w:type="dxa"/>
          </w:tcPr>
          <w:p w14:paraId="0EF1C066" w14:textId="77777777" w:rsidR="00F40922" w:rsidRPr="00DB5A86" w:rsidRDefault="00F40922" w:rsidP="00FA7D1F">
            <w:pPr>
              <w:jc w:val="right"/>
            </w:pPr>
            <w:r w:rsidRPr="00DB5A86">
              <w:t>1 453 213</w:t>
            </w:r>
          </w:p>
        </w:tc>
      </w:tr>
      <w:tr w:rsidR="00F40922" w:rsidRPr="00DB5A86" w14:paraId="6FD16BF9" w14:textId="77777777" w:rsidTr="00FA7D1F">
        <w:trPr>
          <w:jc w:val="center"/>
        </w:trPr>
        <w:tc>
          <w:tcPr>
            <w:tcW w:w="5541" w:type="dxa"/>
          </w:tcPr>
          <w:p w14:paraId="133D93D4" w14:textId="77777777" w:rsidR="00F40922" w:rsidRPr="00DB5A86" w:rsidRDefault="00F40922" w:rsidP="00FA7D1F">
            <w:r w:rsidRPr="00DB5A86">
              <w:t>Размер уставного капитала</w:t>
            </w:r>
          </w:p>
        </w:tc>
        <w:tc>
          <w:tcPr>
            <w:tcW w:w="1296" w:type="dxa"/>
          </w:tcPr>
          <w:p w14:paraId="3C5CF838" w14:textId="77777777" w:rsidR="00F40922" w:rsidRPr="00DB5A86" w:rsidRDefault="00F40922" w:rsidP="00FA7D1F">
            <w:pPr>
              <w:jc w:val="right"/>
            </w:pPr>
            <w:r w:rsidRPr="00DB5A86">
              <w:t>15 300</w:t>
            </w:r>
          </w:p>
        </w:tc>
        <w:tc>
          <w:tcPr>
            <w:tcW w:w="1296" w:type="dxa"/>
          </w:tcPr>
          <w:p w14:paraId="55AB4BC4" w14:textId="77777777" w:rsidR="00F40922" w:rsidRPr="00DB5A86" w:rsidRDefault="00F40922" w:rsidP="00FA7D1F">
            <w:pPr>
              <w:jc w:val="right"/>
            </w:pPr>
            <w:r w:rsidRPr="00DB5A86">
              <w:t>15 300</w:t>
            </w:r>
          </w:p>
        </w:tc>
        <w:tc>
          <w:tcPr>
            <w:tcW w:w="1296" w:type="dxa"/>
          </w:tcPr>
          <w:p w14:paraId="27868CB9" w14:textId="77777777" w:rsidR="00F40922" w:rsidRPr="00DB5A86" w:rsidRDefault="00F40922" w:rsidP="00FA7D1F">
            <w:pPr>
              <w:jc w:val="right"/>
            </w:pPr>
            <w:r w:rsidRPr="00DB5A86">
              <w:t>15 300</w:t>
            </w:r>
          </w:p>
        </w:tc>
      </w:tr>
      <w:tr w:rsidR="00F40922" w:rsidRPr="00DB5A86" w14:paraId="20E02C28" w14:textId="77777777" w:rsidTr="00FA7D1F">
        <w:trPr>
          <w:jc w:val="center"/>
        </w:trPr>
        <w:tc>
          <w:tcPr>
            <w:tcW w:w="5541" w:type="dxa"/>
          </w:tcPr>
          <w:p w14:paraId="50281655" w14:textId="77777777" w:rsidR="00F40922" w:rsidRPr="00DB5A86" w:rsidRDefault="00F40922" w:rsidP="00FA7D1F">
            <w:r w:rsidRPr="00DB5A86">
              <w:t>Разница</w:t>
            </w:r>
          </w:p>
        </w:tc>
        <w:tc>
          <w:tcPr>
            <w:tcW w:w="1296" w:type="dxa"/>
          </w:tcPr>
          <w:p w14:paraId="2CEDA3DB" w14:textId="77777777" w:rsidR="00F40922" w:rsidRPr="00DB5A86" w:rsidRDefault="00F40922" w:rsidP="00FA7D1F">
            <w:pPr>
              <w:jc w:val="right"/>
            </w:pPr>
            <w:r w:rsidRPr="00DB5A86">
              <w:t>1 351 336</w:t>
            </w:r>
          </w:p>
        </w:tc>
        <w:tc>
          <w:tcPr>
            <w:tcW w:w="1296" w:type="dxa"/>
          </w:tcPr>
          <w:p w14:paraId="33B3CE65" w14:textId="77777777" w:rsidR="00F40922" w:rsidRPr="00DB5A86" w:rsidRDefault="00F40922" w:rsidP="00FA7D1F">
            <w:pPr>
              <w:jc w:val="right"/>
            </w:pPr>
            <w:r w:rsidRPr="00DB5A86">
              <w:t>1 311 390</w:t>
            </w:r>
          </w:p>
        </w:tc>
        <w:tc>
          <w:tcPr>
            <w:tcW w:w="1296" w:type="dxa"/>
          </w:tcPr>
          <w:p w14:paraId="1401B742" w14:textId="77777777" w:rsidR="00F40922" w:rsidRPr="00DB5A86" w:rsidRDefault="00F40922" w:rsidP="00FA7D1F">
            <w:pPr>
              <w:jc w:val="right"/>
            </w:pPr>
            <w:r w:rsidRPr="00DB5A86">
              <w:t>1 437 913</w:t>
            </w:r>
          </w:p>
        </w:tc>
      </w:tr>
    </w:tbl>
    <w:p w14:paraId="530AB174" w14:textId="77777777" w:rsidR="00F40922" w:rsidRPr="00DB5A86" w:rsidRDefault="00F40922" w:rsidP="00F40922">
      <w:pPr>
        <w:ind w:firstLine="708"/>
        <w:jc w:val="both"/>
        <w:rPr>
          <w:i/>
          <w:color w:val="0070C0"/>
        </w:rPr>
      </w:pPr>
    </w:p>
    <w:bookmarkEnd w:id="11"/>
    <w:p w14:paraId="5C468E73" w14:textId="77777777" w:rsidR="00F40922" w:rsidRPr="00DB5A86" w:rsidRDefault="00F40922" w:rsidP="00F40922">
      <w:pPr>
        <w:jc w:val="both"/>
        <w:rPr>
          <w:b/>
        </w:rPr>
      </w:pPr>
      <w:r w:rsidRPr="00DB5A86">
        <w:rPr>
          <w:b/>
        </w:rPr>
        <w:t>5.3. Анализ эффективности и финансовой устойчивости Общества</w:t>
      </w:r>
    </w:p>
    <w:p w14:paraId="19D3AD6B" w14:textId="77777777" w:rsidR="00F40922" w:rsidRPr="00DB5A86" w:rsidRDefault="00F40922" w:rsidP="00F40922">
      <w:pPr>
        <w:jc w:val="both"/>
        <w:rPr>
          <w:b/>
        </w:rPr>
      </w:pPr>
      <w:r w:rsidRPr="00DB5A86">
        <w:rPr>
          <w:b/>
        </w:rPr>
        <w:t>Финансовые показатели</w:t>
      </w:r>
    </w:p>
    <w:p w14:paraId="68B09AF7" w14:textId="77777777" w:rsidR="00F40922" w:rsidRPr="00DB5A86" w:rsidRDefault="00F40922" w:rsidP="00F40922">
      <w:pPr>
        <w:jc w:val="both"/>
        <w:rPr>
          <w:b/>
        </w:rPr>
      </w:pPr>
    </w:p>
    <w:p w14:paraId="5A35DF4E" w14:textId="77777777" w:rsidR="00F40922" w:rsidRPr="00DB5A86" w:rsidRDefault="00F40922" w:rsidP="00F40922">
      <w:pPr>
        <w:ind w:firstLine="708"/>
        <w:jc w:val="both"/>
      </w:pPr>
      <w:r w:rsidRPr="00DB5A86">
        <w:t xml:space="preserve">Ключевыми абсолютными показателями доходности операционной деятельности являются Чистая прибыль, EBIT и EBITDA. Показатели EBITDA и EBIT соответствуют операционному результату деятельности Общества и используются как индикаторы способности компании генерировать денежные средства от операционной деятельности без привлечения заимствований и без учета уплаты налогов. </w:t>
      </w:r>
    </w:p>
    <w:p w14:paraId="5FC48A8D" w14:textId="77777777" w:rsidR="00F40922" w:rsidRPr="00DB5A86" w:rsidRDefault="00F40922" w:rsidP="00F40922">
      <w:pPr>
        <w:ind w:firstLine="708"/>
        <w:jc w:val="both"/>
      </w:pPr>
      <w:r w:rsidRPr="00DB5A86">
        <w:t>Вышеуказанные показатели (EBIT, EBITDA) позволяют определить относительную эффективность операционной деятельности в части способности Общества генерировать денежные потоки от операционной деятельности, характеризуют способность Общества обслуживать свою</w:t>
      </w:r>
      <w:r w:rsidRPr="00DB5A86">
        <w:rPr>
          <w:rFonts w:ascii="Arial Narrow" w:hAnsi="Arial Narrow"/>
        </w:rPr>
        <w:t xml:space="preserve"> </w:t>
      </w:r>
      <w:r w:rsidRPr="00DB5A86">
        <w:t>задолженность.</w:t>
      </w:r>
    </w:p>
    <w:p w14:paraId="12042D8D" w14:textId="77777777" w:rsidR="00F40922" w:rsidRPr="00DB5A86" w:rsidRDefault="00F40922" w:rsidP="00F40922">
      <w:pPr>
        <w:jc w:val="center"/>
        <w:rPr>
          <w:color w:val="0070C0"/>
          <w:sz w:val="18"/>
          <w:szCs w:val="18"/>
        </w:rPr>
      </w:pPr>
    </w:p>
    <w:p w14:paraId="45542408" w14:textId="77777777" w:rsidR="00F40922" w:rsidRPr="00DB5A86" w:rsidRDefault="00F40922" w:rsidP="00F40922">
      <w:pPr>
        <w:jc w:val="right"/>
        <w:rPr>
          <w:sz w:val="16"/>
          <w:szCs w:val="16"/>
        </w:rPr>
      </w:pPr>
      <w:r w:rsidRPr="00DB5A86">
        <w:rPr>
          <w:sz w:val="16"/>
          <w:szCs w:val="16"/>
        </w:rPr>
        <w:t>Таблица 5.3.1</w:t>
      </w:r>
    </w:p>
    <w:tbl>
      <w:tblPr>
        <w:tblW w:w="9492" w:type="dxa"/>
        <w:tblLook w:val="04A0" w:firstRow="1" w:lastRow="0" w:firstColumn="1" w:lastColumn="0" w:noHBand="0" w:noVBand="1"/>
      </w:tblPr>
      <w:tblGrid>
        <w:gridCol w:w="3964"/>
        <w:gridCol w:w="1276"/>
        <w:gridCol w:w="1276"/>
        <w:gridCol w:w="1417"/>
        <w:gridCol w:w="1559"/>
      </w:tblGrid>
      <w:tr w:rsidR="00F40922" w:rsidRPr="00DB5A86" w14:paraId="20FD84B2" w14:textId="77777777" w:rsidTr="00FA7D1F">
        <w:trPr>
          <w:trHeight w:val="570"/>
        </w:trPr>
        <w:tc>
          <w:tcPr>
            <w:tcW w:w="3964"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47F72E62" w14:textId="77777777" w:rsidR="00F40922" w:rsidRPr="00DB5A86" w:rsidRDefault="00F40922" w:rsidP="00FA7D1F">
            <w:pPr>
              <w:jc w:val="center"/>
              <w:rPr>
                <w:b/>
                <w:bCs/>
              </w:rPr>
            </w:pPr>
            <w:r w:rsidRPr="00DB5A86">
              <w:rPr>
                <w:b/>
                <w:bCs/>
              </w:rPr>
              <w:t>Показатели</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70BB3985" w14:textId="77777777" w:rsidR="00F40922" w:rsidRPr="00DB5A86" w:rsidRDefault="00F40922" w:rsidP="00FA7D1F">
            <w:pPr>
              <w:jc w:val="center"/>
              <w:rPr>
                <w:b/>
                <w:bCs/>
              </w:rPr>
            </w:pPr>
            <w:r w:rsidRPr="00DB5A86">
              <w:rPr>
                <w:b/>
                <w:bCs/>
              </w:rPr>
              <w:t xml:space="preserve"> 2017г.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599A8DF0" w14:textId="77777777" w:rsidR="00F40922" w:rsidRPr="00DB5A86" w:rsidRDefault="00F40922" w:rsidP="00FA7D1F">
            <w:pPr>
              <w:jc w:val="center"/>
              <w:rPr>
                <w:b/>
                <w:bCs/>
              </w:rPr>
            </w:pPr>
            <w:r w:rsidRPr="00DB5A86">
              <w:rPr>
                <w:b/>
                <w:bCs/>
              </w:rPr>
              <w:t xml:space="preserve"> 2018г. Факт</w:t>
            </w:r>
          </w:p>
        </w:tc>
        <w:tc>
          <w:tcPr>
            <w:tcW w:w="1417" w:type="dxa"/>
            <w:tcBorders>
              <w:top w:val="single" w:sz="4" w:space="0" w:color="auto"/>
              <w:left w:val="nil"/>
              <w:bottom w:val="single" w:sz="4" w:space="0" w:color="auto"/>
              <w:right w:val="single" w:sz="4" w:space="0" w:color="auto"/>
            </w:tcBorders>
            <w:shd w:val="clear" w:color="000000" w:fill="F4B083"/>
            <w:vAlign w:val="center"/>
            <w:hideMark/>
          </w:tcPr>
          <w:p w14:paraId="19441C50" w14:textId="77777777" w:rsidR="00F40922" w:rsidRPr="00DB5A86" w:rsidRDefault="00F40922" w:rsidP="00FA7D1F">
            <w:pPr>
              <w:jc w:val="center"/>
              <w:rPr>
                <w:b/>
                <w:bCs/>
              </w:rPr>
            </w:pPr>
            <w:r w:rsidRPr="00DB5A86">
              <w:rPr>
                <w:b/>
                <w:bCs/>
              </w:rPr>
              <w:t xml:space="preserve"> 2019г. Факт</w:t>
            </w:r>
          </w:p>
        </w:tc>
        <w:tc>
          <w:tcPr>
            <w:tcW w:w="1559" w:type="dxa"/>
            <w:tcBorders>
              <w:top w:val="single" w:sz="4" w:space="0" w:color="auto"/>
              <w:left w:val="nil"/>
              <w:bottom w:val="single" w:sz="4" w:space="0" w:color="auto"/>
              <w:right w:val="single" w:sz="4" w:space="0" w:color="auto"/>
            </w:tcBorders>
            <w:shd w:val="clear" w:color="000000" w:fill="F4B083"/>
            <w:vAlign w:val="center"/>
            <w:hideMark/>
          </w:tcPr>
          <w:p w14:paraId="64FEE0A8" w14:textId="77777777" w:rsidR="00F40922" w:rsidRPr="00DB5A86" w:rsidRDefault="00F40922" w:rsidP="00FA7D1F">
            <w:pPr>
              <w:jc w:val="center"/>
              <w:rPr>
                <w:b/>
                <w:bCs/>
              </w:rPr>
            </w:pPr>
            <w:r w:rsidRPr="00DB5A86">
              <w:rPr>
                <w:b/>
                <w:bCs/>
              </w:rPr>
              <w:t>Темп роста, (2019/2018)</w:t>
            </w:r>
          </w:p>
        </w:tc>
      </w:tr>
      <w:tr w:rsidR="00F40922" w:rsidRPr="00DB5A86" w14:paraId="4845017F" w14:textId="77777777" w:rsidTr="00FA7D1F">
        <w:trPr>
          <w:trHeight w:val="315"/>
        </w:trPr>
        <w:tc>
          <w:tcPr>
            <w:tcW w:w="3964" w:type="dxa"/>
            <w:tcBorders>
              <w:top w:val="nil"/>
              <w:left w:val="single" w:sz="4" w:space="0" w:color="auto"/>
              <w:bottom w:val="single" w:sz="4" w:space="0" w:color="auto"/>
              <w:right w:val="single" w:sz="4" w:space="0" w:color="auto"/>
            </w:tcBorders>
            <w:shd w:val="clear" w:color="000000" w:fill="F7CAAC"/>
            <w:vAlign w:val="center"/>
            <w:hideMark/>
          </w:tcPr>
          <w:p w14:paraId="38D85736" w14:textId="77777777" w:rsidR="00F40922" w:rsidRPr="00DB5A86" w:rsidRDefault="00F40922" w:rsidP="00FA7D1F">
            <w:pPr>
              <w:jc w:val="center"/>
              <w:rPr>
                <w:b/>
                <w:bCs/>
              </w:rPr>
            </w:pPr>
            <w:r w:rsidRPr="00DB5A86">
              <w:rPr>
                <w:b/>
                <w:bCs/>
              </w:rPr>
              <w:t>1</w:t>
            </w:r>
          </w:p>
        </w:tc>
        <w:tc>
          <w:tcPr>
            <w:tcW w:w="1276" w:type="dxa"/>
            <w:tcBorders>
              <w:top w:val="nil"/>
              <w:left w:val="nil"/>
              <w:bottom w:val="single" w:sz="4" w:space="0" w:color="auto"/>
              <w:right w:val="single" w:sz="4" w:space="0" w:color="auto"/>
            </w:tcBorders>
            <w:shd w:val="clear" w:color="000000" w:fill="F7CAAC"/>
            <w:vAlign w:val="center"/>
            <w:hideMark/>
          </w:tcPr>
          <w:p w14:paraId="5E969572" w14:textId="77777777" w:rsidR="00F40922" w:rsidRPr="00DB5A86" w:rsidRDefault="00F40922" w:rsidP="00FA7D1F">
            <w:pPr>
              <w:jc w:val="center"/>
              <w:rPr>
                <w:b/>
                <w:bCs/>
              </w:rPr>
            </w:pPr>
            <w:r w:rsidRPr="00DB5A86">
              <w:rPr>
                <w:b/>
                <w:bCs/>
              </w:rPr>
              <w:t>2</w:t>
            </w:r>
          </w:p>
        </w:tc>
        <w:tc>
          <w:tcPr>
            <w:tcW w:w="1276" w:type="dxa"/>
            <w:tcBorders>
              <w:top w:val="nil"/>
              <w:left w:val="nil"/>
              <w:bottom w:val="single" w:sz="4" w:space="0" w:color="auto"/>
              <w:right w:val="single" w:sz="4" w:space="0" w:color="auto"/>
            </w:tcBorders>
            <w:shd w:val="clear" w:color="000000" w:fill="F7CAAC"/>
            <w:vAlign w:val="center"/>
            <w:hideMark/>
          </w:tcPr>
          <w:p w14:paraId="51F026A8" w14:textId="77777777" w:rsidR="00F40922" w:rsidRPr="00DB5A86" w:rsidRDefault="00F40922" w:rsidP="00FA7D1F">
            <w:pPr>
              <w:jc w:val="center"/>
              <w:rPr>
                <w:b/>
                <w:bCs/>
              </w:rPr>
            </w:pPr>
            <w:r w:rsidRPr="00DB5A86">
              <w:rPr>
                <w:b/>
                <w:bCs/>
              </w:rPr>
              <w:t>3</w:t>
            </w:r>
          </w:p>
        </w:tc>
        <w:tc>
          <w:tcPr>
            <w:tcW w:w="1417" w:type="dxa"/>
            <w:tcBorders>
              <w:top w:val="nil"/>
              <w:left w:val="nil"/>
              <w:bottom w:val="single" w:sz="4" w:space="0" w:color="auto"/>
              <w:right w:val="single" w:sz="4" w:space="0" w:color="auto"/>
            </w:tcBorders>
            <w:shd w:val="clear" w:color="000000" w:fill="F7CAAC"/>
            <w:vAlign w:val="center"/>
            <w:hideMark/>
          </w:tcPr>
          <w:p w14:paraId="0507D89F" w14:textId="77777777" w:rsidR="00F40922" w:rsidRPr="00DB5A86" w:rsidRDefault="00F40922" w:rsidP="00FA7D1F">
            <w:pPr>
              <w:jc w:val="center"/>
              <w:rPr>
                <w:b/>
                <w:bCs/>
              </w:rPr>
            </w:pPr>
            <w:r w:rsidRPr="00DB5A86">
              <w:rPr>
                <w:b/>
                <w:bCs/>
              </w:rPr>
              <w:t>4</w:t>
            </w:r>
          </w:p>
        </w:tc>
        <w:tc>
          <w:tcPr>
            <w:tcW w:w="1559" w:type="dxa"/>
            <w:tcBorders>
              <w:top w:val="nil"/>
              <w:left w:val="nil"/>
              <w:bottom w:val="single" w:sz="4" w:space="0" w:color="auto"/>
              <w:right w:val="single" w:sz="4" w:space="0" w:color="auto"/>
            </w:tcBorders>
            <w:shd w:val="clear" w:color="000000" w:fill="F7CAAC"/>
            <w:vAlign w:val="center"/>
            <w:hideMark/>
          </w:tcPr>
          <w:p w14:paraId="190DFA38" w14:textId="77777777" w:rsidR="00F40922" w:rsidRPr="00DB5A86" w:rsidRDefault="00F40922" w:rsidP="00FA7D1F">
            <w:pPr>
              <w:jc w:val="center"/>
              <w:rPr>
                <w:b/>
                <w:bCs/>
              </w:rPr>
            </w:pPr>
            <w:r w:rsidRPr="00DB5A86">
              <w:rPr>
                <w:b/>
                <w:bCs/>
              </w:rPr>
              <w:t>5</w:t>
            </w:r>
          </w:p>
        </w:tc>
      </w:tr>
      <w:tr w:rsidR="00F40922" w:rsidRPr="00DB5A86" w14:paraId="783FAE8F" w14:textId="77777777" w:rsidTr="00FA7D1F">
        <w:trPr>
          <w:trHeight w:val="300"/>
        </w:trPr>
        <w:tc>
          <w:tcPr>
            <w:tcW w:w="3964" w:type="dxa"/>
            <w:tcBorders>
              <w:top w:val="nil"/>
              <w:left w:val="single" w:sz="4" w:space="0" w:color="auto"/>
              <w:bottom w:val="single" w:sz="4" w:space="0" w:color="auto"/>
              <w:right w:val="single" w:sz="4" w:space="0" w:color="auto"/>
            </w:tcBorders>
            <w:vAlign w:val="center"/>
            <w:hideMark/>
          </w:tcPr>
          <w:p w14:paraId="1A574619" w14:textId="77777777" w:rsidR="00F40922" w:rsidRPr="00DB5A86" w:rsidRDefault="00F40922" w:rsidP="00FA7D1F">
            <w:r w:rsidRPr="00DB5A86">
              <w:t>Чистая прибыль</w:t>
            </w:r>
          </w:p>
        </w:tc>
        <w:tc>
          <w:tcPr>
            <w:tcW w:w="1276" w:type="dxa"/>
            <w:tcBorders>
              <w:top w:val="nil"/>
              <w:left w:val="nil"/>
              <w:bottom w:val="single" w:sz="4" w:space="0" w:color="auto"/>
              <w:right w:val="single" w:sz="4" w:space="0" w:color="auto"/>
            </w:tcBorders>
            <w:vAlign w:val="center"/>
            <w:hideMark/>
          </w:tcPr>
          <w:p w14:paraId="2128E235" w14:textId="77777777" w:rsidR="00F40922" w:rsidRPr="00DB5A86" w:rsidRDefault="00F40922" w:rsidP="00FA7D1F">
            <w:pPr>
              <w:jc w:val="center"/>
            </w:pPr>
            <w:r w:rsidRPr="00DB5A86">
              <w:t>407 610</w:t>
            </w:r>
          </w:p>
        </w:tc>
        <w:tc>
          <w:tcPr>
            <w:tcW w:w="1276" w:type="dxa"/>
            <w:tcBorders>
              <w:top w:val="nil"/>
              <w:left w:val="nil"/>
              <w:bottom w:val="single" w:sz="4" w:space="0" w:color="auto"/>
              <w:right w:val="single" w:sz="4" w:space="0" w:color="auto"/>
            </w:tcBorders>
            <w:vAlign w:val="center"/>
            <w:hideMark/>
          </w:tcPr>
          <w:p w14:paraId="387ADCC7" w14:textId="77777777" w:rsidR="00F40922" w:rsidRPr="00DB5A86" w:rsidRDefault="00F40922" w:rsidP="00FA7D1F">
            <w:pPr>
              <w:jc w:val="center"/>
            </w:pPr>
            <w:r w:rsidRPr="00DB5A86">
              <w:t>348 092</w:t>
            </w:r>
          </w:p>
        </w:tc>
        <w:tc>
          <w:tcPr>
            <w:tcW w:w="1417" w:type="dxa"/>
            <w:tcBorders>
              <w:top w:val="nil"/>
              <w:left w:val="nil"/>
              <w:bottom w:val="single" w:sz="4" w:space="0" w:color="auto"/>
              <w:right w:val="single" w:sz="4" w:space="0" w:color="auto"/>
            </w:tcBorders>
            <w:vAlign w:val="center"/>
            <w:hideMark/>
          </w:tcPr>
          <w:p w14:paraId="5C7489BF" w14:textId="77777777" w:rsidR="00F40922" w:rsidRPr="00DB5A86" w:rsidRDefault="00F40922" w:rsidP="00FA7D1F">
            <w:pPr>
              <w:jc w:val="center"/>
            </w:pPr>
            <w:r w:rsidRPr="00DB5A86">
              <w:t>466 095</w:t>
            </w:r>
          </w:p>
        </w:tc>
        <w:tc>
          <w:tcPr>
            <w:tcW w:w="1559" w:type="dxa"/>
            <w:tcBorders>
              <w:top w:val="nil"/>
              <w:left w:val="nil"/>
              <w:bottom w:val="single" w:sz="4" w:space="0" w:color="auto"/>
              <w:right w:val="single" w:sz="4" w:space="0" w:color="auto"/>
            </w:tcBorders>
            <w:vAlign w:val="center"/>
            <w:hideMark/>
          </w:tcPr>
          <w:p w14:paraId="7DD53ADA" w14:textId="77777777" w:rsidR="00F40922" w:rsidRPr="00DB5A86" w:rsidRDefault="00F40922" w:rsidP="00FA7D1F">
            <w:pPr>
              <w:jc w:val="center"/>
            </w:pPr>
            <w:r w:rsidRPr="00DB5A86">
              <w:t>133.90%</w:t>
            </w:r>
          </w:p>
        </w:tc>
      </w:tr>
      <w:tr w:rsidR="00F40922" w:rsidRPr="00DB5A86" w14:paraId="7EE7E2E5" w14:textId="77777777" w:rsidTr="00FA7D1F">
        <w:trPr>
          <w:trHeight w:val="300"/>
        </w:trPr>
        <w:tc>
          <w:tcPr>
            <w:tcW w:w="3964" w:type="dxa"/>
            <w:tcBorders>
              <w:top w:val="nil"/>
              <w:left w:val="single" w:sz="4" w:space="0" w:color="auto"/>
              <w:bottom w:val="single" w:sz="4" w:space="0" w:color="auto"/>
              <w:right w:val="single" w:sz="4" w:space="0" w:color="auto"/>
            </w:tcBorders>
            <w:vAlign w:val="center"/>
            <w:hideMark/>
          </w:tcPr>
          <w:p w14:paraId="3E189D69" w14:textId="77777777" w:rsidR="00F40922" w:rsidRPr="00DB5A86" w:rsidRDefault="00F40922" w:rsidP="00FA7D1F">
            <w:r w:rsidRPr="00DB5A86">
              <w:t>EBIT</w:t>
            </w:r>
          </w:p>
        </w:tc>
        <w:tc>
          <w:tcPr>
            <w:tcW w:w="1276" w:type="dxa"/>
            <w:tcBorders>
              <w:top w:val="nil"/>
              <w:left w:val="nil"/>
              <w:bottom w:val="single" w:sz="4" w:space="0" w:color="auto"/>
              <w:right w:val="single" w:sz="4" w:space="0" w:color="auto"/>
            </w:tcBorders>
            <w:vAlign w:val="center"/>
            <w:hideMark/>
          </w:tcPr>
          <w:p w14:paraId="515B898E" w14:textId="77777777" w:rsidR="00F40922" w:rsidRPr="00DB5A86" w:rsidRDefault="00F40922" w:rsidP="00FA7D1F">
            <w:pPr>
              <w:jc w:val="center"/>
            </w:pPr>
            <w:r w:rsidRPr="00DB5A86">
              <w:t xml:space="preserve">1 288 190  </w:t>
            </w:r>
          </w:p>
        </w:tc>
        <w:tc>
          <w:tcPr>
            <w:tcW w:w="1276" w:type="dxa"/>
            <w:tcBorders>
              <w:top w:val="nil"/>
              <w:left w:val="nil"/>
              <w:bottom w:val="single" w:sz="4" w:space="0" w:color="auto"/>
              <w:right w:val="single" w:sz="4" w:space="0" w:color="auto"/>
            </w:tcBorders>
            <w:vAlign w:val="center"/>
            <w:hideMark/>
          </w:tcPr>
          <w:p w14:paraId="3FB8E035" w14:textId="77777777" w:rsidR="00F40922" w:rsidRPr="00DB5A86" w:rsidRDefault="00F40922" w:rsidP="00FA7D1F">
            <w:pPr>
              <w:jc w:val="center"/>
            </w:pPr>
            <w:r w:rsidRPr="00DB5A86">
              <w:t xml:space="preserve">907 998  </w:t>
            </w:r>
          </w:p>
        </w:tc>
        <w:tc>
          <w:tcPr>
            <w:tcW w:w="1417" w:type="dxa"/>
            <w:tcBorders>
              <w:top w:val="nil"/>
              <w:left w:val="nil"/>
              <w:bottom w:val="single" w:sz="4" w:space="0" w:color="auto"/>
              <w:right w:val="single" w:sz="4" w:space="0" w:color="auto"/>
            </w:tcBorders>
            <w:vAlign w:val="center"/>
            <w:hideMark/>
          </w:tcPr>
          <w:p w14:paraId="327E2001" w14:textId="77777777" w:rsidR="00F40922" w:rsidRPr="00DB5A86" w:rsidRDefault="00F40922" w:rsidP="00FA7D1F">
            <w:pPr>
              <w:jc w:val="center"/>
            </w:pPr>
            <w:r w:rsidRPr="00DB5A86">
              <w:t xml:space="preserve">1 579 388  </w:t>
            </w:r>
          </w:p>
        </w:tc>
        <w:tc>
          <w:tcPr>
            <w:tcW w:w="1559" w:type="dxa"/>
            <w:tcBorders>
              <w:top w:val="nil"/>
              <w:left w:val="nil"/>
              <w:bottom w:val="single" w:sz="4" w:space="0" w:color="auto"/>
              <w:right w:val="single" w:sz="4" w:space="0" w:color="auto"/>
            </w:tcBorders>
            <w:vAlign w:val="center"/>
            <w:hideMark/>
          </w:tcPr>
          <w:p w14:paraId="2B9E9C88" w14:textId="77777777" w:rsidR="00F40922" w:rsidRPr="00DB5A86" w:rsidRDefault="00F40922" w:rsidP="00FA7D1F">
            <w:pPr>
              <w:jc w:val="center"/>
            </w:pPr>
            <w:r w:rsidRPr="00DB5A86">
              <w:t>173.94%</w:t>
            </w:r>
          </w:p>
        </w:tc>
      </w:tr>
      <w:tr w:rsidR="00F40922" w:rsidRPr="00DB5A86" w14:paraId="4DF0185F" w14:textId="77777777" w:rsidTr="00FA7D1F">
        <w:trPr>
          <w:trHeight w:val="300"/>
        </w:trPr>
        <w:tc>
          <w:tcPr>
            <w:tcW w:w="3964" w:type="dxa"/>
            <w:tcBorders>
              <w:top w:val="nil"/>
              <w:left w:val="single" w:sz="4" w:space="0" w:color="auto"/>
              <w:bottom w:val="single" w:sz="4" w:space="0" w:color="auto"/>
              <w:right w:val="single" w:sz="4" w:space="0" w:color="auto"/>
            </w:tcBorders>
            <w:vAlign w:val="center"/>
            <w:hideMark/>
          </w:tcPr>
          <w:p w14:paraId="20F87510" w14:textId="77777777" w:rsidR="00F40922" w:rsidRPr="00DB5A86" w:rsidRDefault="00F40922" w:rsidP="00FA7D1F">
            <w:r w:rsidRPr="00DB5A86">
              <w:t>EBITDA</w:t>
            </w:r>
          </w:p>
        </w:tc>
        <w:tc>
          <w:tcPr>
            <w:tcW w:w="1276" w:type="dxa"/>
            <w:tcBorders>
              <w:top w:val="nil"/>
              <w:left w:val="nil"/>
              <w:bottom w:val="single" w:sz="4" w:space="0" w:color="auto"/>
              <w:right w:val="single" w:sz="4" w:space="0" w:color="auto"/>
            </w:tcBorders>
            <w:vAlign w:val="center"/>
            <w:hideMark/>
          </w:tcPr>
          <w:p w14:paraId="76AFA2AD" w14:textId="77777777" w:rsidR="00F40922" w:rsidRPr="00DB5A86" w:rsidRDefault="00F40922" w:rsidP="00FA7D1F">
            <w:pPr>
              <w:jc w:val="center"/>
            </w:pPr>
            <w:r w:rsidRPr="00DB5A86">
              <w:t>1 375 299</w:t>
            </w:r>
          </w:p>
        </w:tc>
        <w:tc>
          <w:tcPr>
            <w:tcW w:w="1276" w:type="dxa"/>
            <w:tcBorders>
              <w:top w:val="nil"/>
              <w:left w:val="nil"/>
              <w:bottom w:val="single" w:sz="4" w:space="0" w:color="auto"/>
              <w:right w:val="single" w:sz="4" w:space="0" w:color="auto"/>
            </w:tcBorders>
            <w:vAlign w:val="center"/>
            <w:hideMark/>
          </w:tcPr>
          <w:p w14:paraId="4B00CC12" w14:textId="77777777" w:rsidR="00F40922" w:rsidRPr="00DB5A86" w:rsidRDefault="00F40922" w:rsidP="00FA7D1F">
            <w:pPr>
              <w:jc w:val="center"/>
            </w:pPr>
            <w:r w:rsidRPr="00DB5A86">
              <w:t>1 003 366</w:t>
            </w:r>
          </w:p>
        </w:tc>
        <w:tc>
          <w:tcPr>
            <w:tcW w:w="1417" w:type="dxa"/>
            <w:tcBorders>
              <w:top w:val="nil"/>
              <w:left w:val="nil"/>
              <w:bottom w:val="single" w:sz="4" w:space="0" w:color="auto"/>
              <w:right w:val="single" w:sz="4" w:space="0" w:color="auto"/>
            </w:tcBorders>
            <w:vAlign w:val="center"/>
            <w:hideMark/>
          </w:tcPr>
          <w:p w14:paraId="78A1A6E0" w14:textId="77777777" w:rsidR="00F40922" w:rsidRPr="00DB5A86" w:rsidRDefault="00F40922" w:rsidP="00FA7D1F">
            <w:pPr>
              <w:jc w:val="center"/>
            </w:pPr>
            <w:r w:rsidRPr="00DB5A86">
              <w:t>1 663 789</w:t>
            </w:r>
          </w:p>
        </w:tc>
        <w:tc>
          <w:tcPr>
            <w:tcW w:w="1559" w:type="dxa"/>
            <w:tcBorders>
              <w:top w:val="nil"/>
              <w:left w:val="nil"/>
              <w:bottom w:val="single" w:sz="4" w:space="0" w:color="auto"/>
              <w:right w:val="single" w:sz="4" w:space="0" w:color="auto"/>
            </w:tcBorders>
            <w:vAlign w:val="center"/>
            <w:hideMark/>
          </w:tcPr>
          <w:p w14:paraId="6C8BE57F" w14:textId="77777777" w:rsidR="00F40922" w:rsidRPr="00DB5A86" w:rsidRDefault="00F40922" w:rsidP="00FA7D1F">
            <w:pPr>
              <w:jc w:val="center"/>
            </w:pPr>
            <w:r w:rsidRPr="00DB5A86">
              <w:t>165.82%</w:t>
            </w:r>
          </w:p>
        </w:tc>
      </w:tr>
    </w:tbl>
    <w:p w14:paraId="0EE3C942" w14:textId="77777777" w:rsidR="00F40922" w:rsidRPr="00DB5A86" w:rsidRDefault="00F40922" w:rsidP="00F40922">
      <w:pPr>
        <w:jc w:val="right"/>
      </w:pPr>
    </w:p>
    <w:p w14:paraId="53ACAD29" w14:textId="77777777" w:rsidR="00F40922" w:rsidRPr="00DB5A86" w:rsidRDefault="00F40922" w:rsidP="00F40922">
      <w:pPr>
        <w:ind w:firstLine="708"/>
        <w:jc w:val="both"/>
      </w:pPr>
      <w:r w:rsidRPr="00DB5A86">
        <w:t xml:space="preserve">Увеличение показателя EBITDA на 65,82% в 2019 г. относительно предыдущего периода, обусловлено увеличением прибыли от продаж. </w:t>
      </w:r>
    </w:p>
    <w:p w14:paraId="227BE2FA" w14:textId="77777777" w:rsidR="00F40922" w:rsidRPr="00DB5A86" w:rsidRDefault="00F40922" w:rsidP="00F40922">
      <w:pPr>
        <w:ind w:firstLine="708"/>
        <w:jc w:val="both"/>
      </w:pPr>
      <w:r w:rsidRPr="00DB5A86">
        <w:t>По итогам 2019 года показатель «</w:t>
      </w:r>
      <w:r w:rsidRPr="00DB5A86">
        <w:rPr>
          <w:lang w:val="en-US"/>
        </w:rPr>
        <w:t>EBIT</w:t>
      </w:r>
      <w:r w:rsidRPr="00DB5A86">
        <w:t>» увеличился относительно 2018г. на 73,94%, данное увеличение обусловлено снижением себестоимости продукции Общества.</w:t>
      </w:r>
    </w:p>
    <w:p w14:paraId="05BF4593" w14:textId="77777777" w:rsidR="00F40922" w:rsidRPr="00DB5A86" w:rsidRDefault="00F40922" w:rsidP="00F40922">
      <w:pPr>
        <w:jc w:val="both"/>
      </w:pPr>
    </w:p>
    <w:p w14:paraId="15DCC716" w14:textId="77777777" w:rsidR="00F40922" w:rsidRPr="00DB5A86" w:rsidRDefault="00F40922" w:rsidP="00F40922">
      <w:pPr>
        <w:jc w:val="both"/>
        <w:rPr>
          <w:b/>
        </w:rPr>
      </w:pPr>
      <w:r w:rsidRPr="00DB5A86">
        <w:rPr>
          <w:b/>
        </w:rPr>
        <w:t>Показатели эффективности</w:t>
      </w:r>
    </w:p>
    <w:p w14:paraId="51CE50B0" w14:textId="77777777" w:rsidR="00F40922" w:rsidRPr="00DB5A86" w:rsidRDefault="00F40922" w:rsidP="00F40922">
      <w:pPr>
        <w:ind w:firstLine="708"/>
        <w:jc w:val="both"/>
      </w:pPr>
      <w:r w:rsidRPr="00DB5A86">
        <w:t xml:space="preserve">При анализе эффективности используются показатели нормы EBITDA, EBIT и чистой прибыли, позволяющие оценить долю данных показателей в выручке Общества.                                                                                                                                                                               </w:t>
      </w:r>
    </w:p>
    <w:p w14:paraId="72FA4487" w14:textId="77777777" w:rsidR="00F40922" w:rsidRPr="00DB5A86" w:rsidRDefault="00F40922" w:rsidP="00F40922">
      <w:pPr>
        <w:jc w:val="right"/>
        <w:rPr>
          <w:b/>
          <w:sz w:val="16"/>
          <w:szCs w:val="16"/>
        </w:rPr>
      </w:pPr>
      <w:r w:rsidRPr="00DB5A86">
        <w:rPr>
          <w:b/>
          <w:sz w:val="16"/>
          <w:szCs w:val="16"/>
        </w:rPr>
        <w:t xml:space="preserve">Таблица 5.3.2 </w:t>
      </w:r>
    </w:p>
    <w:tbl>
      <w:tblPr>
        <w:tblW w:w="9533" w:type="dxa"/>
        <w:tblInd w:w="-5" w:type="dxa"/>
        <w:tblLook w:val="04A0" w:firstRow="1" w:lastRow="0" w:firstColumn="1" w:lastColumn="0" w:noHBand="0" w:noVBand="1"/>
      </w:tblPr>
      <w:tblGrid>
        <w:gridCol w:w="3969"/>
        <w:gridCol w:w="1276"/>
        <w:gridCol w:w="1276"/>
        <w:gridCol w:w="1276"/>
        <w:gridCol w:w="1736"/>
      </w:tblGrid>
      <w:tr w:rsidR="00F40922" w:rsidRPr="00DB5A86" w14:paraId="02EC61DF" w14:textId="77777777" w:rsidTr="00FA7D1F">
        <w:trPr>
          <w:trHeight w:val="570"/>
        </w:trPr>
        <w:tc>
          <w:tcPr>
            <w:tcW w:w="3969"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0623F205" w14:textId="77777777" w:rsidR="00F40922" w:rsidRPr="00DB5A86" w:rsidRDefault="00F40922" w:rsidP="00FA7D1F">
            <w:pPr>
              <w:jc w:val="center"/>
              <w:rPr>
                <w:b/>
                <w:bCs/>
              </w:rPr>
            </w:pPr>
            <w:r w:rsidRPr="00DB5A86">
              <w:rPr>
                <w:b/>
                <w:bCs/>
              </w:rPr>
              <w:t>Показатели</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2C0870C6" w14:textId="77777777" w:rsidR="00F40922" w:rsidRPr="00DB5A86" w:rsidRDefault="00F40922" w:rsidP="00FA7D1F">
            <w:pPr>
              <w:jc w:val="center"/>
              <w:rPr>
                <w:b/>
                <w:bCs/>
              </w:rPr>
            </w:pPr>
            <w:r w:rsidRPr="00DB5A86">
              <w:rPr>
                <w:b/>
                <w:bCs/>
              </w:rPr>
              <w:t xml:space="preserve"> 2017г.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5ADB364B" w14:textId="77777777" w:rsidR="00F40922" w:rsidRPr="00DB5A86" w:rsidRDefault="00F40922" w:rsidP="00FA7D1F">
            <w:pPr>
              <w:jc w:val="center"/>
              <w:rPr>
                <w:b/>
                <w:bCs/>
              </w:rPr>
            </w:pPr>
            <w:r w:rsidRPr="00DB5A86">
              <w:rPr>
                <w:b/>
                <w:bCs/>
              </w:rPr>
              <w:t xml:space="preserve"> 2018г.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26BEB756" w14:textId="77777777" w:rsidR="00F40922" w:rsidRPr="00DB5A86" w:rsidRDefault="00F40922" w:rsidP="00FA7D1F">
            <w:pPr>
              <w:jc w:val="center"/>
              <w:rPr>
                <w:b/>
                <w:bCs/>
              </w:rPr>
            </w:pPr>
            <w:r w:rsidRPr="00DB5A86">
              <w:rPr>
                <w:b/>
                <w:bCs/>
              </w:rPr>
              <w:t xml:space="preserve"> 2019г. Факт</w:t>
            </w:r>
          </w:p>
        </w:tc>
        <w:tc>
          <w:tcPr>
            <w:tcW w:w="1736" w:type="dxa"/>
            <w:tcBorders>
              <w:top w:val="single" w:sz="4" w:space="0" w:color="auto"/>
              <w:left w:val="nil"/>
              <w:bottom w:val="single" w:sz="4" w:space="0" w:color="auto"/>
              <w:right w:val="single" w:sz="4" w:space="0" w:color="auto"/>
            </w:tcBorders>
            <w:shd w:val="clear" w:color="000000" w:fill="F4B083"/>
            <w:vAlign w:val="center"/>
            <w:hideMark/>
          </w:tcPr>
          <w:p w14:paraId="7D8C1AC8" w14:textId="77777777" w:rsidR="00F40922" w:rsidRPr="00DB5A86" w:rsidRDefault="00F40922" w:rsidP="00FA7D1F">
            <w:pPr>
              <w:jc w:val="center"/>
              <w:rPr>
                <w:b/>
                <w:bCs/>
              </w:rPr>
            </w:pPr>
            <w:r w:rsidRPr="00DB5A86">
              <w:rPr>
                <w:b/>
                <w:bCs/>
              </w:rPr>
              <w:t>Темп роста, (2019/2018)</w:t>
            </w:r>
          </w:p>
        </w:tc>
      </w:tr>
      <w:tr w:rsidR="00F40922" w:rsidRPr="00DB5A86" w14:paraId="6CF062A3" w14:textId="77777777" w:rsidTr="00FA7D1F">
        <w:trPr>
          <w:trHeight w:val="315"/>
        </w:trPr>
        <w:tc>
          <w:tcPr>
            <w:tcW w:w="3969" w:type="dxa"/>
            <w:tcBorders>
              <w:top w:val="nil"/>
              <w:left w:val="single" w:sz="4" w:space="0" w:color="auto"/>
              <w:bottom w:val="single" w:sz="4" w:space="0" w:color="auto"/>
              <w:right w:val="single" w:sz="4" w:space="0" w:color="auto"/>
            </w:tcBorders>
            <w:shd w:val="clear" w:color="000000" w:fill="F7CAAC"/>
            <w:vAlign w:val="center"/>
            <w:hideMark/>
          </w:tcPr>
          <w:p w14:paraId="41735B30" w14:textId="77777777" w:rsidR="00F40922" w:rsidRPr="00DB5A86" w:rsidRDefault="00F40922" w:rsidP="00FA7D1F">
            <w:pPr>
              <w:jc w:val="center"/>
              <w:rPr>
                <w:b/>
                <w:bCs/>
              </w:rPr>
            </w:pPr>
            <w:r w:rsidRPr="00DB5A86">
              <w:rPr>
                <w:b/>
                <w:bCs/>
              </w:rPr>
              <w:t>1</w:t>
            </w:r>
          </w:p>
        </w:tc>
        <w:tc>
          <w:tcPr>
            <w:tcW w:w="1276" w:type="dxa"/>
            <w:tcBorders>
              <w:top w:val="nil"/>
              <w:left w:val="nil"/>
              <w:bottom w:val="single" w:sz="4" w:space="0" w:color="auto"/>
              <w:right w:val="single" w:sz="4" w:space="0" w:color="auto"/>
            </w:tcBorders>
            <w:shd w:val="clear" w:color="000000" w:fill="F7CAAC"/>
            <w:vAlign w:val="center"/>
            <w:hideMark/>
          </w:tcPr>
          <w:p w14:paraId="017E1C9B" w14:textId="77777777" w:rsidR="00F40922" w:rsidRPr="00DB5A86" w:rsidRDefault="00F40922" w:rsidP="00FA7D1F">
            <w:pPr>
              <w:jc w:val="center"/>
              <w:rPr>
                <w:b/>
                <w:bCs/>
              </w:rPr>
            </w:pPr>
            <w:r w:rsidRPr="00DB5A86">
              <w:rPr>
                <w:b/>
                <w:bCs/>
              </w:rPr>
              <w:t>2</w:t>
            </w:r>
          </w:p>
        </w:tc>
        <w:tc>
          <w:tcPr>
            <w:tcW w:w="1276" w:type="dxa"/>
            <w:tcBorders>
              <w:top w:val="nil"/>
              <w:left w:val="nil"/>
              <w:bottom w:val="single" w:sz="4" w:space="0" w:color="auto"/>
              <w:right w:val="single" w:sz="4" w:space="0" w:color="auto"/>
            </w:tcBorders>
            <w:shd w:val="clear" w:color="000000" w:fill="F7CAAC"/>
            <w:vAlign w:val="center"/>
            <w:hideMark/>
          </w:tcPr>
          <w:p w14:paraId="5E1C1A75" w14:textId="77777777" w:rsidR="00F40922" w:rsidRPr="00DB5A86" w:rsidRDefault="00F40922" w:rsidP="00FA7D1F">
            <w:pPr>
              <w:jc w:val="center"/>
              <w:rPr>
                <w:b/>
                <w:bCs/>
              </w:rPr>
            </w:pPr>
            <w:r w:rsidRPr="00DB5A86">
              <w:rPr>
                <w:b/>
                <w:bCs/>
              </w:rPr>
              <w:t>3</w:t>
            </w:r>
          </w:p>
        </w:tc>
        <w:tc>
          <w:tcPr>
            <w:tcW w:w="1276" w:type="dxa"/>
            <w:tcBorders>
              <w:top w:val="nil"/>
              <w:left w:val="nil"/>
              <w:bottom w:val="single" w:sz="4" w:space="0" w:color="auto"/>
              <w:right w:val="single" w:sz="4" w:space="0" w:color="auto"/>
            </w:tcBorders>
            <w:shd w:val="clear" w:color="000000" w:fill="F7CAAC"/>
            <w:vAlign w:val="center"/>
            <w:hideMark/>
          </w:tcPr>
          <w:p w14:paraId="772FE487" w14:textId="77777777" w:rsidR="00F40922" w:rsidRPr="00DB5A86" w:rsidRDefault="00F40922" w:rsidP="00FA7D1F">
            <w:pPr>
              <w:jc w:val="center"/>
              <w:rPr>
                <w:b/>
                <w:bCs/>
              </w:rPr>
            </w:pPr>
            <w:r w:rsidRPr="00DB5A86">
              <w:rPr>
                <w:b/>
                <w:bCs/>
              </w:rPr>
              <w:t>4</w:t>
            </w:r>
          </w:p>
        </w:tc>
        <w:tc>
          <w:tcPr>
            <w:tcW w:w="1736" w:type="dxa"/>
            <w:tcBorders>
              <w:top w:val="nil"/>
              <w:left w:val="nil"/>
              <w:bottom w:val="single" w:sz="4" w:space="0" w:color="auto"/>
              <w:right w:val="single" w:sz="4" w:space="0" w:color="auto"/>
            </w:tcBorders>
            <w:shd w:val="clear" w:color="000000" w:fill="F7CAAC"/>
            <w:vAlign w:val="center"/>
            <w:hideMark/>
          </w:tcPr>
          <w:p w14:paraId="035EF52D" w14:textId="77777777" w:rsidR="00F40922" w:rsidRPr="00DB5A86" w:rsidRDefault="00F40922" w:rsidP="00FA7D1F">
            <w:pPr>
              <w:jc w:val="center"/>
              <w:rPr>
                <w:b/>
                <w:bCs/>
              </w:rPr>
            </w:pPr>
            <w:r w:rsidRPr="00DB5A86">
              <w:rPr>
                <w:b/>
                <w:bCs/>
              </w:rPr>
              <w:t>5</w:t>
            </w:r>
          </w:p>
        </w:tc>
      </w:tr>
      <w:tr w:rsidR="00F40922" w:rsidRPr="00DB5A86" w14:paraId="2BF83C3A" w14:textId="77777777" w:rsidTr="00FA7D1F">
        <w:trPr>
          <w:trHeight w:val="300"/>
        </w:trPr>
        <w:tc>
          <w:tcPr>
            <w:tcW w:w="3969" w:type="dxa"/>
            <w:tcBorders>
              <w:top w:val="nil"/>
              <w:left w:val="single" w:sz="4" w:space="0" w:color="auto"/>
              <w:bottom w:val="single" w:sz="4" w:space="0" w:color="auto"/>
              <w:right w:val="single" w:sz="4" w:space="0" w:color="auto"/>
            </w:tcBorders>
            <w:vAlign w:val="center"/>
            <w:hideMark/>
          </w:tcPr>
          <w:p w14:paraId="5D04F642" w14:textId="77777777" w:rsidR="00F40922" w:rsidRPr="00DB5A86" w:rsidRDefault="00F40922" w:rsidP="00FA7D1F">
            <w:r w:rsidRPr="00DB5A86">
              <w:t>Норма чистой прибыли, %</w:t>
            </w:r>
          </w:p>
        </w:tc>
        <w:tc>
          <w:tcPr>
            <w:tcW w:w="1276" w:type="dxa"/>
            <w:tcBorders>
              <w:top w:val="nil"/>
              <w:left w:val="nil"/>
              <w:bottom w:val="single" w:sz="4" w:space="0" w:color="auto"/>
              <w:right w:val="single" w:sz="4" w:space="0" w:color="auto"/>
            </w:tcBorders>
            <w:vAlign w:val="center"/>
            <w:hideMark/>
          </w:tcPr>
          <w:p w14:paraId="2268234F" w14:textId="77777777" w:rsidR="00F40922" w:rsidRPr="00DB5A86" w:rsidRDefault="00F40922" w:rsidP="00FA7D1F">
            <w:pPr>
              <w:jc w:val="center"/>
            </w:pPr>
            <w:r w:rsidRPr="00DB5A86">
              <w:t>1.17%</w:t>
            </w:r>
          </w:p>
        </w:tc>
        <w:tc>
          <w:tcPr>
            <w:tcW w:w="1276" w:type="dxa"/>
            <w:tcBorders>
              <w:top w:val="nil"/>
              <w:left w:val="nil"/>
              <w:bottom w:val="single" w:sz="4" w:space="0" w:color="auto"/>
              <w:right w:val="single" w:sz="4" w:space="0" w:color="auto"/>
            </w:tcBorders>
            <w:vAlign w:val="center"/>
            <w:hideMark/>
          </w:tcPr>
          <w:p w14:paraId="101F65AB" w14:textId="77777777" w:rsidR="00F40922" w:rsidRPr="00DB5A86" w:rsidRDefault="00F40922" w:rsidP="00FA7D1F">
            <w:pPr>
              <w:jc w:val="center"/>
            </w:pPr>
            <w:r w:rsidRPr="00DB5A86">
              <w:t>0.95%</w:t>
            </w:r>
          </w:p>
        </w:tc>
        <w:tc>
          <w:tcPr>
            <w:tcW w:w="1276" w:type="dxa"/>
            <w:tcBorders>
              <w:top w:val="nil"/>
              <w:left w:val="nil"/>
              <w:bottom w:val="single" w:sz="4" w:space="0" w:color="auto"/>
              <w:right w:val="single" w:sz="4" w:space="0" w:color="auto"/>
            </w:tcBorders>
            <w:vAlign w:val="center"/>
            <w:hideMark/>
          </w:tcPr>
          <w:p w14:paraId="1F8C0E0A" w14:textId="77777777" w:rsidR="00F40922" w:rsidRPr="00DB5A86" w:rsidRDefault="00F40922" w:rsidP="00FA7D1F">
            <w:pPr>
              <w:jc w:val="center"/>
            </w:pPr>
            <w:r w:rsidRPr="00DB5A86">
              <w:t>1.32%</w:t>
            </w:r>
          </w:p>
        </w:tc>
        <w:tc>
          <w:tcPr>
            <w:tcW w:w="1736" w:type="dxa"/>
            <w:tcBorders>
              <w:top w:val="nil"/>
              <w:left w:val="nil"/>
              <w:bottom w:val="single" w:sz="4" w:space="0" w:color="auto"/>
              <w:right w:val="single" w:sz="4" w:space="0" w:color="auto"/>
            </w:tcBorders>
            <w:vAlign w:val="center"/>
            <w:hideMark/>
          </w:tcPr>
          <w:p w14:paraId="5B0362F5" w14:textId="77777777" w:rsidR="00F40922" w:rsidRPr="00DB5A86" w:rsidRDefault="00F40922" w:rsidP="00FA7D1F">
            <w:pPr>
              <w:jc w:val="center"/>
            </w:pPr>
            <w:r w:rsidRPr="00DB5A86">
              <w:t>138.71%</w:t>
            </w:r>
          </w:p>
        </w:tc>
      </w:tr>
      <w:tr w:rsidR="00F40922" w:rsidRPr="00DB5A86" w14:paraId="0A3136D8" w14:textId="77777777" w:rsidTr="00FA7D1F">
        <w:trPr>
          <w:trHeight w:val="300"/>
        </w:trPr>
        <w:tc>
          <w:tcPr>
            <w:tcW w:w="3969" w:type="dxa"/>
            <w:tcBorders>
              <w:top w:val="nil"/>
              <w:left w:val="single" w:sz="4" w:space="0" w:color="auto"/>
              <w:bottom w:val="single" w:sz="4" w:space="0" w:color="auto"/>
              <w:right w:val="single" w:sz="4" w:space="0" w:color="auto"/>
            </w:tcBorders>
            <w:vAlign w:val="center"/>
            <w:hideMark/>
          </w:tcPr>
          <w:p w14:paraId="6D2B5422" w14:textId="77777777" w:rsidR="00F40922" w:rsidRPr="00DB5A86" w:rsidRDefault="00F40922" w:rsidP="00FA7D1F">
            <w:r w:rsidRPr="00DB5A86">
              <w:lastRenderedPageBreak/>
              <w:t>Норма EBIT, %</w:t>
            </w:r>
          </w:p>
        </w:tc>
        <w:tc>
          <w:tcPr>
            <w:tcW w:w="1276" w:type="dxa"/>
            <w:tcBorders>
              <w:top w:val="nil"/>
              <w:left w:val="nil"/>
              <w:bottom w:val="single" w:sz="4" w:space="0" w:color="auto"/>
              <w:right w:val="single" w:sz="4" w:space="0" w:color="auto"/>
            </w:tcBorders>
            <w:vAlign w:val="center"/>
            <w:hideMark/>
          </w:tcPr>
          <w:p w14:paraId="32479F1A" w14:textId="77777777" w:rsidR="00F40922" w:rsidRPr="00DB5A86" w:rsidRDefault="00F40922" w:rsidP="00FA7D1F">
            <w:pPr>
              <w:jc w:val="center"/>
            </w:pPr>
            <w:r w:rsidRPr="00DB5A86">
              <w:t>3.70%</w:t>
            </w:r>
          </w:p>
        </w:tc>
        <w:tc>
          <w:tcPr>
            <w:tcW w:w="1276" w:type="dxa"/>
            <w:tcBorders>
              <w:top w:val="nil"/>
              <w:left w:val="nil"/>
              <w:bottom w:val="single" w:sz="4" w:space="0" w:color="auto"/>
              <w:right w:val="single" w:sz="4" w:space="0" w:color="auto"/>
            </w:tcBorders>
            <w:vAlign w:val="center"/>
            <w:hideMark/>
          </w:tcPr>
          <w:p w14:paraId="00AF80F1" w14:textId="77777777" w:rsidR="00F40922" w:rsidRPr="00DB5A86" w:rsidRDefault="00F40922" w:rsidP="00FA7D1F">
            <w:pPr>
              <w:jc w:val="center"/>
            </w:pPr>
            <w:r w:rsidRPr="00DB5A86">
              <w:t>2.49%</w:t>
            </w:r>
          </w:p>
        </w:tc>
        <w:tc>
          <w:tcPr>
            <w:tcW w:w="1276" w:type="dxa"/>
            <w:tcBorders>
              <w:top w:val="nil"/>
              <w:left w:val="nil"/>
              <w:bottom w:val="single" w:sz="4" w:space="0" w:color="auto"/>
              <w:right w:val="single" w:sz="4" w:space="0" w:color="auto"/>
            </w:tcBorders>
            <w:vAlign w:val="center"/>
            <w:hideMark/>
          </w:tcPr>
          <w:p w14:paraId="67F23E84" w14:textId="77777777" w:rsidR="00F40922" w:rsidRPr="00DB5A86" w:rsidRDefault="00F40922" w:rsidP="00FA7D1F">
            <w:pPr>
              <w:jc w:val="center"/>
            </w:pPr>
            <w:r w:rsidRPr="00DB5A86">
              <w:t>4.48%</w:t>
            </w:r>
          </w:p>
        </w:tc>
        <w:tc>
          <w:tcPr>
            <w:tcW w:w="1736" w:type="dxa"/>
            <w:tcBorders>
              <w:top w:val="nil"/>
              <w:left w:val="nil"/>
              <w:bottom w:val="single" w:sz="4" w:space="0" w:color="auto"/>
              <w:right w:val="single" w:sz="4" w:space="0" w:color="auto"/>
            </w:tcBorders>
            <w:vAlign w:val="center"/>
            <w:hideMark/>
          </w:tcPr>
          <w:p w14:paraId="53554B29" w14:textId="77777777" w:rsidR="00F40922" w:rsidRPr="00DB5A86" w:rsidRDefault="00F40922" w:rsidP="00FA7D1F">
            <w:pPr>
              <w:jc w:val="center"/>
            </w:pPr>
            <w:r w:rsidRPr="00DB5A86">
              <w:t>180.19%</w:t>
            </w:r>
          </w:p>
        </w:tc>
      </w:tr>
      <w:tr w:rsidR="00F40922" w:rsidRPr="00DB5A86" w14:paraId="5401C165" w14:textId="77777777" w:rsidTr="00FA7D1F">
        <w:trPr>
          <w:trHeight w:val="300"/>
        </w:trPr>
        <w:tc>
          <w:tcPr>
            <w:tcW w:w="3969" w:type="dxa"/>
            <w:tcBorders>
              <w:top w:val="nil"/>
              <w:left w:val="single" w:sz="4" w:space="0" w:color="auto"/>
              <w:bottom w:val="single" w:sz="4" w:space="0" w:color="auto"/>
              <w:right w:val="single" w:sz="4" w:space="0" w:color="auto"/>
            </w:tcBorders>
            <w:vAlign w:val="center"/>
            <w:hideMark/>
          </w:tcPr>
          <w:p w14:paraId="1D11B2DF" w14:textId="77777777" w:rsidR="00F40922" w:rsidRPr="00DB5A86" w:rsidRDefault="00F40922" w:rsidP="00FA7D1F">
            <w:r w:rsidRPr="00DB5A86">
              <w:t>Норма EBITDA, %</w:t>
            </w:r>
          </w:p>
        </w:tc>
        <w:tc>
          <w:tcPr>
            <w:tcW w:w="1276" w:type="dxa"/>
            <w:tcBorders>
              <w:top w:val="nil"/>
              <w:left w:val="nil"/>
              <w:bottom w:val="single" w:sz="4" w:space="0" w:color="auto"/>
              <w:right w:val="single" w:sz="4" w:space="0" w:color="auto"/>
            </w:tcBorders>
            <w:vAlign w:val="center"/>
            <w:hideMark/>
          </w:tcPr>
          <w:p w14:paraId="4B07C38B" w14:textId="77777777" w:rsidR="00F40922" w:rsidRPr="00DB5A86" w:rsidRDefault="00F40922" w:rsidP="00FA7D1F">
            <w:pPr>
              <w:jc w:val="center"/>
            </w:pPr>
            <w:r w:rsidRPr="00DB5A86">
              <w:t>3.96%</w:t>
            </w:r>
          </w:p>
        </w:tc>
        <w:tc>
          <w:tcPr>
            <w:tcW w:w="1276" w:type="dxa"/>
            <w:tcBorders>
              <w:top w:val="nil"/>
              <w:left w:val="nil"/>
              <w:bottom w:val="single" w:sz="4" w:space="0" w:color="auto"/>
              <w:right w:val="single" w:sz="4" w:space="0" w:color="auto"/>
            </w:tcBorders>
            <w:vAlign w:val="center"/>
            <w:hideMark/>
          </w:tcPr>
          <w:p w14:paraId="03E57D9F" w14:textId="77777777" w:rsidR="00F40922" w:rsidRPr="00DB5A86" w:rsidRDefault="00F40922" w:rsidP="00FA7D1F">
            <w:pPr>
              <w:jc w:val="center"/>
            </w:pPr>
            <w:r w:rsidRPr="00DB5A86">
              <w:t>2.75%</w:t>
            </w:r>
          </w:p>
        </w:tc>
        <w:tc>
          <w:tcPr>
            <w:tcW w:w="1276" w:type="dxa"/>
            <w:tcBorders>
              <w:top w:val="nil"/>
              <w:left w:val="nil"/>
              <w:bottom w:val="single" w:sz="4" w:space="0" w:color="auto"/>
              <w:right w:val="single" w:sz="4" w:space="0" w:color="auto"/>
            </w:tcBorders>
            <w:vAlign w:val="center"/>
            <w:hideMark/>
          </w:tcPr>
          <w:p w14:paraId="1610F33D" w14:textId="77777777" w:rsidR="00F40922" w:rsidRPr="00DB5A86" w:rsidRDefault="00F40922" w:rsidP="00FA7D1F">
            <w:pPr>
              <w:jc w:val="center"/>
            </w:pPr>
            <w:r w:rsidRPr="00DB5A86">
              <w:t>4.72%</w:t>
            </w:r>
          </w:p>
        </w:tc>
        <w:tc>
          <w:tcPr>
            <w:tcW w:w="1736" w:type="dxa"/>
            <w:tcBorders>
              <w:top w:val="nil"/>
              <w:left w:val="nil"/>
              <w:bottom w:val="single" w:sz="4" w:space="0" w:color="auto"/>
              <w:right w:val="single" w:sz="4" w:space="0" w:color="auto"/>
            </w:tcBorders>
            <w:vAlign w:val="center"/>
            <w:hideMark/>
          </w:tcPr>
          <w:p w14:paraId="235020A9" w14:textId="77777777" w:rsidR="00F40922" w:rsidRPr="00DB5A86" w:rsidRDefault="00F40922" w:rsidP="00FA7D1F">
            <w:pPr>
              <w:jc w:val="center"/>
            </w:pPr>
            <w:r w:rsidRPr="00DB5A86">
              <w:t>171.78%</w:t>
            </w:r>
          </w:p>
        </w:tc>
      </w:tr>
    </w:tbl>
    <w:p w14:paraId="62651CE7" w14:textId="77777777" w:rsidR="00F40922" w:rsidRPr="00DB5A86" w:rsidRDefault="00F40922" w:rsidP="00F40922">
      <w:pPr>
        <w:jc w:val="right"/>
      </w:pPr>
    </w:p>
    <w:p w14:paraId="5C12A242" w14:textId="77777777" w:rsidR="00F40922" w:rsidRPr="00DB5A86" w:rsidRDefault="00F40922" w:rsidP="00F40922">
      <w:pPr>
        <w:ind w:firstLine="708"/>
        <w:jc w:val="both"/>
      </w:pPr>
      <w:r w:rsidRPr="00DB5A86">
        <w:t>Норма чистой прибыли является итоговой характеристикой прибыльности совокупной деятельности Общества за определенный период времени. Если другие показатели эффективности характеризуют эффективность отдельных сфер деятельности Общества в части обеспечения прибыльности, то данный коэффициент показывает, насколько эффективна вся деятельность компании в целом, включая прочую и финансовую деятельность.</w:t>
      </w:r>
    </w:p>
    <w:p w14:paraId="51E79DBC" w14:textId="77777777" w:rsidR="00F40922" w:rsidRPr="00DB5A86" w:rsidRDefault="00F40922" w:rsidP="00F40922">
      <w:pPr>
        <w:ind w:firstLine="708"/>
        <w:jc w:val="both"/>
      </w:pPr>
      <w:r w:rsidRPr="00DB5A86">
        <w:t xml:space="preserve">Норма EBITDA или EBITDA margin показывает эффективность операционной деятельности компании вне связи с принципами начисления амортизации, финансовыми операциями и нормами фискального регулирования, принятыми в стране. </w:t>
      </w:r>
    </w:p>
    <w:p w14:paraId="3D9B1462" w14:textId="77777777" w:rsidR="00F40922" w:rsidRPr="00DB5A86" w:rsidRDefault="00F40922" w:rsidP="00F40922">
      <w:pPr>
        <w:ind w:firstLine="708"/>
        <w:jc w:val="both"/>
      </w:pPr>
      <w:r w:rsidRPr="00DB5A86">
        <w:t>Норма EBIT (рентабельность продаж) также показывает эффективность операционной деятельности Общества вне связи с финансовыми операциями и нормами фискального регулирования, принятыми в стране, но с учетом амортизационных отчислений.</w:t>
      </w:r>
    </w:p>
    <w:p w14:paraId="0169BA57" w14:textId="77777777" w:rsidR="00F40922" w:rsidRPr="00DB5A86" w:rsidRDefault="00F40922" w:rsidP="00F40922">
      <w:pPr>
        <w:ind w:firstLine="708"/>
        <w:jc w:val="both"/>
      </w:pPr>
      <w:r w:rsidRPr="00DB5A86">
        <w:t xml:space="preserve">Показатель «Норма </w:t>
      </w:r>
      <w:r w:rsidRPr="00DB5A86">
        <w:rPr>
          <w:bCs/>
        </w:rPr>
        <w:t>EBITDA» по итогам 2018г. года составляет 4,72 %.</w:t>
      </w:r>
    </w:p>
    <w:p w14:paraId="501E3AB3" w14:textId="77777777" w:rsidR="00F40922" w:rsidRPr="00DB5A86" w:rsidRDefault="00F40922" w:rsidP="00F40922">
      <w:pPr>
        <w:jc w:val="both"/>
      </w:pPr>
    </w:p>
    <w:p w14:paraId="32BECD7B" w14:textId="77777777" w:rsidR="00F40922" w:rsidRPr="00DB5A86" w:rsidRDefault="00F40922" w:rsidP="00F40922">
      <w:pPr>
        <w:jc w:val="both"/>
        <w:rPr>
          <w:b/>
        </w:rPr>
      </w:pPr>
      <w:r w:rsidRPr="00DB5A86">
        <w:rPr>
          <w:b/>
        </w:rPr>
        <w:t>Показатели управления операционной задолженностью</w:t>
      </w:r>
    </w:p>
    <w:p w14:paraId="5CDDAE90" w14:textId="77777777" w:rsidR="00F40922" w:rsidRPr="00DB5A86" w:rsidRDefault="00F40922" w:rsidP="00F40922">
      <w:pPr>
        <w:tabs>
          <w:tab w:val="left" w:pos="8222"/>
        </w:tabs>
        <w:jc w:val="center"/>
        <w:rPr>
          <w:b/>
          <w:sz w:val="16"/>
          <w:szCs w:val="16"/>
        </w:rPr>
      </w:pPr>
      <w:r w:rsidRPr="00DB5A86">
        <w:rPr>
          <w:b/>
          <w:sz w:val="16"/>
          <w:szCs w:val="16"/>
        </w:rPr>
        <w:t xml:space="preserve">                                                                                                                                                                                                 Таблица 5.3.3</w:t>
      </w:r>
    </w:p>
    <w:tbl>
      <w:tblPr>
        <w:tblW w:w="9209" w:type="dxa"/>
        <w:tblLook w:val="04A0" w:firstRow="1" w:lastRow="0" w:firstColumn="1" w:lastColumn="0" w:noHBand="0" w:noVBand="1"/>
      </w:tblPr>
      <w:tblGrid>
        <w:gridCol w:w="4027"/>
        <w:gridCol w:w="1260"/>
        <w:gridCol w:w="1260"/>
        <w:gridCol w:w="1259"/>
        <w:gridCol w:w="1403"/>
      </w:tblGrid>
      <w:tr w:rsidR="00F40922" w:rsidRPr="00DB5A86" w14:paraId="081D3105" w14:textId="77777777" w:rsidTr="00FA7D1F">
        <w:trPr>
          <w:trHeight w:val="660"/>
        </w:trPr>
        <w:tc>
          <w:tcPr>
            <w:tcW w:w="4106"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3F7EC412" w14:textId="77777777" w:rsidR="00F40922" w:rsidRPr="00DB5A86" w:rsidRDefault="00F40922" w:rsidP="00FA7D1F">
            <w:pPr>
              <w:jc w:val="center"/>
              <w:rPr>
                <w:b/>
                <w:bCs/>
              </w:rPr>
            </w:pPr>
            <w:r w:rsidRPr="00DB5A86">
              <w:rPr>
                <w:b/>
                <w:bCs/>
              </w:rPr>
              <w:t>Показатели</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7D34C6BE" w14:textId="77777777" w:rsidR="00F40922" w:rsidRPr="00DB5A86" w:rsidRDefault="00F40922" w:rsidP="00FA7D1F">
            <w:pPr>
              <w:jc w:val="center"/>
              <w:rPr>
                <w:b/>
                <w:bCs/>
              </w:rPr>
            </w:pPr>
            <w:r w:rsidRPr="00DB5A86">
              <w:rPr>
                <w:b/>
                <w:bCs/>
              </w:rPr>
              <w:t xml:space="preserve"> 2017г.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6CB96FEA" w14:textId="77777777" w:rsidR="00F40922" w:rsidRPr="00DB5A86" w:rsidRDefault="00F40922" w:rsidP="00FA7D1F">
            <w:pPr>
              <w:jc w:val="center"/>
              <w:rPr>
                <w:b/>
                <w:bCs/>
              </w:rPr>
            </w:pPr>
            <w:r w:rsidRPr="00DB5A86">
              <w:rPr>
                <w:b/>
                <w:bCs/>
              </w:rPr>
              <w:t xml:space="preserve"> 2018г. Факт</w:t>
            </w:r>
          </w:p>
        </w:tc>
        <w:tc>
          <w:tcPr>
            <w:tcW w:w="1275" w:type="dxa"/>
            <w:tcBorders>
              <w:top w:val="single" w:sz="4" w:space="0" w:color="auto"/>
              <w:left w:val="nil"/>
              <w:bottom w:val="single" w:sz="4" w:space="0" w:color="auto"/>
              <w:right w:val="single" w:sz="4" w:space="0" w:color="auto"/>
            </w:tcBorders>
            <w:shd w:val="clear" w:color="000000" w:fill="F4B083"/>
            <w:vAlign w:val="center"/>
            <w:hideMark/>
          </w:tcPr>
          <w:p w14:paraId="21075ED1" w14:textId="77777777" w:rsidR="00F40922" w:rsidRPr="00DB5A86" w:rsidRDefault="00F40922" w:rsidP="00FA7D1F">
            <w:pPr>
              <w:jc w:val="center"/>
              <w:rPr>
                <w:b/>
                <w:bCs/>
              </w:rPr>
            </w:pPr>
            <w:r w:rsidRPr="00DB5A86">
              <w:rPr>
                <w:b/>
                <w:bCs/>
              </w:rPr>
              <w:t xml:space="preserve"> 2019г.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32CD46AD" w14:textId="77777777" w:rsidR="00F40922" w:rsidRPr="00DB5A86" w:rsidRDefault="00F40922" w:rsidP="00FA7D1F">
            <w:pPr>
              <w:jc w:val="center"/>
              <w:rPr>
                <w:b/>
                <w:bCs/>
              </w:rPr>
            </w:pPr>
            <w:r w:rsidRPr="00DB5A86">
              <w:rPr>
                <w:b/>
                <w:bCs/>
              </w:rPr>
              <w:t>Темп роста, (2019/2018)</w:t>
            </w:r>
          </w:p>
        </w:tc>
      </w:tr>
      <w:tr w:rsidR="00F40922" w:rsidRPr="00DB5A86" w14:paraId="41F365DD" w14:textId="77777777" w:rsidTr="00FA7D1F">
        <w:trPr>
          <w:trHeight w:val="315"/>
        </w:trPr>
        <w:tc>
          <w:tcPr>
            <w:tcW w:w="4106" w:type="dxa"/>
            <w:tcBorders>
              <w:top w:val="nil"/>
              <w:left w:val="single" w:sz="4" w:space="0" w:color="auto"/>
              <w:bottom w:val="single" w:sz="4" w:space="0" w:color="auto"/>
              <w:right w:val="single" w:sz="4" w:space="0" w:color="auto"/>
            </w:tcBorders>
            <w:shd w:val="clear" w:color="000000" w:fill="F7CAAC"/>
            <w:vAlign w:val="center"/>
            <w:hideMark/>
          </w:tcPr>
          <w:p w14:paraId="62EE3BF2" w14:textId="77777777" w:rsidR="00F40922" w:rsidRPr="00DB5A86" w:rsidRDefault="00F40922" w:rsidP="00FA7D1F">
            <w:pPr>
              <w:jc w:val="center"/>
              <w:rPr>
                <w:b/>
                <w:bCs/>
              </w:rPr>
            </w:pPr>
            <w:r w:rsidRPr="00DB5A86">
              <w:rPr>
                <w:b/>
                <w:bCs/>
              </w:rPr>
              <w:t>1</w:t>
            </w:r>
          </w:p>
        </w:tc>
        <w:tc>
          <w:tcPr>
            <w:tcW w:w="1276" w:type="dxa"/>
            <w:tcBorders>
              <w:top w:val="nil"/>
              <w:left w:val="nil"/>
              <w:bottom w:val="single" w:sz="4" w:space="0" w:color="auto"/>
              <w:right w:val="single" w:sz="4" w:space="0" w:color="auto"/>
            </w:tcBorders>
            <w:shd w:val="clear" w:color="000000" w:fill="F7CAAC"/>
            <w:vAlign w:val="center"/>
            <w:hideMark/>
          </w:tcPr>
          <w:p w14:paraId="687E966B" w14:textId="77777777" w:rsidR="00F40922" w:rsidRPr="00DB5A86" w:rsidRDefault="00F40922" w:rsidP="00FA7D1F">
            <w:pPr>
              <w:jc w:val="center"/>
              <w:rPr>
                <w:b/>
                <w:bCs/>
              </w:rPr>
            </w:pPr>
            <w:r w:rsidRPr="00DB5A86">
              <w:rPr>
                <w:b/>
                <w:bCs/>
              </w:rPr>
              <w:t>2</w:t>
            </w:r>
          </w:p>
        </w:tc>
        <w:tc>
          <w:tcPr>
            <w:tcW w:w="1276" w:type="dxa"/>
            <w:tcBorders>
              <w:top w:val="nil"/>
              <w:left w:val="nil"/>
              <w:bottom w:val="single" w:sz="4" w:space="0" w:color="auto"/>
              <w:right w:val="single" w:sz="4" w:space="0" w:color="auto"/>
            </w:tcBorders>
            <w:shd w:val="clear" w:color="000000" w:fill="F7CAAC"/>
            <w:vAlign w:val="center"/>
            <w:hideMark/>
          </w:tcPr>
          <w:p w14:paraId="5B5D691A" w14:textId="77777777" w:rsidR="00F40922" w:rsidRPr="00DB5A86" w:rsidRDefault="00F40922" w:rsidP="00FA7D1F">
            <w:pPr>
              <w:jc w:val="center"/>
              <w:rPr>
                <w:b/>
                <w:bCs/>
              </w:rPr>
            </w:pPr>
            <w:r w:rsidRPr="00DB5A86">
              <w:rPr>
                <w:b/>
                <w:bCs/>
              </w:rPr>
              <w:t>3</w:t>
            </w:r>
          </w:p>
        </w:tc>
        <w:tc>
          <w:tcPr>
            <w:tcW w:w="1275" w:type="dxa"/>
            <w:tcBorders>
              <w:top w:val="nil"/>
              <w:left w:val="nil"/>
              <w:bottom w:val="single" w:sz="4" w:space="0" w:color="auto"/>
              <w:right w:val="single" w:sz="4" w:space="0" w:color="auto"/>
            </w:tcBorders>
            <w:shd w:val="clear" w:color="000000" w:fill="F7CAAC"/>
            <w:vAlign w:val="center"/>
            <w:hideMark/>
          </w:tcPr>
          <w:p w14:paraId="2995E94E" w14:textId="77777777" w:rsidR="00F40922" w:rsidRPr="00DB5A86" w:rsidRDefault="00F40922" w:rsidP="00FA7D1F">
            <w:pPr>
              <w:jc w:val="center"/>
              <w:rPr>
                <w:b/>
                <w:bCs/>
              </w:rPr>
            </w:pPr>
            <w:r w:rsidRPr="00DB5A86">
              <w:rPr>
                <w:b/>
                <w:bCs/>
              </w:rPr>
              <w:t>4</w:t>
            </w:r>
          </w:p>
        </w:tc>
        <w:tc>
          <w:tcPr>
            <w:tcW w:w="1276" w:type="dxa"/>
            <w:tcBorders>
              <w:top w:val="nil"/>
              <w:left w:val="nil"/>
              <w:bottom w:val="single" w:sz="4" w:space="0" w:color="auto"/>
              <w:right w:val="single" w:sz="4" w:space="0" w:color="auto"/>
            </w:tcBorders>
            <w:shd w:val="clear" w:color="000000" w:fill="F7CAAC"/>
            <w:vAlign w:val="center"/>
            <w:hideMark/>
          </w:tcPr>
          <w:p w14:paraId="77242D86" w14:textId="77777777" w:rsidR="00F40922" w:rsidRPr="00DB5A86" w:rsidRDefault="00F40922" w:rsidP="00FA7D1F">
            <w:pPr>
              <w:jc w:val="center"/>
              <w:rPr>
                <w:b/>
                <w:bCs/>
              </w:rPr>
            </w:pPr>
            <w:r w:rsidRPr="00DB5A86">
              <w:rPr>
                <w:b/>
                <w:bCs/>
              </w:rPr>
              <w:t>5</w:t>
            </w:r>
          </w:p>
        </w:tc>
      </w:tr>
      <w:tr w:rsidR="00F40922" w:rsidRPr="00DB5A86" w14:paraId="229E12CB" w14:textId="77777777" w:rsidTr="00FA7D1F">
        <w:trPr>
          <w:trHeight w:val="600"/>
        </w:trPr>
        <w:tc>
          <w:tcPr>
            <w:tcW w:w="4106" w:type="dxa"/>
            <w:tcBorders>
              <w:top w:val="nil"/>
              <w:left w:val="single" w:sz="4" w:space="0" w:color="auto"/>
              <w:bottom w:val="single" w:sz="4" w:space="0" w:color="auto"/>
              <w:right w:val="single" w:sz="4" w:space="0" w:color="auto"/>
            </w:tcBorders>
            <w:vAlign w:val="center"/>
            <w:hideMark/>
          </w:tcPr>
          <w:p w14:paraId="3197B69D" w14:textId="77777777" w:rsidR="00F40922" w:rsidRPr="00DB5A86" w:rsidRDefault="00F40922" w:rsidP="00FA7D1F">
            <w:r w:rsidRPr="00DB5A86">
              <w:t>Коэффициент оборачиваемости дебиторской задолженности</w:t>
            </w:r>
          </w:p>
        </w:tc>
        <w:tc>
          <w:tcPr>
            <w:tcW w:w="1276" w:type="dxa"/>
            <w:tcBorders>
              <w:top w:val="nil"/>
              <w:left w:val="nil"/>
              <w:bottom w:val="single" w:sz="4" w:space="0" w:color="auto"/>
              <w:right w:val="single" w:sz="4" w:space="0" w:color="auto"/>
            </w:tcBorders>
            <w:vAlign w:val="center"/>
            <w:hideMark/>
          </w:tcPr>
          <w:p w14:paraId="24456B05" w14:textId="77777777" w:rsidR="00F40922" w:rsidRPr="00DB5A86" w:rsidRDefault="00F40922" w:rsidP="00FA7D1F">
            <w:pPr>
              <w:jc w:val="center"/>
            </w:pPr>
            <w:r w:rsidRPr="00DB5A86">
              <w:t>11.02</w:t>
            </w:r>
          </w:p>
        </w:tc>
        <w:tc>
          <w:tcPr>
            <w:tcW w:w="1276" w:type="dxa"/>
            <w:tcBorders>
              <w:top w:val="nil"/>
              <w:left w:val="nil"/>
              <w:bottom w:val="single" w:sz="4" w:space="0" w:color="auto"/>
              <w:right w:val="single" w:sz="4" w:space="0" w:color="auto"/>
            </w:tcBorders>
            <w:vAlign w:val="center"/>
            <w:hideMark/>
          </w:tcPr>
          <w:p w14:paraId="16276B52" w14:textId="77777777" w:rsidR="00F40922" w:rsidRPr="00DB5A86" w:rsidRDefault="00F40922" w:rsidP="00FA7D1F">
            <w:pPr>
              <w:jc w:val="center"/>
            </w:pPr>
            <w:r w:rsidRPr="00DB5A86">
              <w:t>10.73</w:t>
            </w:r>
          </w:p>
        </w:tc>
        <w:tc>
          <w:tcPr>
            <w:tcW w:w="1275" w:type="dxa"/>
            <w:tcBorders>
              <w:top w:val="nil"/>
              <w:left w:val="nil"/>
              <w:bottom w:val="single" w:sz="4" w:space="0" w:color="auto"/>
              <w:right w:val="single" w:sz="4" w:space="0" w:color="auto"/>
            </w:tcBorders>
            <w:vAlign w:val="center"/>
            <w:hideMark/>
          </w:tcPr>
          <w:p w14:paraId="014CEDBA" w14:textId="77777777" w:rsidR="00F40922" w:rsidRPr="00DB5A86" w:rsidRDefault="00F40922" w:rsidP="00FA7D1F">
            <w:pPr>
              <w:jc w:val="center"/>
            </w:pPr>
            <w:r w:rsidRPr="00DB5A86">
              <w:t>11.48</w:t>
            </w:r>
          </w:p>
        </w:tc>
        <w:tc>
          <w:tcPr>
            <w:tcW w:w="1276" w:type="dxa"/>
            <w:tcBorders>
              <w:top w:val="nil"/>
              <w:left w:val="nil"/>
              <w:bottom w:val="single" w:sz="4" w:space="0" w:color="auto"/>
              <w:right w:val="single" w:sz="4" w:space="0" w:color="auto"/>
            </w:tcBorders>
            <w:vAlign w:val="center"/>
            <w:hideMark/>
          </w:tcPr>
          <w:p w14:paraId="7F48B03D" w14:textId="77777777" w:rsidR="00F40922" w:rsidRPr="00DB5A86" w:rsidRDefault="00F40922" w:rsidP="00FA7D1F">
            <w:pPr>
              <w:jc w:val="center"/>
            </w:pPr>
            <w:r w:rsidRPr="00DB5A86">
              <w:t>107.00%</w:t>
            </w:r>
          </w:p>
        </w:tc>
      </w:tr>
      <w:tr w:rsidR="00F40922" w:rsidRPr="00DB5A86" w14:paraId="22F011AE" w14:textId="77777777" w:rsidTr="00FA7D1F">
        <w:trPr>
          <w:trHeight w:val="300"/>
        </w:trPr>
        <w:tc>
          <w:tcPr>
            <w:tcW w:w="4106" w:type="dxa"/>
            <w:tcBorders>
              <w:top w:val="nil"/>
              <w:left w:val="single" w:sz="4" w:space="0" w:color="auto"/>
              <w:bottom w:val="single" w:sz="4" w:space="0" w:color="auto"/>
              <w:right w:val="single" w:sz="4" w:space="0" w:color="auto"/>
            </w:tcBorders>
            <w:vAlign w:val="center"/>
            <w:hideMark/>
          </w:tcPr>
          <w:p w14:paraId="2543B3B7" w14:textId="77777777" w:rsidR="00F40922" w:rsidRPr="00DB5A86" w:rsidRDefault="00F40922" w:rsidP="00FA7D1F">
            <w:r w:rsidRPr="00DB5A86">
              <w:t>Оборачиваемость дебиторской задолженности</w:t>
            </w:r>
          </w:p>
        </w:tc>
        <w:tc>
          <w:tcPr>
            <w:tcW w:w="1276" w:type="dxa"/>
            <w:tcBorders>
              <w:top w:val="nil"/>
              <w:left w:val="nil"/>
              <w:bottom w:val="single" w:sz="4" w:space="0" w:color="auto"/>
              <w:right w:val="single" w:sz="4" w:space="0" w:color="auto"/>
            </w:tcBorders>
            <w:vAlign w:val="center"/>
            <w:hideMark/>
          </w:tcPr>
          <w:p w14:paraId="31522F46" w14:textId="77777777" w:rsidR="00F40922" w:rsidRPr="00DB5A86" w:rsidRDefault="00F40922" w:rsidP="00FA7D1F">
            <w:pPr>
              <w:jc w:val="center"/>
            </w:pPr>
            <w:r w:rsidRPr="00DB5A86">
              <w:t>33.20</w:t>
            </w:r>
          </w:p>
        </w:tc>
        <w:tc>
          <w:tcPr>
            <w:tcW w:w="1276" w:type="dxa"/>
            <w:tcBorders>
              <w:top w:val="nil"/>
              <w:left w:val="nil"/>
              <w:bottom w:val="single" w:sz="4" w:space="0" w:color="auto"/>
              <w:right w:val="single" w:sz="4" w:space="0" w:color="auto"/>
            </w:tcBorders>
            <w:vAlign w:val="center"/>
            <w:hideMark/>
          </w:tcPr>
          <w:p w14:paraId="38EC6852" w14:textId="77777777" w:rsidR="00F40922" w:rsidRPr="00DB5A86" w:rsidRDefault="00F40922" w:rsidP="00FA7D1F">
            <w:pPr>
              <w:jc w:val="center"/>
            </w:pPr>
            <w:r w:rsidRPr="00DB5A86">
              <w:t>34.02</w:t>
            </w:r>
          </w:p>
        </w:tc>
        <w:tc>
          <w:tcPr>
            <w:tcW w:w="1275" w:type="dxa"/>
            <w:tcBorders>
              <w:top w:val="nil"/>
              <w:left w:val="nil"/>
              <w:bottom w:val="single" w:sz="4" w:space="0" w:color="auto"/>
              <w:right w:val="single" w:sz="4" w:space="0" w:color="auto"/>
            </w:tcBorders>
            <w:vAlign w:val="center"/>
            <w:hideMark/>
          </w:tcPr>
          <w:p w14:paraId="606AEE19" w14:textId="77777777" w:rsidR="00F40922" w:rsidRPr="00DB5A86" w:rsidRDefault="00F40922" w:rsidP="00FA7D1F">
            <w:pPr>
              <w:jc w:val="center"/>
            </w:pPr>
            <w:r w:rsidRPr="00DB5A86">
              <w:t>31.80</w:t>
            </w:r>
          </w:p>
        </w:tc>
        <w:tc>
          <w:tcPr>
            <w:tcW w:w="1276" w:type="dxa"/>
            <w:tcBorders>
              <w:top w:val="nil"/>
              <w:left w:val="nil"/>
              <w:bottom w:val="single" w:sz="4" w:space="0" w:color="auto"/>
              <w:right w:val="single" w:sz="4" w:space="0" w:color="auto"/>
            </w:tcBorders>
            <w:vAlign w:val="center"/>
            <w:hideMark/>
          </w:tcPr>
          <w:p w14:paraId="013D2CE6" w14:textId="77777777" w:rsidR="00F40922" w:rsidRPr="00DB5A86" w:rsidRDefault="00F40922" w:rsidP="00FA7D1F">
            <w:pPr>
              <w:jc w:val="center"/>
            </w:pPr>
            <w:r w:rsidRPr="00DB5A86">
              <w:t>93.46%</w:t>
            </w:r>
          </w:p>
        </w:tc>
      </w:tr>
      <w:tr w:rsidR="00F40922" w:rsidRPr="00DB5A86" w14:paraId="1122B740" w14:textId="77777777" w:rsidTr="00FA7D1F">
        <w:trPr>
          <w:trHeight w:val="600"/>
        </w:trPr>
        <w:tc>
          <w:tcPr>
            <w:tcW w:w="4106" w:type="dxa"/>
            <w:tcBorders>
              <w:top w:val="nil"/>
              <w:left w:val="single" w:sz="4" w:space="0" w:color="auto"/>
              <w:bottom w:val="single" w:sz="4" w:space="0" w:color="auto"/>
              <w:right w:val="single" w:sz="4" w:space="0" w:color="auto"/>
            </w:tcBorders>
            <w:vAlign w:val="center"/>
            <w:hideMark/>
          </w:tcPr>
          <w:p w14:paraId="6EE2F46F" w14:textId="77777777" w:rsidR="00F40922" w:rsidRPr="00DB5A86" w:rsidRDefault="00F40922" w:rsidP="00FA7D1F">
            <w:r w:rsidRPr="00DB5A86">
              <w:t>Коэффициент оборачиваемости кредиторской задолженности</w:t>
            </w:r>
          </w:p>
        </w:tc>
        <w:tc>
          <w:tcPr>
            <w:tcW w:w="1276" w:type="dxa"/>
            <w:tcBorders>
              <w:top w:val="nil"/>
              <w:left w:val="nil"/>
              <w:bottom w:val="single" w:sz="4" w:space="0" w:color="auto"/>
              <w:right w:val="single" w:sz="4" w:space="0" w:color="auto"/>
            </w:tcBorders>
            <w:vAlign w:val="center"/>
            <w:hideMark/>
          </w:tcPr>
          <w:p w14:paraId="13C842D2" w14:textId="77777777" w:rsidR="00F40922" w:rsidRPr="00DB5A86" w:rsidRDefault="00F40922" w:rsidP="00FA7D1F">
            <w:pPr>
              <w:jc w:val="center"/>
            </w:pPr>
            <w:r w:rsidRPr="00DB5A86">
              <w:t>12.13</w:t>
            </w:r>
          </w:p>
        </w:tc>
        <w:tc>
          <w:tcPr>
            <w:tcW w:w="1276" w:type="dxa"/>
            <w:tcBorders>
              <w:top w:val="nil"/>
              <w:left w:val="nil"/>
              <w:bottom w:val="single" w:sz="4" w:space="0" w:color="auto"/>
              <w:right w:val="single" w:sz="4" w:space="0" w:color="auto"/>
            </w:tcBorders>
            <w:vAlign w:val="center"/>
            <w:hideMark/>
          </w:tcPr>
          <w:p w14:paraId="04B83128" w14:textId="77777777" w:rsidR="00F40922" w:rsidRPr="00DB5A86" w:rsidRDefault="00F40922" w:rsidP="00FA7D1F">
            <w:pPr>
              <w:jc w:val="center"/>
            </w:pPr>
            <w:r w:rsidRPr="00DB5A86">
              <w:t>13.86</w:t>
            </w:r>
          </w:p>
        </w:tc>
        <w:tc>
          <w:tcPr>
            <w:tcW w:w="1275" w:type="dxa"/>
            <w:tcBorders>
              <w:top w:val="nil"/>
              <w:left w:val="nil"/>
              <w:bottom w:val="single" w:sz="4" w:space="0" w:color="auto"/>
              <w:right w:val="single" w:sz="4" w:space="0" w:color="auto"/>
            </w:tcBorders>
            <w:vAlign w:val="center"/>
            <w:hideMark/>
          </w:tcPr>
          <w:p w14:paraId="29428E38" w14:textId="77777777" w:rsidR="00F40922" w:rsidRPr="00DB5A86" w:rsidRDefault="00F40922" w:rsidP="00FA7D1F">
            <w:pPr>
              <w:jc w:val="center"/>
            </w:pPr>
            <w:r w:rsidRPr="00DB5A86">
              <w:t>13.63</w:t>
            </w:r>
          </w:p>
        </w:tc>
        <w:tc>
          <w:tcPr>
            <w:tcW w:w="1276" w:type="dxa"/>
            <w:tcBorders>
              <w:top w:val="nil"/>
              <w:left w:val="nil"/>
              <w:bottom w:val="single" w:sz="4" w:space="0" w:color="auto"/>
              <w:right w:val="single" w:sz="4" w:space="0" w:color="auto"/>
            </w:tcBorders>
            <w:vAlign w:val="center"/>
            <w:hideMark/>
          </w:tcPr>
          <w:p w14:paraId="7956C724" w14:textId="77777777" w:rsidR="00F40922" w:rsidRPr="00DB5A86" w:rsidRDefault="00F40922" w:rsidP="00FA7D1F">
            <w:pPr>
              <w:jc w:val="center"/>
            </w:pPr>
            <w:r w:rsidRPr="00DB5A86">
              <w:t>98.34%</w:t>
            </w:r>
          </w:p>
        </w:tc>
      </w:tr>
      <w:tr w:rsidR="00F40922" w:rsidRPr="00DB5A86" w14:paraId="39FB2E0C" w14:textId="77777777" w:rsidTr="00FA7D1F">
        <w:trPr>
          <w:trHeight w:val="300"/>
        </w:trPr>
        <w:tc>
          <w:tcPr>
            <w:tcW w:w="4106" w:type="dxa"/>
            <w:tcBorders>
              <w:top w:val="nil"/>
              <w:left w:val="single" w:sz="4" w:space="0" w:color="auto"/>
              <w:bottom w:val="single" w:sz="4" w:space="0" w:color="auto"/>
              <w:right w:val="single" w:sz="4" w:space="0" w:color="auto"/>
            </w:tcBorders>
            <w:vAlign w:val="center"/>
            <w:hideMark/>
          </w:tcPr>
          <w:p w14:paraId="7BDCDFCC" w14:textId="77777777" w:rsidR="00F40922" w:rsidRPr="00DB5A86" w:rsidRDefault="00F40922" w:rsidP="00FA7D1F">
            <w:r w:rsidRPr="00DB5A86">
              <w:t>Оборачиваемость кредиторской задолженности</w:t>
            </w:r>
          </w:p>
        </w:tc>
        <w:tc>
          <w:tcPr>
            <w:tcW w:w="1276" w:type="dxa"/>
            <w:tcBorders>
              <w:top w:val="nil"/>
              <w:left w:val="nil"/>
              <w:bottom w:val="single" w:sz="4" w:space="0" w:color="auto"/>
              <w:right w:val="single" w:sz="4" w:space="0" w:color="auto"/>
            </w:tcBorders>
            <w:vAlign w:val="center"/>
            <w:hideMark/>
          </w:tcPr>
          <w:p w14:paraId="6382953C" w14:textId="77777777" w:rsidR="00F40922" w:rsidRPr="00DB5A86" w:rsidRDefault="00F40922" w:rsidP="00FA7D1F">
            <w:pPr>
              <w:jc w:val="center"/>
            </w:pPr>
            <w:r w:rsidRPr="00DB5A86">
              <w:t>30.18</w:t>
            </w:r>
          </w:p>
        </w:tc>
        <w:tc>
          <w:tcPr>
            <w:tcW w:w="1276" w:type="dxa"/>
            <w:tcBorders>
              <w:top w:val="nil"/>
              <w:left w:val="nil"/>
              <w:bottom w:val="single" w:sz="4" w:space="0" w:color="auto"/>
              <w:right w:val="single" w:sz="4" w:space="0" w:color="auto"/>
            </w:tcBorders>
            <w:vAlign w:val="center"/>
            <w:hideMark/>
          </w:tcPr>
          <w:p w14:paraId="23A41004" w14:textId="77777777" w:rsidR="00F40922" w:rsidRPr="00DB5A86" w:rsidRDefault="00F40922" w:rsidP="00FA7D1F">
            <w:pPr>
              <w:jc w:val="center"/>
            </w:pPr>
            <w:r w:rsidRPr="00DB5A86">
              <w:t>26.33</w:t>
            </w:r>
          </w:p>
        </w:tc>
        <w:tc>
          <w:tcPr>
            <w:tcW w:w="1275" w:type="dxa"/>
            <w:tcBorders>
              <w:top w:val="nil"/>
              <w:left w:val="nil"/>
              <w:bottom w:val="single" w:sz="4" w:space="0" w:color="auto"/>
              <w:right w:val="single" w:sz="4" w:space="0" w:color="auto"/>
            </w:tcBorders>
            <w:vAlign w:val="center"/>
            <w:hideMark/>
          </w:tcPr>
          <w:p w14:paraId="68072E89" w14:textId="77777777" w:rsidR="00F40922" w:rsidRPr="00DB5A86" w:rsidRDefault="00F40922" w:rsidP="00FA7D1F">
            <w:pPr>
              <w:jc w:val="center"/>
            </w:pPr>
            <w:r w:rsidRPr="00DB5A86">
              <w:t>26.77</w:t>
            </w:r>
          </w:p>
        </w:tc>
        <w:tc>
          <w:tcPr>
            <w:tcW w:w="1276" w:type="dxa"/>
            <w:tcBorders>
              <w:top w:val="nil"/>
              <w:left w:val="nil"/>
              <w:bottom w:val="single" w:sz="4" w:space="0" w:color="auto"/>
              <w:right w:val="single" w:sz="4" w:space="0" w:color="auto"/>
            </w:tcBorders>
            <w:vAlign w:val="center"/>
            <w:hideMark/>
          </w:tcPr>
          <w:p w14:paraId="769129BD" w14:textId="77777777" w:rsidR="00F40922" w:rsidRPr="00DB5A86" w:rsidRDefault="00F40922" w:rsidP="00FA7D1F">
            <w:pPr>
              <w:jc w:val="center"/>
            </w:pPr>
            <w:r w:rsidRPr="00DB5A86">
              <w:t>101.69%</w:t>
            </w:r>
          </w:p>
        </w:tc>
      </w:tr>
    </w:tbl>
    <w:p w14:paraId="74225BE5" w14:textId="77777777" w:rsidR="00F40922" w:rsidRPr="00DB5A86" w:rsidRDefault="00F40922" w:rsidP="00F40922">
      <w:pPr>
        <w:tabs>
          <w:tab w:val="left" w:pos="8222"/>
        </w:tabs>
        <w:jc w:val="center"/>
        <w:rPr>
          <w:color w:val="0070C0"/>
        </w:rPr>
      </w:pPr>
    </w:p>
    <w:p w14:paraId="652C62B7" w14:textId="77777777" w:rsidR="00F40922" w:rsidRPr="00DB5A86" w:rsidRDefault="00F40922" w:rsidP="00F40922">
      <w:pPr>
        <w:autoSpaceDE w:val="0"/>
        <w:autoSpaceDN w:val="0"/>
        <w:adjustRightInd w:val="0"/>
        <w:ind w:firstLine="708"/>
        <w:jc w:val="both"/>
      </w:pPr>
      <w:r w:rsidRPr="00DB5A86">
        <w:t>Коэффициент оборачиваемости дебиторской задолженности показывает, насколько эффективно в Обществе организована работа по сбору оплаты за свою продукцию. Оборачиваемость дебиторской задолженности показывает среднее число дней, требуемое для сбора долгов.</w:t>
      </w:r>
    </w:p>
    <w:p w14:paraId="72D3F080" w14:textId="77777777" w:rsidR="00F40922" w:rsidRPr="00DB5A86" w:rsidRDefault="00F40922" w:rsidP="00F40922">
      <w:pPr>
        <w:autoSpaceDE w:val="0"/>
        <w:autoSpaceDN w:val="0"/>
        <w:adjustRightInd w:val="0"/>
        <w:ind w:firstLine="708"/>
        <w:jc w:val="both"/>
      </w:pPr>
      <w:r w:rsidRPr="00DB5A86">
        <w:t xml:space="preserve">Коэффициент оборачиваемости кредиторской задолженности показывает, насколько быстро Общество рассчитывается со своими поставщиками. </w:t>
      </w:r>
    </w:p>
    <w:p w14:paraId="47BE5F87" w14:textId="77777777" w:rsidR="00F40922" w:rsidRPr="00DB5A86" w:rsidRDefault="00F40922" w:rsidP="00F40922">
      <w:pPr>
        <w:autoSpaceDE w:val="0"/>
        <w:autoSpaceDN w:val="0"/>
        <w:adjustRightInd w:val="0"/>
        <w:jc w:val="both"/>
      </w:pPr>
      <w:r w:rsidRPr="00DB5A86">
        <w:t>Оборачиваемость дебиторской и кредиторской задолженности отражает среднее число дней, необходимое для её возврата. Оборачиваемость кредиторской задолженности выражает оборачиваемость кредиторской задолженности как среднее число дней, в течение которых Общество оплачивает свои долги, которое увеличивается пропорционально снижению оборачиваемости.</w:t>
      </w:r>
    </w:p>
    <w:p w14:paraId="6D638FCA" w14:textId="77777777" w:rsidR="00F40922" w:rsidRPr="00DB5A86" w:rsidRDefault="00F40922" w:rsidP="00F40922">
      <w:pPr>
        <w:autoSpaceDE w:val="0"/>
        <w:autoSpaceDN w:val="0"/>
        <w:adjustRightInd w:val="0"/>
        <w:ind w:firstLine="708"/>
        <w:jc w:val="both"/>
        <w:rPr>
          <w:color w:val="0070C0"/>
        </w:rPr>
      </w:pPr>
    </w:p>
    <w:p w14:paraId="1F9018BE" w14:textId="77777777" w:rsidR="00F40922" w:rsidRPr="00DB5A86" w:rsidRDefault="00F40922" w:rsidP="00F40922">
      <w:pPr>
        <w:jc w:val="both"/>
        <w:rPr>
          <w:b/>
        </w:rPr>
      </w:pPr>
      <w:bookmarkStart w:id="12" w:name="_Toc209410719"/>
      <w:r w:rsidRPr="00DB5A86">
        <w:rPr>
          <w:b/>
        </w:rPr>
        <w:t>Показатели ликвидности</w:t>
      </w:r>
      <w:bookmarkEnd w:id="12"/>
    </w:p>
    <w:p w14:paraId="7611FB46" w14:textId="77777777" w:rsidR="00F40922" w:rsidRPr="00DB5A86" w:rsidRDefault="00F40922" w:rsidP="00F40922">
      <w:pPr>
        <w:ind w:firstLine="708"/>
        <w:jc w:val="both"/>
      </w:pPr>
      <w:r w:rsidRPr="00DB5A86">
        <w:t>Показатели ликвидности оценивают способность Общества погашать свои обязательства и сохранять права владения активами в долгосрочной перспективе.</w:t>
      </w:r>
    </w:p>
    <w:p w14:paraId="2AE1ACDC" w14:textId="77777777" w:rsidR="00F40922" w:rsidRPr="00DB5A86" w:rsidRDefault="00F40922" w:rsidP="00F40922">
      <w:pPr>
        <w:ind w:firstLine="708"/>
        <w:jc w:val="both"/>
      </w:pPr>
      <w:r w:rsidRPr="00DB5A86">
        <w:t xml:space="preserve">Показатели ликвидности призваны продемонстрировать степень платежеспособности Общества по краткосрочным долгам. </w:t>
      </w:r>
    </w:p>
    <w:p w14:paraId="2EB13449" w14:textId="77777777" w:rsidR="00F40922" w:rsidRPr="00DB5A86" w:rsidRDefault="00F40922" w:rsidP="00F40922">
      <w:pPr>
        <w:jc w:val="right"/>
        <w:rPr>
          <w:b/>
          <w:sz w:val="16"/>
          <w:szCs w:val="16"/>
        </w:rPr>
      </w:pPr>
      <w:r w:rsidRPr="00DB5A86">
        <w:rPr>
          <w:b/>
          <w:sz w:val="16"/>
          <w:szCs w:val="16"/>
        </w:rPr>
        <w:t>Таблица 5.3.4</w:t>
      </w:r>
    </w:p>
    <w:tbl>
      <w:tblPr>
        <w:tblW w:w="9351" w:type="dxa"/>
        <w:tblLook w:val="04A0" w:firstRow="1" w:lastRow="0" w:firstColumn="1" w:lastColumn="0" w:noHBand="0" w:noVBand="1"/>
      </w:tblPr>
      <w:tblGrid>
        <w:gridCol w:w="4025"/>
        <w:gridCol w:w="1262"/>
        <w:gridCol w:w="1262"/>
        <w:gridCol w:w="1399"/>
        <w:gridCol w:w="1403"/>
      </w:tblGrid>
      <w:tr w:rsidR="00F40922" w:rsidRPr="00DB5A86" w14:paraId="1D11DBC7" w14:textId="77777777" w:rsidTr="00FA7D1F">
        <w:trPr>
          <w:trHeight w:val="630"/>
        </w:trPr>
        <w:tc>
          <w:tcPr>
            <w:tcW w:w="4106"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5F2FAF7B" w14:textId="77777777" w:rsidR="00F40922" w:rsidRPr="00DB5A86" w:rsidRDefault="00F40922" w:rsidP="00FA7D1F">
            <w:pPr>
              <w:jc w:val="center"/>
              <w:rPr>
                <w:b/>
                <w:bCs/>
              </w:rPr>
            </w:pPr>
            <w:r w:rsidRPr="00DB5A86">
              <w:rPr>
                <w:b/>
                <w:bCs/>
              </w:rPr>
              <w:lastRenderedPageBreak/>
              <w:t>Показатели</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436BEF27" w14:textId="77777777" w:rsidR="00F40922" w:rsidRPr="00DB5A86" w:rsidRDefault="00F40922" w:rsidP="00FA7D1F">
            <w:pPr>
              <w:jc w:val="center"/>
              <w:rPr>
                <w:b/>
                <w:bCs/>
              </w:rPr>
            </w:pPr>
            <w:r w:rsidRPr="00DB5A86">
              <w:rPr>
                <w:b/>
                <w:bCs/>
              </w:rPr>
              <w:t xml:space="preserve"> 2017г.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1EC29378" w14:textId="77777777" w:rsidR="00F40922" w:rsidRPr="00DB5A86" w:rsidRDefault="00F40922" w:rsidP="00FA7D1F">
            <w:pPr>
              <w:jc w:val="center"/>
              <w:rPr>
                <w:b/>
                <w:bCs/>
              </w:rPr>
            </w:pPr>
            <w:r w:rsidRPr="00DB5A86">
              <w:rPr>
                <w:b/>
                <w:bCs/>
              </w:rPr>
              <w:t xml:space="preserve"> 2018г. Факт</w:t>
            </w:r>
          </w:p>
        </w:tc>
        <w:tc>
          <w:tcPr>
            <w:tcW w:w="1417" w:type="dxa"/>
            <w:tcBorders>
              <w:top w:val="single" w:sz="4" w:space="0" w:color="auto"/>
              <w:left w:val="nil"/>
              <w:bottom w:val="single" w:sz="4" w:space="0" w:color="auto"/>
              <w:right w:val="single" w:sz="4" w:space="0" w:color="auto"/>
            </w:tcBorders>
            <w:shd w:val="clear" w:color="000000" w:fill="F4B083"/>
            <w:vAlign w:val="center"/>
            <w:hideMark/>
          </w:tcPr>
          <w:p w14:paraId="29A03671" w14:textId="77777777" w:rsidR="00F40922" w:rsidRPr="00DB5A86" w:rsidRDefault="00F40922" w:rsidP="00FA7D1F">
            <w:pPr>
              <w:jc w:val="center"/>
              <w:rPr>
                <w:b/>
                <w:bCs/>
              </w:rPr>
            </w:pPr>
            <w:r w:rsidRPr="00DB5A86">
              <w:rPr>
                <w:b/>
                <w:bCs/>
              </w:rPr>
              <w:t xml:space="preserve"> 2019г.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02554A59" w14:textId="77777777" w:rsidR="00F40922" w:rsidRPr="00DB5A86" w:rsidRDefault="00F40922" w:rsidP="00FA7D1F">
            <w:pPr>
              <w:jc w:val="center"/>
              <w:rPr>
                <w:b/>
                <w:bCs/>
              </w:rPr>
            </w:pPr>
            <w:r w:rsidRPr="00DB5A86">
              <w:rPr>
                <w:b/>
                <w:bCs/>
              </w:rPr>
              <w:t>Темп роста, (2019/2018)</w:t>
            </w:r>
          </w:p>
        </w:tc>
      </w:tr>
      <w:tr w:rsidR="00F40922" w:rsidRPr="00DB5A86" w14:paraId="183FE4B1" w14:textId="77777777" w:rsidTr="00FA7D1F">
        <w:trPr>
          <w:trHeight w:val="315"/>
        </w:trPr>
        <w:tc>
          <w:tcPr>
            <w:tcW w:w="4106" w:type="dxa"/>
            <w:tcBorders>
              <w:top w:val="nil"/>
              <w:left w:val="single" w:sz="4" w:space="0" w:color="auto"/>
              <w:bottom w:val="single" w:sz="4" w:space="0" w:color="auto"/>
              <w:right w:val="single" w:sz="4" w:space="0" w:color="auto"/>
            </w:tcBorders>
            <w:shd w:val="clear" w:color="000000" w:fill="F7CAAC"/>
            <w:vAlign w:val="center"/>
            <w:hideMark/>
          </w:tcPr>
          <w:p w14:paraId="5129118C" w14:textId="77777777" w:rsidR="00F40922" w:rsidRPr="00DB5A86" w:rsidRDefault="00F40922" w:rsidP="00FA7D1F">
            <w:pPr>
              <w:jc w:val="center"/>
              <w:rPr>
                <w:b/>
                <w:bCs/>
              </w:rPr>
            </w:pPr>
            <w:r w:rsidRPr="00DB5A86">
              <w:rPr>
                <w:b/>
                <w:bCs/>
              </w:rPr>
              <w:t>1</w:t>
            </w:r>
          </w:p>
        </w:tc>
        <w:tc>
          <w:tcPr>
            <w:tcW w:w="1276" w:type="dxa"/>
            <w:tcBorders>
              <w:top w:val="nil"/>
              <w:left w:val="nil"/>
              <w:bottom w:val="single" w:sz="4" w:space="0" w:color="auto"/>
              <w:right w:val="single" w:sz="4" w:space="0" w:color="auto"/>
            </w:tcBorders>
            <w:shd w:val="clear" w:color="000000" w:fill="F7CAAC"/>
            <w:vAlign w:val="center"/>
            <w:hideMark/>
          </w:tcPr>
          <w:p w14:paraId="2F9317CE" w14:textId="77777777" w:rsidR="00F40922" w:rsidRPr="00DB5A86" w:rsidRDefault="00F40922" w:rsidP="00FA7D1F">
            <w:pPr>
              <w:jc w:val="center"/>
              <w:rPr>
                <w:b/>
                <w:bCs/>
              </w:rPr>
            </w:pPr>
            <w:r w:rsidRPr="00DB5A86">
              <w:rPr>
                <w:b/>
                <w:bCs/>
              </w:rPr>
              <w:t>2</w:t>
            </w:r>
          </w:p>
        </w:tc>
        <w:tc>
          <w:tcPr>
            <w:tcW w:w="1276" w:type="dxa"/>
            <w:tcBorders>
              <w:top w:val="nil"/>
              <w:left w:val="nil"/>
              <w:bottom w:val="single" w:sz="4" w:space="0" w:color="auto"/>
              <w:right w:val="single" w:sz="4" w:space="0" w:color="auto"/>
            </w:tcBorders>
            <w:shd w:val="clear" w:color="000000" w:fill="F7CAAC"/>
            <w:vAlign w:val="center"/>
            <w:hideMark/>
          </w:tcPr>
          <w:p w14:paraId="3904FB8C" w14:textId="77777777" w:rsidR="00F40922" w:rsidRPr="00DB5A86" w:rsidRDefault="00F40922" w:rsidP="00FA7D1F">
            <w:pPr>
              <w:jc w:val="center"/>
              <w:rPr>
                <w:b/>
                <w:bCs/>
              </w:rPr>
            </w:pPr>
            <w:r w:rsidRPr="00DB5A86">
              <w:rPr>
                <w:b/>
                <w:bCs/>
              </w:rPr>
              <w:t>3</w:t>
            </w:r>
          </w:p>
        </w:tc>
        <w:tc>
          <w:tcPr>
            <w:tcW w:w="1417" w:type="dxa"/>
            <w:tcBorders>
              <w:top w:val="nil"/>
              <w:left w:val="nil"/>
              <w:bottom w:val="single" w:sz="4" w:space="0" w:color="auto"/>
              <w:right w:val="single" w:sz="4" w:space="0" w:color="auto"/>
            </w:tcBorders>
            <w:shd w:val="clear" w:color="000000" w:fill="F7CAAC"/>
            <w:vAlign w:val="center"/>
            <w:hideMark/>
          </w:tcPr>
          <w:p w14:paraId="0F330F2A" w14:textId="77777777" w:rsidR="00F40922" w:rsidRPr="00DB5A86" w:rsidRDefault="00F40922" w:rsidP="00FA7D1F">
            <w:pPr>
              <w:jc w:val="center"/>
              <w:rPr>
                <w:b/>
                <w:bCs/>
              </w:rPr>
            </w:pPr>
            <w:r w:rsidRPr="00DB5A86">
              <w:rPr>
                <w:b/>
                <w:bCs/>
              </w:rPr>
              <w:t>4</w:t>
            </w:r>
          </w:p>
        </w:tc>
        <w:tc>
          <w:tcPr>
            <w:tcW w:w="1276" w:type="dxa"/>
            <w:tcBorders>
              <w:top w:val="nil"/>
              <w:left w:val="nil"/>
              <w:bottom w:val="single" w:sz="4" w:space="0" w:color="auto"/>
              <w:right w:val="single" w:sz="4" w:space="0" w:color="auto"/>
            </w:tcBorders>
            <w:shd w:val="clear" w:color="000000" w:fill="F7CAAC"/>
            <w:vAlign w:val="center"/>
            <w:hideMark/>
          </w:tcPr>
          <w:p w14:paraId="34D987EA" w14:textId="77777777" w:rsidR="00F40922" w:rsidRPr="00DB5A86" w:rsidRDefault="00F40922" w:rsidP="00FA7D1F">
            <w:pPr>
              <w:jc w:val="center"/>
              <w:rPr>
                <w:b/>
                <w:bCs/>
              </w:rPr>
            </w:pPr>
            <w:r w:rsidRPr="00DB5A86">
              <w:rPr>
                <w:b/>
                <w:bCs/>
              </w:rPr>
              <w:t>5</w:t>
            </w:r>
          </w:p>
        </w:tc>
      </w:tr>
      <w:tr w:rsidR="00F40922" w:rsidRPr="00DB5A86" w14:paraId="0DFF7712" w14:textId="77777777" w:rsidTr="00FA7D1F">
        <w:trPr>
          <w:trHeight w:val="300"/>
        </w:trPr>
        <w:tc>
          <w:tcPr>
            <w:tcW w:w="4106" w:type="dxa"/>
            <w:tcBorders>
              <w:top w:val="nil"/>
              <w:left w:val="single" w:sz="4" w:space="0" w:color="auto"/>
              <w:bottom w:val="single" w:sz="4" w:space="0" w:color="auto"/>
              <w:right w:val="single" w:sz="4" w:space="0" w:color="auto"/>
            </w:tcBorders>
            <w:vAlign w:val="center"/>
            <w:hideMark/>
          </w:tcPr>
          <w:p w14:paraId="6635151E" w14:textId="77777777" w:rsidR="00F40922" w:rsidRPr="00DB5A86" w:rsidRDefault="00F40922" w:rsidP="00FA7D1F">
            <w:r w:rsidRPr="00DB5A86">
              <w:t>Коэффициент быстрой ликвидности</w:t>
            </w:r>
          </w:p>
        </w:tc>
        <w:tc>
          <w:tcPr>
            <w:tcW w:w="1276" w:type="dxa"/>
            <w:tcBorders>
              <w:top w:val="nil"/>
              <w:left w:val="nil"/>
              <w:bottom w:val="single" w:sz="4" w:space="0" w:color="auto"/>
              <w:right w:val="single" w:sz="4" w:space="0" w:color="auto"/>
            </w:tcBorders>
            <w:vAlign w:val="center"/>
            <w:hideMark/>
          </w:tcPr>
          <w:p w14:paraId="1D78104B" w14:textId="77777777" w:rsidR="00F40922" w:rsidRPr="00DB5A86" w:rsidRDefault="00F40922" w:rsidP="00FA7D1F">
            <w:pPr>
              <w:jc w:val="center"/>
            </w:pPr>
            <w:r w:rsidRPr="00DB5A86">
              <w:t>1.20</w:t>
            </w:r>
          </w:p>
        </w:tc>
        <w:tc>
          <w:tcPr>
            <w:tcW w:w="1276" w:type="dxa"/>
            <w:tcBorders>
              <w:top w:val="nil"/>
              <w:left w:val="nil"/>
              <w:bottom w:val="single" w:sz="4" w:space="0" w:color="auto"/>
              <w:right w:val="single" w:sz="4" w:space="0" w:color="auto"/>
            </w:tcBorders>
            <w:vAlign w:val="center"/>
            <w:hideMark/>
          </w:tcPr>
          <w:p w14:paraId="2215D268" w14:textId="77777777" w:rsidR="00F40922" w:rsidRPr="00DB5A86" w:rsidRDefault="00F40922" w:rsidP="00FA7D1F">
            <w:pPr>
              <w:jc w:val="center"/>
            </w:pPr>
            <w:r w:rsidRPr="00DB5A86">
              <w:t>1.22</w:t>
            </w:r>
          </w:p>
        </w:tc>
        <w:tc>
          <w:tcPr>
            <w:tcW w:w="1417" w:type="dxa"/>
            <w:tcBorders>
              <w:top w:val="nil"/>
              <w:left w:val="nil"/>
              <w:bottom w:val="single" w:sz="4" w:space="0" w:color="auto"/>
              <w:right w:val="single" w:sz="4" w:space="0" w:color="auto"/>
            </w:tcBorders>
            <w:vAlign w:val="center"/>
            <w:hideMark/>
          </w:tcPr>
          <w:p w14:paraId="3A35AC5C" w14:textId="77777777" w:rsidR="00F40922" w:rsidRPr="00DB5A86" w:rsidRDefault="00F40922" w:rsidP="00FA7D1F">
            <w:pPr>
              <w:jc w:val="center"/>
            </w:pPr>
            <w:r w:rsidRPr="00DB5A86">
              <w:t>1.31</w:t>
            </w:r>
          </w:p>
        </w:tc>
        <w:tc>
          <w:tcPr>
            <w:tcW w:w="1276" w:type="dxa"/>
            <w:tcBorders>
              <w:top w:val="nil"/>
              <w:left w:val="nil"/>
              <w:bottom w:val="single" w:sz="4" w:space="0" w:color="auto"/>
              <w:right w:val="single" w:sz="4" w:space="0" w:color="auto"/>
            </w:tcBorders>
            <w:vAlign w:val="center"/>
            <w:hideMark/>
          </w:tcPr>
          <w:p w14:paraId="38221153" w14:textId="77777777" w:rsidR="00F40922" w:rsidRPr="00DB5A86" w:rsidRDefault="00F40922" w:rsidP="00FA7D1F">
            <w:pPr>
              <w:jc w:val="center"/>
            </w:pPr>
            <w:r w:rsidRPr="00DB5A86">
              <w:t>107.44%</w:t>
            </w:r>
          </w:p>
        </w:tc>
      </w:tr>
      <w:tr w:rsidR="00F40922" w:rsidRPr="00DB5A86" w14:paraId="4F7EC734" w14:textId="77777777" w:rsidTr="00FA7D1F">
        <w:trPr>
          <w:trHeight w:val="300"/>
        </w:trPr>
        <w:tc>
          <w:tcPr>
            <w:tcW w:w="4106" w:type="dxa"/>
            <w:tcBorders>
              <w:top w:val="nil"/>
              <w:left w:val="single" w:sz="4" w:space="0" w:color="auto"/>
              <w:bottom w:val="single" w:sz="4" w:space="0" w:color="auto"/>
              <w:right w:val="single" w:sz="4" w:space="0" w:color="auto"/>
            </w:tcBorders>
            <w:vAlign w:val="center"/>
            <w:hideMark/>
          </w:tcPr>
          <w:p w14:paraId="1C879FD2" w14:textId="77777777" w:rsidR="00F40922" w:rsidRPr="00DB5A86" w:rsidRDefault="00F40922" w:rsidP="00FA7D1F">
            <w:r w:rsidRPr="00DB5A86">
              <w:t>Коэффициент абсолютной ликвидности</w:t>
            </w:r>
          </w:p>
        </w:tc>
        <w:tc>
          <w:tcPr>
            <w:tcW w:w="1276" w:type="dxa"/>
            <w:tcBorders>
              <w:top w:val="nil"/>
              <w:left w:val="nil"/>
              <w:bottom w:val="single" w:sz="4" w:space="0" w:color="auto"/>
              <w:right w:val="single" w:sz="4" w:space="0" w:color="auto"/>
            </w:tcBorders>
            <w:vAlign w:val="center"/>
            <w:hideMark/>
          </w:tcPr>
          <w:p w14:paraId="1A0AEA32" w14:textId="77777777" w:rsidR="00F40922" w:rsidRPr="00DB5A86" w:rsidRDefault="00F40922" w:rsidP="00FA7D1F">
            <w:pPr>
              <w:jc w:val="center"/>
            </w:pPr>
            <w:r w:rsidRPr="00DB5A86">
              <w:t>0.00</w:t>
            </w:r>
          </w:p>
        </w:tc>
        <w:tc>
          <w:tcPr>
            <w:tcW w:w="1276" w:type="dxa"/>
            <w:tcBorders>
              <w:top w:val="nil"/>
              <w:left w:val="nil"/>
              <w:bottom w:val="single" w:sz="4" w:space="0" w:color="auto"/>
              <w:right w:val="single" w:sz="4" w:space="0" w:color="auto"/>
            </w:tcBorders>
            <w:vAlign w:val="center"/>
            <w:hideMark/>
          </w:tcPr>
          <w:p w14:paraId="2FC74EC4" w14:textId="77777777" w:rsidR="00F40922" w:rsidRPr="00DB5A86" w:rsidRDefault="00F40922" w:rsidP="00FA7D1F">
            <w:pPr>
              <w:jc w:val="center"/>
            </w:pPr>
            <w:r w:rsidRPr="00DB5A86">
              <w:t>0.007</w:t>
            </w:r>
          </w:p>
        </w:tc>
        <w:tc>
          <w:tcPr>
            <w:tcW w:w="1417" w:type="dxa"/>
            <w:tcBorders>
              <w:top w:val="nil"/>
              <w:left w:val="nil"/>
              <w:bottom w:val="single" w:sz="4" w:space="0" w:color="auto"/>
              <w:right w:val="single" w:sz="4" w:space="0" w:color="auto"/>
            </w:tcBorders>
            <w:vAlign w:val="center"/>
            <w:hideMark/>
          </w:tcPr>
          <w:p w14:paraId="0C257D70" w14:textId="77777777" w:rsidR="00F40922" w:rsidRPr="00DB5A86" w:rsidRDefault="00F40922" w:rsidP="00FA7D1F">
            <w:pPr>
              <w:jc w:val="center"/>
            </w:pPr>
            <w:r w:rsidRPr="00DB5A86">
              <w:t>0.20</w:t>
            </w:r>
          </w:p>
        </w:tc>
        <w:tc>
          <w:tcPr>
            <w:tcW w:w="1276" w:type="dxa"/>
            <w:tcBorders>
              <w:top w:val="nil"/>
              <w:left w:val="nil"/>
              <w:bottom w:val="single" w:sz="4" w:space="0" w:color="auto"/>
              <w:right w:val="single" w:sz="4" w:space="0" w:color="auto"/>
            </w:tcBorders>
            <w:vAlign w:val="center"/>
            <w:hideMark/>
          </w:tcPr>
          <w:p w14:paraId="1549E910" w14:textId="77777777" w:rsidR="00F40922" w:rsidRPr="00DB5A86" w:rsidRDefault="00F40922" w:rsidP="00FA7D1F">
            <w:pPr>
              <w:jc w:val="center"/>
            </w:pPr>
            <w:r w:rsidRPr="00DB5A86">
              <w:t>2759.30%</w:t>
            </w:r>
          </w:p>
        </w:tc>
      </w:tr>
      <w:tr w:rsidR="00F40922" w:rsidRPr="00DB5A86" w14:paraId="769EDC36" w14:textId="77777777" w:rsidTr="00FA7D1F">
        <w:trPr>
          <w:trHeight w:val="315"/>
        </w:trPr>
        <w:tc>
          <w:tcPr>
            <w:tcW w:w="4106" w:type="dxa"/>
            <w:tcBorders>
              <w:top w:val="nil"/>
              <w:left w:val="single" w:sz="4" w:space="0" w:color="auto"/>
              <w:bottom w:val="single" w:sz="4" w:space="0" w:color="auto"/>
              <w:right w:val="single" w:sz="4" w:space="0" w:color="auto"/>
            </w:tcBorders>
            <w:vAlign w:val="center"/>
            <w:hideMark/>
          </w:tcPr>
          <w:p w14:paraId="4DACFF2A" w14:textId="77777777" w:rsidR="00F40922" w:rsidRPr="00DB5A86" w:rsidRDefault="00F40922" w:rsidP="00FA7D1F">
            <w:r w:rsidRPr="00DB5A86">
              <w:t>Коэффициент Бивера</w:t>
            </w:r>
          </w:p>
        </w:tc>
        <w:tc>
          <w:tcPr>
            <w:tcW w:w="1276" w:type="dxa"/>
            <w:tcBorders>
              <w:top w:val="nil"/>
              <w:left w:val="nil"/>
              <w:bottom w:val="single" w:sz="4" w:space="0" w:color="auto"/>
              <w:right w:val="single" w:sz="4" w:space="0" w:color="auto"/>
            </w:tcBorders>
            <w:vAlign w:val="center"/>
            <w:hideMark/>
          </w:tcPr>
          <w:p w14:paraId="00C5CFF8" w14:textId="77777777" w:rsidR="00F40922" w:rsidRPr="00DB5A86" w:rsidRDefault="00F40922" w:rsidP="00FA7D1F">
            <w:pPr>
              <w:jc w:val="center"/>
            </w:pPr>
            <w:r w:rsidRPr="00DB5A86">
              <w:t>0.16</w:t>
            </w:r>
          </w:p>
        </w:tc>
        <w:tc>
          <w:tcPr>
            <w:tcW w:w="1276" w:type="dxa"/>
            <w:tcBorders>
              <w:top w:val="nil"/>
              <w:left w:val="nil"/>
              <w:bottom w:val="single" w:sz="4" w:space="0" w:color="auto"/>
              <w:right w:val="single" w:sz="4" w:space="0" w:color="auto"/>
            </w:tcBorders>
            <w:vAlign w:val="center"/>
            <w:hideMark/>
          </w:tcPr>
          <w:p w14:paraId="3FC80B2D" w14:textId="77777777" w:rsidR="00F40922" w:rsidRPr="00DB5A86" w:rsidRDefault="00F40922" w:rsidP="00FA7D1F">
            <w:pPr>
              <w:jc w:val="center"/>
            </w:pPr>
            <w:r w:rsidRPr="00DB5A86">
              <w:t>0.17</w:t>
            </w:r>
          </w:p>
        </w:tc>
        <w:tc>
          <w:tcPr>
            <w:tcW w:w="1417" w:type="dxa"/>
            <w:tcBorders>
              <w:top w:val="nil"/>
              <w:left w:val="nil"/>
              <w:bottom w:val="single" w:sz="4" w:space="0" w:color="auto"/>
              <w:right w:val="single" w:sz="4" w:space="0" w:color="auto"/>
            </w:tcBorders>
            <w:vAlign w:val="center"/>
            <w:hideMark/>
          </w:tcPr>
          <w:p w14:paraId="78618C05" w14:textId="77777777" w:rsidR="00F40922" w:rsidRPr="00DB5A86" w:rsidRDefault="00F40922" w:rsidP="00FA7D1F">
            <w:pPr>
              <w:jc w:val="center"/>
            </w:pPr>
            <w:r w:rsidRPr="00DB5A86">
              <w:t>0.43</w:t>
            </w:r>
          </w:p>
        </w:tc>
        <w:tc>
          <w:tcPr>
            <w:tcW w:w="1276" w:type="dxa"/>
            <w:tcBorders>
              <w:top w:val="nil"/>
              <w:left w:val="nil"/>
              <w:bottom w:val="single" w:sz="4" w:space="0" w:color="auto"/>
              <w:right w:val="single" w:sz="4" w:space="0" w:color="auto"/>
            </w:tcBorders>
            <w:vAlign w:val="center"/>
            <w:hideMark/>
          </w:tcPr>
          <w:p w14:paraId="51459CD8" w14:textId="77777777" w:rsidR="00F40922" w:rsidRPr="00DB5A86" w:rsidRDefault="00F40922" w:rsidP="00FA7D1F">
            <w:pPr>
              <w:jc w:val="center"/>
            </w:pPr>
            <w:r w:rsidRPr="00DB5A86">
              <w:t>248.06%</w:t>
            </w:r>
          </w:p>
        </w:tc>
      </w:tr>
    </w:tbl>
    <w:p w14:paraId="47730A57" w14:textId="77777777" w:rsidR="00F40922" w:rsidRPr="00DB5A86" w:rsidRDefault="00F40922" w:rsidP="00F40922">
      <w:pPr>
        <w:jc w:val="right"/>
      </w:pPr>
    </w:p>
    <w:p w14:paraId="236075DD" w14:textId="77777777" w:rsidR="00F40922" w:rsidRPr="00DB5A86" w:rsidRDefault="00F40922" w:rsidP="00F40922">
      <w:pPr>
        <w:ind w:firstLine="708"/>
        <w:jc w:val="both"/>
      </w:pPr>
      <w:r w:rsidRPr="00DB5A86">
        <w:t xml:space="preserve">Коэффициент быстрой ликвидности демонстрирует защищенность держателей текущих долговых обязательств от опасности отказа от платежа. Предполагается, что чем выше этот коэффициент, тем лучше позиции ссудодателей. Показатель представляет собой отношение текущих активов за исключением запасов к текущим обязательствам. Нормативное значение данного показателя – от 0,8 до 1,5. В течение 2017-2019гг. значение данного коэффициента в рамках норматива.  </w:t>
      </w:r>
    </w:p>
    <w:p w14:paraId="469652FC" w14:textId="77777777" w:rsidR="00F40922" w:rsidRPr="00DB5A86" w:rsidRDefault="00F40922" w:rsidP="00F40922">
      <w:pPr>
        <w:ind w:firstLine="708"/>
        <w:jc w:val="both"/>
      </w:pPr>
      <w:r w:rsidRPr="00DB5A86">
        <w:t>Коэффициент абсолютной ликвидности - наиболее жесткая оценка ликвидности, которая допускает, что дебиторская задолженность не сможет быть погашена в срок для удовлетворения нужд краткосрочных кредиторов. Увеличение показателя обусловлено ростом денежных средств в 2019 году по отношению к 2018 году.</w:t>
      </w:r>
    </w:p>
    <w:p w14:paraId="0FFA7421" w14:textId="77777777" w:rsidR="00F40922" w:rsidRPr="00DB5A86" w:rsidRDefault="00F40922" w:rsidP="00F40922">
      <w:pPr>
        <w:ind w:firstLine="708"/>
        <w:jc w:val="both"/>
      </w:pPr>
      <w:r w:rsidRPr="00DB5A86">
        <w:t>Коэффициент Бивера рассчитывается как отношение операционного денежного потока к текущим обязательствам по операционной деятельности на конец периода. Данный показатель предполагает, что текущие обязательства по операционной деятельности должны покрываться денежными средствами, генерируемыми операционной деятельностью.</w:t>
      </w:r>
    </w:p>
    <w:p w14:paraId="1645BCA7" w14:textId="77777777" w:rsidR="00F40922" w:rsidRPr="00DB5A86" w:rsidRDefault="00F40922" w:rsidP="00F40922">
      <w:pPr>
        <w:ind w:firstLine="708"/>
        <w:jc w:val="both"/>
        <w:rPr>
          <w:b/>
          <w:color w:val="0070C0"/>
        </w:rPr>
      </w:pPr>
    </w:p>
    <w:p w14:paraId="0C632205" w14:textId="77777777" w:rsidR="00F40922" w:rsidRPr="00DB5A86" w:rsidRDefault="00F40922" w:rsidP="00F40922">
      <w:pPr>
        <w:jc w:val="both"/>
        <w:rPr>
          <w:b/>
        </w:rPr>
      </w:pPr>
      <w:r w:rsidRPr="00DB5A86">
        <w:rPr>
          <w:b/>
        </w:rPr>
        <w:t>Показатели структуры капитала</w:t>
      </w:r>
    </w:p>
    <w:p w14:paraId="521CDB01" w14:textId="77777777" w:rsidR="00F40922" w:rsidRPr="00DB5A86" w:rsidRDefault="00F40922" w:rsidP="00F40922">
      <w:pPr>
        <w:jc w:val="right"/>
        <w:rPr>
          <w:b/>
          <w:sz w:val="16"/>
          <w:szCs w:val="16"/>
        </w:rPr>
      </w:pPr>
      <w:r w:rsidRPr="00DB5A86">
        <w:rPr>
          <w:b/>
          <w:sz w:val="16"/>
          <w:szCs w:val="16"/>
        </w:rPr>
        <w:t>Таблица 5.3.5</w:t>
      </w:r>
    </w:p>
    <w:tbl>
      <w:tblPr>
        <w:tblW w:w="9493" w:type="dxa"/>
        <w:tblLook w:val="04A0" w:firstRow="1" w:lastRow="0" w:firstColumn="1" w:lastColumn="0" w:noHBand="0" w:noVBand="1"/>
      </w:tblPr>
      <w:tblGrid>
        <w:gridCol w:w="3964"/>
        <w:gridCol w:w="1418"/>
        <w:gridCol w:w="1417"/>
        <w:gridCol w:w="1276"/>
        <w:gridCol w:w="1418"/>
      </w:tblGrid>
      <w:tr w:rsidR="00F40922" w:rsidRPr="00DB5A86" w14:paraId="7F3C60D5" w14:textId="77777777" w:rsidTr="00FA7D1F">
        <w:trPr>
          <w:trHeight w:val="630"/>
        </w:trPr>
        <w:tc>
          <w:tcPr>
            <w:tcW w:w="3964"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380A9041" w14:textId="77777777" w:rsidR="00F40922" w:rsidRPr="00DB5A86" w:rsidRDefault="00F40922" w:rsidP="00FA7D1F">
            <w:pPr>
              <w:jc w:val="center"/>
              <w:rPr>
                <w:b/>
                <w:bCs/>
              </w:rPr>
            </w:pPr>
            <w:r w:rsidRPr="00DB5A86">
              <w:rPr>
                <w:b/>
                <w:bCs/>
              </w:rPr>
              <w:t>Показатели</w:t>
            </w:r>
          </w:p>
        </w:tc>
        <w:tc>
          <w:tcPr>
            <w:tcW w:w="1418" w:type="dxa"/>
            <w:tcBorders>
              <w:top w:val="single" w:sz="4" w:space="0" w:color="auto"/>
              <w:left w:val="nil"/>
              <w:bottom w:val="single" w:sz="4" w:space="0" w:color="auto"/>
              <w:right w:val="single" w:sz="4" w:space="0" w:color="auto"/>
            </w:tcBorders>
            <w:shd w:val="clear" w:color="000000" w:fill="F4B083"/>
            <w:vAlign w:val="center"/>
            <w:hideMark/>
          </w:tcPr>
          <w:p w14:paraId="084CCDC1" w14:textId="77777777" w:rsidR="00F40922" w:rsidRPr="00DB5A86" w:rsidRDefault="00F40922" w:rsidP="00FA7D1F">
            <w:pPr>
              <w:jc w:val="center"/>
              <w:rPr>
                <w:b/>
                <w:bCs/>
              </w:rPr>
            </w:pPr>
            <w:r w:rsidRPr="00DB5A86">
              <w:rPr>
                <w:b/>
                <w:bCs/>
              </w:rPr>
              <w:t xml:space="preserve"> 2017г. Факт</w:t>
            </w:r>
          </w:p>
        </w:tc>
        <w:tc>
          <w:tcPr>
            <w:tcW w:w="1417" w:type="dxa"/>
            <w:tcBorders>
              <w:top w:val="single" w:sz="4" w:space="0" w:color="auto"/>
              <w:left w:val="nil"/>
              <w:bottom w:val="single" w:sz="4" w:space="0" w:color="auto"/>
              <w:right w:val="single" w:sz="4" w:space="0" w:color="auto"/>
            </w:tcBorders>
            <w:shd w:val="clear" w:color="000000" w:fill="F4B083"/>
            <w:vAlign w:val="center"/>
            <w:hideMark/>
          </w:tcPr>
          <w:p w14:paraId="057E2B2D" w14:textId="77777777" w:rsidR="00F40922" w:rsidRPr="00DB5A86" w:rsidRDefault="00F40922" w:rsidP="00FA7D1F">
            <w:pPr>
              <w:jc w:val="center"/>
              <w:rPr>
                <w:b/>
                <w:bCs/>
              </w:rPr>
            </w:pPr>
            <w:r w:rsidRPr="00DB5A86">
              <w:rPr>
                <w:b/>
                <w:bCs/>
              </w:rPr>
              <w:t xml:space="preserve"> 2018г. Факт</w:t>
            </w:r>
          </w:p>
        </w:tc>
        <w:tc>
          <w:tcPr>
            <w:tcW w:w="1276" w:type="dxa"/>
            <w:tcBorders>
              <w:top w:val="single" w:sz="4" w:space="0" w:color="auto"/>
              <w:left w:val="nil"/>
              <w:bottom w:val="single" w:sz="4" w:space="0" w:color="auto"/>
              <w:right w:val="single" w:sz="4" w:space="0" w:color="auto"/>
            </w:tcBorders>
            <w:shd w:val="clear" w:color="000000" w:fill="F4B083"/>
            <w:vAlign w:val="center"/>
            <w:hideMark/>
          </w:tcPr>
          <w:p w14:paraId="544B0A74" w14:textId="77777777" w:rsidR="00F40922" w:rsidRPr="00DB5A86" w:rsidRDefault="00F40922" w:rsidP="00FA7D1F">
            <w:pPr>
              <w:jc w:val="center"/>
              <w:rPr>
                <w:b/>
                <w:bCs/>
              </w:rPr>
            </w:pPr>
            <w:r w:rsidRPr="00DB5A86">
              <w:rPr>
                <w:b/>
                <w:bCs/>
              </w:rPr>
              <w:t xml:space="preserve"> 2019г. Факт</w:t>
            </w:r>
          </w:p>
        </w:tc>
        <w:tc>
          <w:tcPr>
            <w:tcW w:w="1418" w:type="dxa"/>
            <w:tcBorders>
              <w:top w:val="single" w:sz="4" w:space="0" w:color="auto"/>
              <w:left w:val="nil"/>
              <w:bottom w:val="single" w:sz="4" w:space="0" w:color="auto"/>
              <w:right w:val="single" w:sz="4" w:space="0" w:color="auto"/>
            </w:tcBorders>
            <w:shd w:val="clear" w:color="000000" w:fill="F4B083"/>
            <w:vAlign w:val="center"/>
            <w:hideMark/>
          </w:tcPr>
          <w:p w14:paraId="5DDCEB51" w14:textId="77777777" w:rsidR="00F40922" w:rsidRPr="00DB5A86" w:rsidRDefault="00F40922" w:rsidP="00FA7D1F">
            <w:pPr>
              <w:jc w:val="center"/>
              <w:rPr>
                <w:b/>
                <w:bCs/>
              </w:rPr>
            </w:pPr>
            <w:r w:rsidRPr="00DB5A86">
              <w:rPr>
                <w:b/>
                <w:bCs/>
              </w:rPr>
              <w:t>Темп роста, (2019/2018)</w:t>
            </w:r>
          </w:p>
        </w:tc>
      </w:tr>
      <w:tr w:rsidR="00F40922" w:rsidRPr="00DB5A86" w14:paraId="1D98CB8D" w14:textId="77777777" w:rsidTr="00FA7D1F">
        <w:trPr>
          <w:trHeight w:val="315"/>
        </w:trPr>
        <w:tc>
          <w:tcPr>
            <w:tcW w:w="3964" w:type="dxa"/>
            <w:tcBorders>
              <w:top w:val="nil"/>
              <w:left w:val="single" w:sz="4" w:space="0" w:color="auto"/>
              <w:bottom w:val="single" w:sz="4" w:space="0" w:color="auto"/>
              <w:right w:val="single" w:sz="4" w:space="0" w:color="auto"/>
            </w:tcBorders>
            <w:shd w:val="clear" w:color="000000" w:fill="F7CAAC"/>
            <w:vAlign w:val="center"/>
            <w:hideMark/>
          </w:tcPr>
          <w:p w14:paraId="4A5BC67C" w14:textId="77777777" w:rsidR="00F40922" w:rsidRPr="00DB5A86" w:rsidRDefault="00F40922" w:rsidP="00FA7D1F">
            <w:pPr>
              <w:jc w:val="center"/>
              <w:rPr>
                <w:b/>
                <w:bCs/>
              </w:rPr>
            </w:pPr>
            <w:r w:rsidRPr="00DB5A86">
              <w:rPr>
                <w:b/>
                <w:bCs/>
              </w:rPr>
              <w:t>1</w:t>
            </w:r>
          </w:p>
        </w:tc>
        <w:tc>
          <w:tcPr>
            <w:tcW w:w="1418" w:type="dxa"/>
            <w:tcBorders>
              <w:top w:val="nil"/>
              <w:left w:val="nil"/>
              <w:bottom w:val="single" w:sz="4" w:space="0" w:color="auto"/>
              <w:right w:val="single" w:sz="4" w:space="0" w:color="auto"/>
            </w:tcBorders>
            <w:shd w:val="clear" w:color="000000" w:fill="F7CAAC"/>
            <w:vAlign w:val="center"/>
            <w:hideMark/>
          </w:tcPr>
          <w:p w14:paraId="3DDA6DAC" w14:textId="77777777" w:rsidR="00F40922" w:rsidRPr="00DB5A86" w:rsidRDefault="00F40922" w:rsidP="00FA7D1F">
            <w:pPr>
              <w:jc w:val="center"/>
              <w:rPr>
                <w:b/>
                <w:bCs/>
              </w:rPr>
            </w:pPr>
            <w:r w:rsidRPr="00DB5A86">
              <w:rPr>
                <w:b/>
                <w:bCs/>
              </w:rPr>
              <w:t>2</w:t>
            </w:r>
          </w:p>
        </w:tc>
        <w:tc>
          <w:tcPr>
            <w:tcW w:w="1417" w:type="dxa"/>
            <w:tcBorders>
              <w:top w:val="nil"/>
              <w:left w:val="nil"/>
              <w:bottom w:val="single" w:sz="4" w:space="0" w:color="auto"/>
              <w:right w:val="single" w:sz="4" w:space="0" w:color="auto"/>
            </w:tcBorders>
            <w:shd w:val="clear" w:color="000000" w:fill="F7CAAC"/>
            <w:vAlign w:val="center"/>
            <w:hideMark/>
          </w:tcPr>
          <w:p w14:paraId="7FAE252A" w14:textId="77777777" w:rsidR="00F40922" w:rsidRPr="00DB5A86" w:rsidRDefault="00F40922" w:rsidP="00FA7D1F">
            <w:pPr>
              <w:jc w:val="center"/>
              <w:rPr>
                <w:b/>
                <w:bCs/>
              </w:rPr>
            </w:pPr>
            <w:r w:rsidRPr="00DB5A86">
              <w:rPr>
                <w:b/>
                <w:bCs/>
              </w:rPr>
              <w:t>3</w:t>
            </w:r>
          </w:p>
        </w:tc>
        <w:tc>
          <w:tcPr>
            <w:tcW w:w="1276" w:type="dxa"/>
            <w:tcBorders>
              <w:top w:val="nil"/>
              <w:left w:val="nil"/>
              <w:bottom w:val="single" w:sz="4" w:space="0" w:color="auto"/>
              <w:right w:val="single" w:sz="4" w:space="0" w:color="auto"/>
            </w:tcBorders>
            <w:shd w:val="clear" w:color="000000" w:fill="F7CAAC"/>
            <w:vAlign w:val="center"/>
            <w:hideMark/>
          </w:tcPr>
          <w:p w14:paraId="56D4B99D" w14:textId="77777777" w:rsidR="00F40922" w:rsidRPr="00DB5A86" w:rsidRDefault="00F40922" w:rsidP="00FA7D1F">
            <w:pPr>
              <w:jc w:val="center"/>
              <w:rPr>
                <w:b/>
                <w:bCs/>
              </w:rPr>
            </w:pPr>
            <w:r w:rsidRPr="00DB5A86">
              <w:rPr>
                <w:b/>
                <w:bCs/>
              </w:rPr>
              <w:t>4</w:t>
            </w:r>
          </w:p>
        </w:tc>
        <w:tc>
          <w:tcPr>
            <w:tcW w:w="1418" w:type="dxa"/>
            <w:tcBorders>
              <w:top w:val="nil"/>
              <w:left w:val="nil"/>
              <w:bottom w:val="single" w:sz="4" w:space="0" w:color="auto"/>
              <w:right w:val="single" w:sz="4" w:space="0" w:color="auto"/>
            </w:tcBorders>
            <w:shd w:val="clear" w:color="000000" w:fill="F7CAAC"/>
            <w:vAlign w:val="center"/>
            <w:hideMark/>
          </w:tcPr>
          <w:p w14:paraId="39E19187" w14:textId="77777777" w:rsidR="00F40922" w:rsidRPr="00DB5A86" w:rsidRDefault="00F40922" w:rsidP="00FA7D1F">
            <w:pPr>
              <w:jc w:val="center"/>
              <w:rPr>
                <w:b/>
                <w:bCs/>
              </w:rPr>
            </w:pPr>
            <w:r w:rsidRPr="00DB5A86">
              <w:rPr>
                <w:b/>
                <w:bCs/>
              </w:rPr>
              <w:t>5</w:t>
            </w:r>
          </w:p>
        </w:tc>
      </w:tr>
      <w:tr w:rsidR="00F40922" w:rsidRPr="00DB5A86" w14:paraId="736AD521" w14:textId="77777777" w:rsidTr="00FA7D1F">
        <w:trPr>
          <w:trHeight w:val="300"/>
        </w:trPr>
        <w:tc>
          <w:tcPr>
            <w:tcW w:w="3964" w:type="dxa"/>
            <w:tcBorders>
              <w:top w:val="nil"/>
              <w:left w:val="single" w:sz="4" w:space="0" w:color="auto"/>
              <w:bottom w:val="single" w:sz="4" w:space="0" w:color="auto"/>
              <w:right w:val="single" w:sz="4" w:space="0" w:color="auto"/>
            </w:tcBorders>
            <w:vAlign w:val="center"/>
            <w:hideMark/>
          </w:tcPr>
          <w:p w14:paraId="09C59C18" w14:textId="77777777" w:rsidR="00F40922" w:rsidRPr="00DB5A86" w:rsidRDefault="00F40922" w:rsidP="00FA7D1F">
            <w:r w:rsidRPr="00DB5A86">
              <w:t>Коэффициент автономии</w:t>
            </w:r>
          </w:p>
        </w:tc>
        <w:tc>
          <w:tcPr>
            <w:tcW w:w="1418" w:type="dxa"/>
            <w:tcBorders>
              <w:top w:val="nil"/>
              <w:left w:val="nil"/>
              <w:bottom w:val="single" w:sz="4" w:space="0" w:color="auto"/>
              <w:right w:val="single" w:sz="4" w:space="0" w:color="auto"/>
            </w:tcBorders>
            <w:vAlign w:val="center"/>
            <w:hideMark/>
          </w:tcPr>
          <w:p w14:paraId="7D01FD36" w14:textId="77777777" w:rsidR="00F40922" w:rsidRPr="00DB5A86" w:rsidRDefault="00F40922" w:rsidP="00FA7D1F">
            <w:pPr>
              <w:jc w:val="center"/>
            </w:pPr>
            <w:r w:rsidRPr="00DB5A86">
              <w:t>0.27</w:t>
            </w:r>
          </w:p>
        </w:tc>
        <w:tc>
          <w:tcPr>
            <w:tcW w:w="1417" w:type="dxa"/>
            <w:tcBorders>
              <w:top w:val="nil"/>
              <w:left w:val="nil"/>
              <w:bottom w:val="single" w:sz="4" w:space="0" w:color="auto"/>
              <w:right w:val="single" w:sz="4" w:space="0" w:color="auto"/>
            </w:tcBorders>
            <w:vAlign w:val="center"/>
            <w:hideMark/>
          </w:tcPr>
          <w:p w14:paraId="505BFF2C" w14:textId="77777777" w:rsidR="00F40922" w:rsidRPr="00DB5A86" w:rsidRDefault="00F40922" w:rsidP="00FA7D1F">
            <w:pPr>
              <w:jc w:val="center"/>
            </w:pPr>
            <w:r w:rsidRPr="00DB5A86">
              <w:t>0.27</w:t>
            </w:r>
          </w:p>
        </w:tc>
        <w:tc>
          <w:tcPr>
            <w:tcW w:w="1276" w:type="dxa"/>
            <w:tcBorders>
              <w:top w:val="nil"/>
              <w:left w:val="nil"/>
              <w:bottom w:val="single" w:sz="4" w:space="0" w:color="auto"/>
              <w:right w:val="single" w:sz="4" w:space="0" w:color="auto"/>
            </w:tcBorders>
            <w:vAlign w:val="center"/>
            <w:hideMark/>
          </w:tcPr>
          <w:p w14:paraId="74590CE1" w14:textId="77777777" w:rsidR="00F40922" w:rsidRPr="00DB5A86" w:rsidRDefault="00F40922" w:rsidP="00FA7D1F">
            <w:pPr>
              <w:jc w:val="center"/>
            </w:pPr>
            <w:r w:rsidRPr="00DB5A86">
              <w:t>0.29</w:t>
            </w:r>
          </w:p>
        </w:tc>
        <w:tc>
          <w:tcPr>
            <w:tcW w:w="1418" w:type="dxa"/>
            <w:tcBorders>
              <w:top w:val="nil"/>
              <w:left w:val="nil"/>
              <w:bottom w:val="single" w:sz="4" w:space="0" w:color="auto"/>
              <w:right w:val="single" w:sz="4" w:space="0" w:color="auto"/>
            </w:tcBorders>
            <w:vAlign w:val="center"/>
            <w:hideMark/>
          </w:tcPr>
          <w:p w14:paraId="17500209" w14:textId="77777777" w:rsidR="00F40922" w:rsidRPr="00DB5A86" w:rsidRDefault="00F40922" w:rsidP="00FA7D1F">
            <w:pPr>
              <w:jc w:val="center"/>
            </w:pPr>
            <w:r w:rsidRPr="00DB5A86">
              <w:t>107.07%</w:t>
            </w:r>
          </w:p>
        </w:tc>
      </w:tr>
      <w:tr w:rsidR="00F40922" w:rsidRPr="00DB5A86" w14:paraId="083AE598" w14:textId="77777777" w:rsidTr="00FA7D1F">
        <w:trPr>
          <w:trHeight w:val="300"/>
        </w:trPr>
        <w:tc>
          <w:tcPr>
            <w:tcW w:w="3964" w:type="dxa"/>
            <w:tcBorders>
              <w:top w:val="nil"/>
              <w:left w:val="single" w:sz="4" w:space="0" w:color="auto"/>
              <w:bottom w:val="single" w:sz="4" w:space="0" w:color="auto"/>
              <w:right w:val="single" w:sz="4" w:space="0" w:color="auto"/>
            </w:tcBorders>
            <w:vAlign w:val="center"/>
            <w:hideMark/>
          </w:tcPr>
          <w:p w14:paraId="647F463A" w14:textId="77777777" w:rsidR="00F40922" w:rsidRPr="00DB5A86" w:rsidRDefault="00F40922" w:rsidP="00FA7D1F">
            <w:r w:rsidRPr="00DB5A86">
              <w:t>Соотношение заемного и собственного капитала</w:t>
            </w:r>
          </w:p>
        </w:tc>
        <w:tc>
          <w:tcPr>
            <w:tcW w:w="1418" w:type="dxa"/>
            <w:tcBorders>
              <w:top w:val="nil"/>
              <w:left w:val="nil"/>
              <w:bottom w:val="single" w:sz="4" w:space="0" w:color="auto"/>
              <w:right w:val="single" w:sz="4" w:space="0" w:color="auto"/>
            </w:tcBorders>
            <w:vAlign w:val="center"/>
            <w:hideMark/>
          </w:tcPr>
          <w:p w14:paraId="01B60700" w14:textId="77777777" w:rsidR="00F40922" w:rsidRPr="00DB5A86" w:rsidRDefault="00F40922" w:rsidP="00FA7D1F">
            <w:pPr>
              <w:jc w:val="center"/>
            </w:pPr>
            <w:r w:rsidRPr="00DB5A86">
              <w:t>2.65</w:t>
            </w:r>
          </w:p>
        </w:tc>
        <w:tc>
          <w:tcPr>
            <w:tcW w:w="1417" w:type="dxa"/>
            <w:tcBorders>
              <w:top w:val="nil"/>
              <w:left w:val="nil"/>
              <w:bottom w:val="single" w:sz="4" w:space="0" w:color="auto"/>
              <w:right w:val="single" w:sz="4" w:space="0" w:color="auto"/>
            </w:tcBorders>
            <w:vAlign w:val="center"/>
            <w:hideMark/>
          </w:tcPr>
          <w:p w14:paraId="3F373C01" w14:textId="77777777" w:rsidR="00F40922" w:rsidRPr="00DB5A86" w:rsidRDefault="00F40922" w:rsidP="00FA7D1F">
            <w:pPr>
              <w:jc w:val="center"/>
            </w:pPr>
            <w:r w:rsidRPr="00DB5A86">
              <w:t>2.72</w:t>
            </w:r>
          </w:p>
        </w:tc>
        <w:tc>
          <w:tcPr>
            <w:tcW w:w="1276" w:type="dxa"/>
            <w:tcBorders>
              <w:top w:val="nil"/>
              <w:left w:val="nil"/>
              <w:bottom w:val="single" w:sz="4" w:space="0" w:color="auto"/>
              <w:right w:val="single" w:sz="4" w:space="0" w:color="auto"/>
            </w:tcBorders>
            <w:vAlign w:val="center"/>
            <w:hideMark/>
          </w:tcPr>
          <w:p w14:paraId="4505C443" w14:textId="77777777" w:rsidR="00F40922" w:rsidRPr="00DB5A86" w:rsidRDefault="00F40922" w:rsidP="00FA7D1F">
            <w:pPr>
              <w:jc w:val="center"/>
            </w:pPr>
            <w:r w:rsidRPr="00DB5A86">
              <w:t>2.47</w:t>
            </w:r>
          </w:p>
        </w:tc>
        <w:tc>
          <w:tcPr>
            <w:tcW w:w="1418" w:type="dxa"/>
            <w:tcBorders>
              <w:top w:val="nil"/>
              <w:left w:val="nil"/>
              <w:bottom w:val="single" w:sz="4" w:space="0" w:color="auto"/>
              <w:right w:val="single" w:sz="4" w:space="0" w:color="auto"/>
            </w:tcBorders>
            <w:vAlign w:val="center"/>
            <w:hideMark/>
          </w:tcPr>
          <w:p w14:paraId="09471D47" w14:textId="77777777" w:rsidR="00F40922" w:rsidRPr="00DB5A86" w:rsidRDefault="00F40922" w:rsidP="00FA7D1F">
            <w:pPr>
              <w:jc w:val="center"/>
            </w:pPr>
            <w:r w:rsidRPr="00DB5A86">
              <w:t>90.96%</w:t>
            </w:r>
          </w:p>
        </w:tc>
      </w:tr>
    </w:tbl>
    <w:p w14:paraId="56869F8E" w14:textId="77777777" w:rsidR="00F40922" w:rsidRPr="00DB5A86" w:rsidRDefault="00F40922" w:rsidP="00F40922">
      <w:pPr>
        <w:jc w:val="right"/>
        <w:rPr>
          <w:color w:val="0070C0"/>
        </w:rPr>
      </w:pPr>
    </w:p>
    <w:p w14:paraId="05A3F24A" w14:textId="77777777" w:rsidR="00F40922" w:rsidRPr="00DB5A86" w:rsidRDefault="00F40922" w:rsidP="00F40922">
      <w:pPr>
        <w:ind w:firstLine="708"/>
        <w:jc w:val="both"/>
      </w:pPr>
      <w:r w:rsidRPr="00DB5A86">
        <w:t xml:space="preserve">Ключевым показателем структуры капитала Общества является коэффициент автономии, поскольку данный показатель отражает обеспеченность финансирования активов Общества собственным капиталом. </w:t>
      </w:r>
    </w:p>
    <w:p w14:paraId="7D92C357" w14:textId="77777777" w:rsidR="00F40922" w:rsidRPr="00DB5A86" w:rsidRDefault="00F40922" w:rsidP="00F40922">
      <w:pPr>
        <w:ind w:firstLine="708"/>
        <w:jc w:val="both"/>
      </w:pPr>
      <w:r w:rsidRPr="00DB5A86">
        <w:t>Соотношение заемного и собственного капитала определяет структуру инвестированного капитала и представляет собой отношение заемных средств Общества к собственным.</w:t>
      </w:r>
    </w:p>
    <w:p w14:paraId="025CE53C" w14:textId="77777777" w:rsidR="00F40922" w:rsidRPr="00DB5A86" w:rsidRDefault="00F40922" w:rsidP="00F40922">
      <w:pPr>
        <w:ind w:firstLine="708"/>
        <w:jc w:val="both"/>
        <w:rPr>
          <w:color w:val="0070C0"/>
        </w:rPr>
      </w:pPr>
    </w:p>
    <w:p w14:paraId="40D2CF64" w14:textId="77777777" w:rsidR="00F40922" w:rsidRPr="00DB5A86" w:rsidRDefault="00F40922" w:rsidP="00F40922">
      <w:pPr>
        <w:jc w:val="both"/>
        <w:rPr>
          <w:b/>
        </w:rPr>
      </w:pPr>
      <w:bookmarkStart w:id="13" w:name="_Toc209410721"/>
      <w:r w:rsidRPr="00DB5A86">
        <w:rPr>
          <w:b/>
        </w:rPr>
        <w:t>Показатели доходности капитала</w:t>
      </w:r>
      <w:bookmarkEnd w:id="13"/>
    </w:p>
    <w:p w14:paraId="726B09B1" w14:textId="77777777" w:rsidR="00F40922" w:rsidRPr="00DB5A86" w:rsidRDefault="00F40922" w:rsidP="00F40922">
      <w:pPr>
        <w:jc w:val="right"/>
        <w:rPr>
          <w:b/>
          <w:sz w:val="16"/>
          <w:szCs w:val="16"/>
        </w:rPr>
      </w:pPr>
      <w:r w:rsidRPr="00DB5A86">
        <w:rPr>
          <w:b/>
          <w:sz w:val="16"/>
          <w:szCs w:val="16"/>
        </w:rPr>
        <w:t>Таблица 5.3.6</w:t>
      </w:r>
    </w:p>
    <w:tbl>
      <w:tblPr>
        <w:tblW w:w="9351" w:type="dxa"/>
        <w:tblLook w:val="04A0" w:firstRow="1" w:lastRow="0" w:firstColumn="1" w:lastColumn="0" w:noHBand="0" w:noVBand="1"/>
      </w:tblPr>
      <w:tblGrid>
        <w:gridCol w:w="3681"/>
        <w:gridCol w:w="1417"/>
        <w:gridCol w:w="1418"/>
        <w:gridCol w:w="1417"/>
        <w:gridCol w:w="1418"/>
      </w:tblGrid>
      <w:tr w:rsidR="00F40922" w:rsidRPr="00DB5A86" w14:paraId="07445ACF" w14:textId="77777777" w:rsidTr="00FA7D1F">
        <w:trPr>
          <w:trHeight w:val="630"/>
        </w:trPr>
        <w:tc>
          <w:tcPr>
            <w:tcW w:w="3681"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0F5FBE65" w14:textId="77777777" w:rsidR="00F40922" w:rsidRPr="00DB5A86" w:rsidRDefault="00F40922" w:rsidP="00FA7D1F">
            <w:pPr>
              <w:jc w:val="center"/>
              <w:rPr>
                <w:b/>
                <w:bCs/>
              </w:rPr>
            </w:pPr>
            <w:r w:rsidRPr="00DB5A86">
              <w:rPr>
                <w:b/>
                <w:bCs/>
              </w:rPr>
              <w:t>Показатели</w:t>
            </w:r>
          </w:p>
        </w:tc>
        <w:tc>
          <w:tcPr>
            <w:tcW w:w="1417" w:type="dxa"/>
            <w:tcBorders>
              <w:top w:val="single" w:sz="4" w:space="0" w:color="auto"/>
              <w:left w:val="nil"/>
              <w:bottom w:val="single" w:sz="4" w:space="0" w:color="auto"/>
              <w:right w:val="single" w:sz="4" w:space="0" w:color="auto"/>
            </w:tcBorders>
            <w:shd w:val="clear" w:color="000000" w:fill="F4B083"/>
            <w:vAlign w:val="center"/>
            <w:hideMark/>
          </w:tcPr>
          <w:p w14:paraId="6717DC2A" w14:textId="77777777" w:rsidR="00F40922" w:rsidRPr="00DB5A86" w:rsidRDefault="00F40922" w:rsidP="00FA7D1F">
            <w:pPr>
              <w:jc w:val="center"/>
              <w:rPr>
                <w:b/>
                <w:bCs/>
              </w:rPr>
            </w:pPr>
            <w:r w:rsidRPr="00DB5A86">
              <w:rPr>
                <w:b/>
                <w:bCs/>
              </w:rPr>
              <w:t xml:space="preserve"> 2017г. Факт</w:t>
            </w:r>
          </w:p>
        </w:tc>
        <w:tc>
          <w:tcPr>
            <w:tcW w:w="1418" w:type="dxa"/>
            <w:tcBorders>
              <w:top w:val="single" w:sz="4" w:space="0" w:color="auto"/>
              <w:left w:val="nil"/>
              <w:bottom w:val="single" w:sz="4" w:space="0" w:color="auto"/>
              <w:right w:val="single" w:sz="4" w:space="0" w:color="auto"/>
            </w:tcBorders>
            <w:shd w:val="clear" w:color="000000" w:fill="F4B083"/>
            <w:vAlign w:val="center"/>
            <w:hideMark/>
          </w:tcPr>
          <w:p w14:paraId="19662F4C" w14:textId="77777777" w:rsidR="00F40922" w:rsidRPr="00DB5A86" w:rsidRDefault="00F40922" w:rsidP="00FA7D1F">
            <w:pPr>
              <w:jc w:val="center"/>
              <w:rPr>
                <w:b/>
                <w:bCs/>
              </w:rPr>
            </w:pPr>
            <w:r w:rsidRPr="00DB5A86">
              <w:rPr>
                <w:b/>
                <w:bCs/>
              </w:rPr>
              <w:t xml:space="preserve"> 2018г. Факт</w:t>
            </w:r>
          </w:p>
        </w:tc>
        <w:tc>
          <w:tcPr>
            <w:tcW w:w="1417" w:type="dxa"/>
            <w:tcBorders>
              <w:top w:val="single" w:sz="4" w:space="0" w:color="auto"/>
              <w:left w:val="nil"/>
              <w:bottom w:val="single" w:sz="4" w:space="0" w:color="auto"/>
              <w:right w:val="single" w:sz="4" w:space="0" w:color="auto"/>
            </w:tcBorders>
            <w:shd w:val="clear" w:color="000000" w:fill="F4B083"/>
            <w:vAlign w:val="center"/>
            <w:hideMark/>
          </w:tcPr>
          <w:p w14:paraId="003129A4" w14:textId="77777777" w:rsidR="00F40922" w:rsidRPr="00DB5A86" w:rsidRDefault="00F40922" w:rsidP="00FA7D1F">
            <w:pPr>
              <w:jc w:val="center"/>
              <w:rPr>
                <w:b/>
                <w:bCs/>
              </w:rPr>
            </w:pPr>
            <w:r w:rsidRPr="00DB5A86">
              <w:rPr>
                <w:b/>
                <w:bCs/>
              </w:rPr>
              <w:t xml:space="preserve"> 2019г. Факт</w:t>
            </w:r>
          </w:p>
        </w:tc>
        <w:tc>
          <w:tcPr>
            <w:tcW w:w="1418" w:type="dxa"/>
            <w:tcBorders>
              <w:top w:val="single" w:sz="4" w:space="0" w:color="auto"/>
              <w:left w:val="nil"/>
              <w:bottom w:val="single" w:sz="4" w:space="0" w:color="auto"/>
              <w:right w:val="single" w:sz="4" w:space="0" w:color="auto"/>
            </w:tcBorders>
            <w:shd w:val="clear" w:color="000000" w:fill="F4B083"/>
            <w:vAlign w:val="center"/>
            <w:hideMark/>
          </w:tcPr>
          <w:p w14:paraId="79172070" w14:textId="77777777" w:rsidR="00F40922" w:rsidRPr="00DB5A86" w:rsidRDefault="00F40922" w:rsidP="00FA7D1F">
            <w:pPr>
              <w:jc w:val="center"/>
              <w:rPr>
                <w:b/>
                <w:bCs/>
              </w:rPr>
            </w:pPr>
            <w:r w:rsidRPr="00DB5A86">
              <w:rPr>
                <w:b/>
                <w:bCs/>
              </w:rPr>
              <w:t>Темп роста, (2019/2018)</w:t>
            </w:r>
          </w:p>
        </w:tc>
      </w:tr>
      <w:tr w:rsidR="00F40922" w:rsidRPr="00DB5A86" w14:paraId="5709DA6A" w14:textId="77777777" w:rsidTr="00FA7D1F">
        <w:trPr>
          <w:trHeight w:val="315"/>
        </w:trPr>
        <w:tc>
          <w:tcPr>
            <w:tcW w:w="3681" w:type="dxa"/>
            <w:tcBorders>
              <w:top w:val="nil"/>
              <w:left w:val="single" w:sz="4" w:space="0" w:color="auto"/>
              <w:bottom w:val="single" w:sz="4" w:space="0" w:color="auto"/>
              <w:right w:val="single" w:sz="4" w:space="0" w:color="auto"/>
            </w:tcBorders>
            <w:shd w:val="clear" w:color="000000" w:fill="F7CAAC"/>
            <w:vAlign w:val="center"/>
            <w:hideMark/>
          </w:tcPr>
          <w:p w14:paraId="645C6B46" w14:textId="77777777" w:rsidR="00F40922" w:rsidRPr="00DB5A86" w:rsidRDefault="00F40922" w:rsidP="00FA7D1F">
            <w:pPr>
              <w:jc w:val="center"/>
              <w:rPr>
                <w:b/>
                <w:bCs/>
              </w:rPr>
            </w:pPr>
            <w:r w:rsidRPr="00DB5A86">
              <w:rPr>
                <w:b/>
                <w:bCs/>
              </w:rPr>
              <w:t>1</w:t>
            </w:r>
          </w:p>
        </w:tc>
        <w:tc>
          <w:tcPr>
            <w:tcW w:w="1417" w:type="dxa"/>
            <w:tcBorders>
              <w:top w:val="nil"/>
              <w:left w:val="nil"/>
              <w:bottom w:val="single" w:sz="4" w:space="0" w:color="auto"/>
              <w:right w:val="single" w:sz="4" w:space="0" w:color="auto"/>
            </w:tcBorders>
            <w:shd w:val="clear" w:color="000000" w:fill="F7CAAC"/>
            <w:vAlign w:val="center"/>
            <w:hideMark/>
          </w:tcPr>
          <w:p w14:paraId="488C3F7C" w14:textId="77777777" w:rsidR="00F40922" w:rsidRPr="00DB5A86" w:rsidRDefault="00F40922" w:rsidP="00FA7D1F">
            <w:pPr>
              <w:jc w:val="center"/>
              <w:rPr>
                <w:b/>
                <w:bCs/>
              </w:rPr>
            </w:pPr>
            <w:r w:rsidRPr="00DB5A86">
              <w:rPr>
                <w:b/>
                <w:bCs/>
              </w:rPr>
              <w:t>2</w:t>
            </w:r>
          </w:p>
        </w:tc>
        <w:tc>
          <w:tcPr>
            <w:tcW w:w="1418" w:type="dxa"/>
            <w:tcBorders>
              <w:top w:val="nil"/>
              <w:left w:val="nil"/>
              <w:bottom w:val="single" w:sz="4" w:space="0" w:color="auto"/>
              <w:right w:val="single" w:sz="4" w:space="0" w:color="auto"/>
            </w:tcBorders>
            <w:shd w:val="clear" w:color="000000" w:fill="F7CAAC"/>
            <w:vAlign w:val="center"/>
            <w:hideMark/>
          </w:tcPr>
          <w:p w14:paraId="476C56D5" w14:textId="77777777" w:rsidR="00F40922" w:rsidRPr="00DB5A86" w:rsidRDefault="00F40922" w:rsidP="00FA7D1F">
            <w:pPr>
              <w:jc w:val="center"/>
              <w:rPr>
                <w:b/>
                <w:bCs/>
              </w:rPr>
            </w:pPr>
            <w:r w:rsidRPr="00DB5A86">
              <w:rPr>
                <w:b/>
                <w:bCs/>
              </w:rPr>
              <w:t>3</w:t>
            </w:r>
          </w:p>
        </w:tc>
        <w:tc>
          <w:tcPr>
            <w:tcW w:w="1417" w:type="dxa"/>
            <w:tcBorders>
              <w:top w:val="nil"/>
              <w:left w:val="nil"/>
              <w:bottom w:val="single" w:sz="4" w:space="0" w:color="auto"/>
              <w:right w:val="single" w:sz="4" w:space="0" w:color="auto"/>
            </w:tcBorders>
            <w:shd w:val="clear" w:color="000000" w:fill="F7CAAC"/>
            <w:vAlign w:val="center"/>
            <w:hideMark/>
          </w:tcPr>
          <w:p w14:paraId="224BFA9A" w14:textId="77777777" w:rsidR="00F40922" w:rsidRPr="00DB5A86" w:rsidRDefault="00F40922" w:rsidP="00FA7D1F">
            <w:pPr>
              <w:jc w:val="center"/>
              <w:rPr>
                <w:b/>
                <w:bCs/>
              </w:rPr>
            </w:pPr>
            <w:r w:rsidRPr="00DB5A86">
              <w:rPr>
                <w:b/>
                <w:bCs/>
              </w:rPr>
              <w:t>4</w:t>
            </w:r>
          </w:p>
        </w:tc>
        <w:tc>
          <w:tcPr>
            <w:tcW w:w="1418" w:type="dxa"/>
            <w:tcBorders>
              <w:top w:val="nil"/>
              <w:left w:val="nil"/>
              <w:bottom w:val="single" w:sz="4" w:space="0" w:color="auto"/>
              <w:right w:val="single" w:sz="4" w:space="0" w:color="auto"/>
            </w:tcBorders>
            <w:shd w:val="clear" w:color="000000" w:fill="F7CAAC"/>
            <w:vAlign w:val="center"/>
            <w:hideMark/>
          </w:tcPr>
          <w:p w14:paraId="57D9BBE3" w14:textId="77777777" w:rsidR="00F40922" w:rsidRPr="00DB5A86" w:rsidRDefault="00F40922" w:rsidP="00FA7D1F">
            <w:pPr>
              <w:jc w:val="center"/>
              <w:rPr>
                <w:b/>
                <w:bCs/>
              </w:rPr>
            </w:pPr>
            <w:r w:rsidRPr="00DB5A86">
              <w:rPr>
                <w:b/>
                <w:bCs/>
              </w:rPr>
              <w:t>5</w:t>
            </w:r>
          </w:p>
        </w:tc>
      </w:tr>
      <w:tr w:rsidR="00F40922" w:rsidRPr="00DB5A86" w14:paraId="059339CA" w14:textId="77777777" w:rsidTr="00FA7D1F">
        <w:trPr>
          <w:trHeight w:val="300"/>
        </w:trPr>
        <w:tc>
          <w:tcPr>
            <w:tcW w:w="3681" w:type="dxa"/>
            <w:tcBorders>
              <w:top w:val="nil"/>
              <w:left w:val="single" w:sz="4" w:space="0" w:color="auto"/>
              <w:bottom w:val="single" w:sz="4" w:space="0" w:color="auto"/>
              <w:right w:val="single" w:sz="4" w:space="0" w:color="auto"/>
            </w:tcBorders>
            <w:vAlign w:val="center"/>
            <w:hideMark/>
          </w:tcPr>
          <w:p w14:paraId="300D0461" w14:textId="77777777" w:rsidR="00F40922" w:rsidRPr="00DB5A86" w:rsidRDefault="00F40922" w:rsidP="00FA7D1F">
            <w:r w:rsidRPr="00DB5A86">
              <w:t>ROA, %</w:t>
            </w:r>
          </w:p>
        </w:tc>
        <w:tc>
          <w:tcPr>
            <w:tcW w:w="1417" w:type="dxa"/>
            <w:tcBorders>
              <w:top w:val="nil"/>
              <w:left w:val="nil"/>
              <w:bottom w:val="single" w:sz="4" w:space="0" w:color="auto"/>
              <w:right w:val="single" w:sz="4" w:space="0" w:color="auto"/>
            </w:tcBorders>
            <w:vAlign w:val="center"/>
            <w:hideMark/>
          </w:tcPr>
          <w:p w14:paraId="7E6DB7FB" w14:textId="77777777" w:rsidR="00F40922" w:rsidRPr="00DB5A86" w:rsidRDefault="00F40922" w:rsidP="00FA7D1F">
            <w:pPr>
              <w:jc w:val="center"/>
            </w:pPr>
            <w:r w:rsidRPr="00DB5A86">
              <w:t>8.36%</w:t>
            </w:r>
          </w:p>
        </w:tc>
        <w:tc>
          <w:tcPr>
            <w:tcW w:w="1418" w:type="dxa"/>
            <w:tcBorders>
              <w:top w:val="nil"/>
              <w:left w:val="nil"/>
              <w:bottom w:val="single" w:sz="4" w:space="0" w:color="auto"/>
              <w:right w:val="single" w:sz="4" w:space="0" w:color="auto"/>
            </w:tcBorders>
            <w:vAlign w:val="center"/>
            <w:hideMark/>
          </w:tcPr>
          <w:p w14:paraId="5238019B" w14:textId="77777777" w:rsidR="00F40922" w:rsidRPr="00DB5A86" w:rsidRDefault="00F40922" w:rsidP="00FA7D1F">
            <w:pPr>
              <w:jc w:val="center"/>
            </w:pPr>
            <w:r w:rsidRPr="00DB5A86">
              <w:t>7.63%</w:t>
            </w:r>
          </w:p>
        </w:tc>
        <w:tc>
          <w:tcPr>
            <w:tcW w:w="1417" w:type="dxa"/>
            <w:tcBorders>
              <w:top w:val="nil"/>
              <w:left w:val="nil"/>
              <w:bottom w:val="single" w:sz="4" w:space="0" w:color="auto"/>
              <w:right w:val="single" w:sz="4" w:space="0" w:color="auto"/>
            </w:tcBorders>
            <w:vAlign w:val="center"/>
            <w:hideMark/>
          </w:tcPr>
          <w:p w14:paraId="49A28707" w14:textId="77777777" w:rsidR="00F40922" w:rsidRPr="00DB5A86" w:rsidRDefault="00F40922" w:rsidP="00FA7D1F">
            <w:pPr>
              <w:jc w:val="center"/>
            </w:pPr>
            <w:r w:rsidRPr="00DB5A86">
              <w:t>9.80%</w:t>
            </w:r>
          </w:p>
        </w:tc>
        <w:tc>
          <w:tcPr>
            <w:tcW w:w="1418" w:type="dxa"/>
            <w:tcBorders>
              <w:top w:val="nil"/>
              <w:left w:val="nil"/>
              <w:bottom w:val="single" w:sz="4" w:space="0" w:color="auto"/>
              <w:right w:val="single" w:sz="4" w:space="0" w:color="auto"/>
            </w:tcBorders>
            <w:vAlign w:val="center"/>
            <w:hideMark/>
          </w:tcPr>
          <w:p w14:paraId="7B22EAB6" w14:textId="77777777" w:rsidR="00F40922" w:rsidRPr="00DB5A86" w:rsidRDefault="00F40922" w:rsidP="00FA7D1F">
            <w:pPr>
              <w:jc w:val="center"/>
            </w:pPr>
            <w:r w:rsidRPr="00DB5A86">
              <w:t>128.48%</w:t>
            </w:r>
          </w:p>
        </w:tc>
      </w:tr>
      <w:tr w:rsidR="00F40922" w:rsidRPr="00DB5A86" w14:paraId="3D84C716" w14:textId="77777777" w:rsidTr="00FA7D1F">
        <w:trPr>
          <w:trHeight w:val="300"/>
        </w:trPr>
        <w:tc>
          <w:tcPr>
            <w:tcW w:w="3681" w:type="dxa"/>
            <w:tcBorders>
              <w:top w:val="nil"/>
              <w:left w:val="single" w:sz="4" w:space="0" w:color="auto"/>
              <w:bottom w:val="single" w:sz="4" w:space="0" w:color="auto"/>
              <w:right w:val="single" w:sz="4" w:space="0" w:color="auto"/>
            </w:tcBorders>
            <w:vAlign w:val="center"/>
            <w:hideMark/>
          </w:tcPr>
          <w:p w14:paraId="7C1C9C9F" w14:textId="77777777" w:rsidR="00F40922" w:rsidRPr="00DB5A86" w:rsidRDefault="00F40922" w:rsidP="00FA7D1F">
            <w:r w:rsidRPr="00DB5A86">
              <w:t>ROE, %</w:t>
            </w:r>
          </w:p>
        </w:tc>
        <w:tc>
          <w:tcPr>
            <w:tcW w:w="1417" w:type="dxa"/>
            <w:tcBorders>
              <w:top w:val="nil"/>
              <w:left w:val="nil"/>
              <w:bottom w:val="single" w:sz="4" w:space="0" w:color="auto"/>
              <w:right w:val="single" w:sz="4" w:space="0" w:color="auto"/>
            </w:tcBorders>
            <w:vAlign w:val="center"/>
            <w:hideMark/>
          </w:tcPr>
          <w:p w14:paraId="70B18056" w14:textId="77777777" w:rsidR="00F40922" w:rsidRPr="00DB5A86" w:rsidRDefault="00F40922" w:rsidP="00FA7D1F">
            <w:pPr>
              <w:jc w:val="center"/>
            </w:pPr>
            <w:r w:rsidRPr="00DB5A86">
              <w:t>30.58%</w:t>
            </w:r>
          </w:p>
        </w:tc>
        <w:tc>
          <w:tcPr>
            <w:tcW w:w="1418" w:type="dxa"/>
            <w:tcBorders>
              <w:top w:val="nil"/>
              <w:left w:val="nil"/>
              <w:bottom w:val="single" w:sz="4" w:space="0" w:color="auto"/>
              <w:right w:val="single" w:sz="4" w:space="0" w:color="auto"/>
            </w:tcBorders>
            <w:vAlign w:val="center"/>
            <w:hideMark/>
          </w:tcPr>
          <w:p w14:paraId="649557C1" w14:textId="77777777" w:rsidR="00F40922" w:rsidRPr="00DB5A86" w:rsidRDefault="00F40922" w:rsidP="00FA7D1F">
            <w:pPr>
              <w:jc w:val="center"/>
            </w:pPr>
            <w:r w:rsidRPr="00DB5A86">
              <w:t>25.85%</w:t>
            </w:r>
          </w:p>
        </w:tc>
        <w:tc>
          <w:tcPr>
            <w:tcW w:w="1417" w:type="dxa"/>
            <w:tcBorders>
              <w:top w:val="nil"/>
              <w:left w:val="nil"/>
              <w:bottom w:val="single" w:sz="4" w:space="0" w:color="auto"/>
              <w:right w:val="single" w:sz="4" w:space="0" w:color="auto"/>
            </w:tcBorders>
            <w:vAlign w:val="center"/>
            <w:hideMark/>
          </w:tcPr>
          <w:p w14:paraId="50547256" w14:textId="77777777" w:rsidR="00F40922" w:rsidRPr="00DB5A86" w:rsidRDefault="00F40922" w:rsidP="00FA7D1F">
            <w:pPr>
              <w:jc w:val="center"/>
            </w:pPr>
            <w:r w:rsidRPr="00DB5A86">
              <w:t>33.53%</w:t>
            </w:r>
          </w:p>
        </w:tc>
        <w:tc>
          <w:tcPr>
            <w:tcW w:w="1418" w:type="dxa"/>
            <w:tcBorders>
              <w:top w:val="nil"/>
              <w:left w:val="nil"/>
              <w:bottom w:val="single" w:sz="4" w:space="0" w:color="auto"/>
              <w:right w:val="single" w:sz="4" w:space="0" w:color="auto"/>
            </w:tcBorders>
            <w:vAlign w:val="center"/>
            <w:hideMark/>
          </w:tcPr>
          <w:p w14:paraId="52B3244F" w14:textId="77777777" w:rsidR="00F40922" w:rsidRPr="00DB5A86" w:rsidRDefault="00F40922" w:rsidP="00FA7D1F">
            <w:pPr>
              <w:jc w:val="center"/>
            </w:pPr>
            <w:r w:rsidRPr="00DB5A86">
              <w:t>129.73%</w:t>
            </w:r>
          </w:p>
        </w:tc>
      </w:tr>
    </w:tbl>
    <w:p w14:paraId="29D66F69" w14:textId="77777777" w:rsidR="00F40922" w:rsidRPr="00DB5A86" w:rsidRDefault="00F40922" w:rsidP="00F40922">
      <w:pPr>
        <w:jc w:val="right"/>
        <w:rPr>
          <w:color w:val="0070C0"/>
        </w:rPr>
      </w:pPr>
    </w:p>
    <w:p w14:paraId="227CCF83" w14:textId="77777777" w:rsidR="00F40922" w:rsidRPr="00DB5A86" w:rsidRDefault="00F40922" w:rsidP="00F40922">
      <w:pPr>
        <w:ind w:firstLine="708"/>
        <w:jc w:val="both"/>
      </w:pPr>
      <w:r w:rsidRPr="00DB5A86">
        <w:t xml:space="preserve">К показателям доходности капитала относятся показатели, характеризующие доходность использования активов Общества относительно стоимости их источников финансирования. </w:t>
      </w:r>
    </w:p>
    <w:p w14:paraId="29318931" w14:textId="77777777" w:rsidR="00F40922" w:rsidRPr="00DB5A86" w:rsidRDefault="00F40922" w:rsidP="00F40922">
      <w:pPr>
        <w:ind w:firstLine="708"/>
        <w:jc w:val="both"/>
      </w:pPr>
      <w:r w:rsidRPr="00DB5A86">
        <w:t xml:space="preserve">ROA (рентабельность активов) отражает рентабельность деятельности Общества с учетом совокупного результата деятельности и всех вовлеченных в нее активов. Суть показателя состоит в характеристике того, насколько эффективно был использован каждый привлеченный (собственный и заемный) рубль. </w:t>
      </w:r>
    </w:p>
    <w:p w14:paraId="6C68E3E8" w14:textId="77777777" w:rsidR="00F40922" w:rsidRPr="00DB5A86" w:rsidRDefault="00F40922" w:rsidP="00F40922">
      <w:pPr>
        <w:ind w:firstLine="708"/>
        <w:jc w:val="both"/>
      </w:pPr>
      <w:r w:rsidRPr="00DB5A86">
        <w:t xml:space="preserve">Увеличение показателя </w:t>
      </w:r>
      <w:r w:rsidRPr="00DB5A86">
        <w:rPr>
          <w:lang w:val="en-US"/>
        </w:rPr>
        <w:t>ROA</w:t>
      </w:r>
      <w:r w:rsidRPr="00DB5A86">
        <w:t xml:space="preserve"> в 2019 году обусловлен увеличением чистой прибыли.</w:t>
      </w:r>
    </w:p>
    <w:p w14:paraId="0EFC2396" w14:textId="77777777" w:rsidR="00F40922" w:rsidRPr="00DB5A86" w:rsidRDefault="00F40922" w:rsidP="00F40922">
      <w:pPr>
        <w:jc w:val="both"/>
      </w:pPr>
      <w:r w:rsidRPr="00DB5A86">
        <w:t xml:space="preserve">Для определения эффективности использования собственного капитала Общества используется показатель рентабельности собственного капитала - ROE.  </w:t>
      </w:r>
    </w:p>
    <w:p w14:paraId="79EDDEF8" w14:textId="77777777" w:rsidR="00F40922" w:rsidRPr="00DB5A86" w:rsidRDefault="00F40922" w:rsidP="00F40922">
      <w:pPr>
        <w:ind w:firstLine="360"/>
        <w:jc w:val="both"/>
      </w:pPr>
      <w:r w:rsidRPr="00DB5A86">
        <w:t>ROE характеризует эффективность использования только собственных источников финансирования Общества и равен отношению чистой прибыли к средней стоимости собственного капитала Общества.</w:t>
      </w:r>
    </w:p>
    <w:p w14:paraId="358FDA1D" w14:textId="77777777" w:rsidR="00F40922" w:rsidRPr="00DB5A86" w:rsidRDefault="00F40922" w:rsidP="00F40922">
      <w:pPr>
        <w:numPr>
          <w:ilvl w:val="1"/>
          <w:numId w:val="17"/>
        </w:numPr>
        <w:spacing w:before="240"/>
        <w:jc w:val="both"/>
        <w:rPr>
          <w:b/>
        </w:rPr>
      </w:pPr>
      <w:r w:rsidRPr="00DB5A86">
        <w:rPr>
          <w:b/>
        </w:rPr>
        <w:t xml:space="preserve">  Анализ дебиторской задолженности. </w:t>
      </w:r>
    </w:p>
    <w:p w14:paraId="6AAF547D" w14:textId="77777777" w:rsidR="00F40922" w:rsidRPr="00DB5A86" w:rsidRDefault="00F40922" w:rsidP="00F40922">
      <w:pPr>
        <w:ind w:left="360"/>
        <w:jc w:val="right"/>
        <w:rPr>
          <w:b/>
          <w:sz w:val="16"/>
          <w:szCs w:val="16"/>
        </w:rPr>
      </w:pPr>
      <w:r w:rsidRPr="00DB5A86">
        <w:rPr>
          <w:b/>
          <w:sz w:val="16"/>
          <w:szCs w:val="16"/>
        </w:rPr>
        <w:t>Таблица 5.4.1.</w:t>
      </w:r>
    </w:p>
    <w:tbl>
      <w:tblPr>
        <w:tblW w:w="9214" w:type="dxa"/>
        <w:tblInd w:w="-5" w:type="dxa"/>
        <w:tblLayout w:type="fixed"/>
        <w:tblLook w:val="0000" w:firstRow="0" w:lastRow="0" w:firstColumn="0" w:lastColumn="0" w:noHBand="0" w:noVBand="0"/>
      </w:tblPr>
      <w:tblGrid>
        <w:gridCol w:w="676"/>
        <w:gridCol w:w="3860"/>
        <w:gridCol w:w="1134"/>
        <w:gridCol w:w="1134"/>
        <w:gridCol w:w="1276"/>
        <w:gridCol w:w="1134"/>
      </w:tblGrid>
      <w:tr w:rsidR="00F40922" w:rsidRPr="00DB5A86" w14:paraId="1759DE1F" w14:textId="77777777" w:rsidTr="00FA7D1F">
        <w:trPr>
          <w:trHeight w:val="372"/>
          <w:tblHeader/>
        </w:trPr>
        <w:tc>
          <w:tcPr>
            <w:tcW w:w="67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4923F6" w14:textId="77777777" w:rsidR="00F40922" w:rsidRPr="00DB5A86" w:rsidRDefault="00F40922" w:rsidP="00FA7D1F">
            <w:pPr>
              <w:autoSpaceDE w:val="0"/>
              <w:autoSpaceDN w:val="0"/>
              <w:jc w:val="center"/>
              <w:rPr>
                <w:b/>
                <w:bCs/>
              </w:rPr>
            </w:pPr>
            <w:r w:rsidRPr="00DB5A86">
              <w:rPr>
                <w:b/>
                <w:bCs/>
              </w:rPr>
              <w:t>№ п/п</w:t>
            </w:r>
          </w:p>
        </w:tc>
        <w:tc>
          <w:tcPr>
            <w:tcW w:w="386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7F58B6F" w14:textId="77777777" w:rsidR="00F40922" w:rsidRPr="00DB5A86" w:rsidRDefault="00F40922" w:rsidP="00FA7D1F">
            <w:pPr>
              <w:autoSpaceDE w:val="0"/>
              <w:autoSpaceDN w:val="0"/>
              <w:jc w:val="center"/>
              <w:rPr>
                <w:b/>
                <w:bCs/>
              </w:rPr>
            </w:pPr>
            <w:r w:rsidRPr="00DB5A86">
              <w:rPr>
                <w:b/>
                <w:bCs/>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F2C67C" w14:textId="77777777" w:rsidR="00F40922" w:rsidRPr="00DB5A86" w:rsidRDefault="00F40922" w:rsidP="00FA7D1F">
            <w:pPr>
              <w:autoSpaceDE w:val="0"/>
              <w:autoSpaceDN w:val="0"/>
              <w:jc w:val="center"/>
              <w:rPr>
                <w:b/>
                <w:bCs/>
              </w:rPr>
            </w:pPr>
            <w:r w:rsidRPr="00DB5A86">
              <w:rPr>
                <w:b/>
                <w:bCs/>
              </w:rPr>
              <w:t>2017г.</w:t>
            </w:r>
          </w:p>
          <w:p w14:paraId="09B586D9" w14:textId="77777777" w:rsidR="00F40922" w:rsidRPr="00DB5A86" w:rsidRDefault="00F40922" w:rsidP="00FA7D1F">
            <w:pPr>
              <w:autoSpaceDE w:val="0"/>
              <w:autoSpaceDN w:val="0"/>
              <w:jc w:val="center"/>
              <w:rPr>
                <w:b/>
                <w:bCs/>
              </w:rPr>
            </w:pPr>
            <w:r w:rsidRPr="00DB5A86">
              <w:rPr>
                <w:b/>
                <w:bCs/>
              </w:rPr>
              <w:t>Факт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02F9CB" w14:textId="77777777" w:rsidR="00F40922" w:rsidRPr="00DB5A86" w:rsidRDefault="00F40922" w:rsidP="00FA7D1F">
            <w:pPr>
              <w:autoSpaceDE w:val="0"/>
              <w:autoSpaceDN w:val="0"/>
              <w:jc w:val="center"/>
              <w:rPr>
                <w:b/>
                <w:bCs/>
              </w:rPr>
            </w:pPr>
            <w:r w:rsidRPr="00DB5A86">
              <w:rPr>
                <w:b/>
                <w:bCs/>
              </w:rPr>
              <w:t>2018г.</w:t>
            </w:r>
          </w:p>
          <w:p w14:paraId="513594BF" w14:textId="77777777" w:rsidR="00F40922" w:rsidRPr="00DB5A86" w:rsidRDefault="00F40922" w:rsidP="00FA7D1F">
            <w:pPr>
              <w:autoSpaceDE w:val="0"/>
              <w:autoSpaceDN w:val="0"/>
              <w:jc w:val="center"/>
              <w:rPr>
                <w:b/>
                <w:bCs/>
              </w:rPr>
            </w:pPr>
            <w:r w:rsidRPr="00DB5A86">
              <w:rPr>
                <w:b/>
                <w:bCs/>
              </w:rPr>
              <w:t>Факт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F983F7A" w14:textId="77777777" w:rsidR="00F40922" w:rsidRPr="00DB5A86" w:rsidRDefault="00F40922" w:rsidP="00FA7D1F">
            <w:pPr>
              <w:autoSpaceDE w:val="0"/>
              <w:autoSpaceDN w:val="0"/>
              <w:jc w:val="center"/>
              <w:rPr>
                <w:b/>
                <w:bCs/>
              </w:rPr>
            </w:pPr>
            <w:r w:rsidRPr="00DB5A86">
              <w:rPr>
                <w:b/>
                <w:bCs/>
              </w:rPr>
              <w:t>2019г.</w:t>
            </w:r>
          </w:p>
          <w:p w14:paraId="5EC7E7DC" w14:textId="77777777" w:rsidR="00F40922" w:rsidRPr="00DB5A86" w:rsidRDefault="00F40922" w:rsidP="00FA7D1F">
            <w:pPr>
              <w:autoSpaceDE w:val="0"/>
              <w:autoSpaceDN w:val="0"/>
              <w:jc w:val="center"/>
              <w:rPr>
                <w:b/>
                <w:bCs/>
              </w:rPr>
            </w:pPr>
            <w:r w:rsidRPr="00DB5A86">
              <w:rPr>
                <w:b/>
                <w:bCs/>
              </w:rPr>
              <w:t>Факт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16DA22" w14:textId="77777777" w:rsidR="00F40922" w:rsidRPr="00DB5A86" w:rsidRDefault="00F40922" w:rsidP="00FA7D1F">
            <w:pPr>
              <w:autoSpaceDE w:val="0"/>
              <w:autoSpaceDN w:val="0"/>
              <w:jc w:val="center"/>
              <w:rPr>
                <w:b/>
                <w:bCs/>
              </w:rPr>
            </w:pPr>
            <w:r w:rsidRPr="00DB5A86">
              <w:rPr>
                <w:b/>
                <w:bCs/>
              </w:rPr>
              <w:t>Темп роста</w:t>
            </w:r>
          </w:p>
          <w:p w14:paraId="25BB23D1" w14:textId="77777777" w:rsidR="00F40922" w:rsidRPr="00DB5A86" w:rsidRDefault="00F40922" w:rsidP="00FA7D1F">
            <w:pPr>
              <w:autoSpaceDE w:val="0"/>
              <w:autoSpaceDN w:val="0"/>
              <w:jc w:val="center"/>
              <w:rPr>
                <w:b/>
                <w:bCs/>
              </w:rPr>
            </w:pPr>
            <w:r w:rsidRPr="00DB5A86">
              <w:rPr>
                <w:b/>
                <w:bCs/>
              </w:rPr>
              <w:t>(5/4) %</w:t>
            </w:r>
          </w:p>
        </w:tc>
      </w:tr>
      <w:tr w:rsidR="00F40922" w:rsidRPr="00DB5A86" w14:paraId="201F399F" w14:textId="77777777" w:rsidTr="00FA7D1F">
        <w:trPr>
          <w:trHeight w:val="395"/>
          <w:tblHeader/>
        </w:trPr>
        <w:tc>
          <w:tcPr>
            <w:tcW w:w="67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AB12E4" w14:textId="77777777" w:rsidR="00F40922" w:rsidRPr="00DB5A86" w:rsidRDefault="00F40922" w:rsidP="00FA7D1F">
            <w:pPr>
              <w:jc w:val="both"/>
            </w:pPr>
          </w:p>
        </w:tc>
        <w:tc>
          <w:tcPr>
            <w:tcW w:w="386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00A78B" w14:textId="77777777" w:rsidR="00F40922" w:rsidRPr="00DB5A86" w:rsidRDefault="00F40922" w:rsidP="00FA7D1F">
            <w:pPr>
              <w:jc w:val="both"/>
            </w:pPr>
          </w:p>
        </w:tc>
        <w:tc>
          <w:tcPr>
            <w:tcW w:w="1134"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285CEE" w14:textId="77777777" w:rsidR="00F40922" w:rsidRPr="00DB5A86" w:rsidRDefault="00F40922" w:rsidP="00FA7D1F">
            <w:pPr>
              <w:jc w:val="both"/>
            </w:pPr>
          </w:p>
        </w:tc>
        <w:tc>
          <w:tcPr>
            <w:tcW w:w="1134"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8203B5" w14:textId="77777777" w:rsidR="00F40922" w:rsidRPr="00DB5A86" w:rsidRDefault="00F40922" w:rsidP="00FA7D1F">
            <w:pPr>
              <w:jc w:val="both"/>
            </w:pPr>
          </w:p>
        </w:tc>
        <w:tc>
          <w:tcPr>
            <w:tcW w:w="127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8D50A26" w14:textId="77777777" w:rsidR="00F40922" w:rsidRPr="00DB5A86" w:rsidRDefault="00F40922" w:rsidP="00FA7D1F">
            <w:pPr>
              <w:jc w:val="both"/>
            </w:pPr>
          </w:p>
        </w:tc>
        <w:tc>
          <w:tcPr>
            <w:tcW w:w="1134"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F33404" w14:textId="77777777" w:rsidR="00F40922" w:rsidRPr="00DB5A86" w:rsidRDefault="00F40922" w:rsidP="00FA7D1F">
            <w:pPr>
              <w:jc w:val="both"/>
            </w:pPr>
          </w:p>
        </w:tc>
      </w:tr>
      <w:tr w:rsidR="00F40922" w:rsidRPr="00DB5A86" w14:paraId="51C7890A" w14:textId="77777777" w:rsidTr="00FA7D1F">
        <w:trPr>
          <w:trHeight w:val="483"/>
        </w:trPr>
        <w:tc>
          <w:tcPr>
            <w:tcW w:w="676" w:type="dxa"/>
            <w:tcBorders>
              <w:top w:val="nil"/>
              <w:left w:val="single" w:sz="4" w:space="0" w:color="auto"/>
              <w:bottom w:val="single" w:sz="4" w:space="0" w:color="auto"/>
              <w:right w:val="single" w:sz="4" w:space="0" w:color="auto"/>
            </w:tcBorders>
            <w:noWrap/>
            <w:vAlign w:val="center"/>
          </w:tcPr>
          <w:p w14:paraId="68F25D21" w14:textId="77777777" w:rsidR="00F40922" w:rsidRPr="00DB5A86" w:rsidRDefault="00F40922" w:rsidP="00FA7D1F">
            <w:pPr>
              <w:jc w:val="center"/>
              <w:rPr>
                <w:b/>
              </w:rPr>
            </w:pPr>
            <w:r w:rsidRPr="00DB5A86">
              <w:rPr>
                <w:b/>
              </w:rPr>
              <w:t>1.</w:t>
            </w:r>
          </w:p>
        </w:tc>
        <w:tc>
          <w:tcPr>
            <w:tcW w:w="3860" w:type="dxa"/>
            <w:tcBorders>
              <w:top w:val="nil"/>
              <w:left w:val="nil"/>
              <w:bottom w:val="single" w:sz="4" w:space="0" w:color="auto"/>
              <w:right w:val="single" w:sz="4" w:space="0" w:color="auto"/>
            </w:tcBorders>
          </w:tcPr>
          <w:p w14:paraId="34EBA90F" w14:textId="77777777" w:rsidR="00F40922" w:rsidRPr="00DB5A86" w:rsidRDefault="00F40922" w:rsidP="00FA7D1F">
            <w:pPr>
              <w:jc w:val="both"/>
              <w:rPr>
                <w:b/>
              </w:rPr>
            </w:pPr>
            <w:r w:rsidRPr="00DB5A86">
              <w:rPr>
                <w:b/>
              </w:rPr>
              <w:t xml:space="preserve">Дебиторская задолженность (свыше 12 месяцев) </w:t>
            </w:r>
          </w:p>
          <w:p w14:paraId="4FC177C5" w14:textId="77777777" w:rsidR="00F40922" w:rsidRPr="00DB5A86" w:rsidRDefault="00F40922" w:rsidP="00FA7D1F">
            <w:pPr>
              <w:jc w:val="both"/>
              <w:rPr>
                <w:b/>
              </w:rPr>
            </w:pPr>
            <w:r w:rsidRPr="00DB5A86">
              <w:rPr>
                <w:b/>
              </w:rPr>
              <w:t>в том числе</w:t>
            </w:r>
          </w:p>
        </w:tc>
        <w:tc>
          <w:tcPr>
            <w:tcW w:w="1134" w:type="dxa"/>
            <w:tcBorders>
              <w:top w:val="nil"/>
              <w:left w:val="nil"/>
              <w:bottom w:val="single" w:sz="4" w:space="0" w:color="auto"/>
              <w:right w:val="single" w:sz="4" w:space="0" w:color="auto"/>
            </w:tcBorders>
            <w:vAlign w:val="center"/>
          </w:tcPr>
          <w:p w14:paraId="4C1C99CE" w14:textId="77777777" w:rsidR="00F40922" w:rsidRPr="00DB5A86" w:rsidRDefault="00F40922" w:rsidP="00FA7D1F">
            <w:pPr>
              <w:jc w:val="center"/>
              <w:rPr>
                <w:b/>
              </w:rPr>
            </w:pPr>
            <w:r w:rsidRPr="00DB5A86">
              <w:rPr>
                <w:b/>
              </w:rPr>
              <w:t>-</w:t>
            </w:r>
          </w:p>
        </w:tc>
        <w:tc>
          <w:tcPr>
            <w:tcW w:w="1134" w:type="dxa"/>
            <w:tcBorders>
              <w:top w:val="nil"/>
              <w:left w:val="nil"/>
              <w:bottom w:val="single" w:sz="4" w:space="0" w:color="auto"/>
              <w:right w:val="single" w:sz="4" w:space="0" w:color="auto"/>
            </w:tcBorders>
            <w:vAlign w:val="center"/>
          </w:tcPr>
          <w:p w14:paraId="00455A7E" w14:textId="77777777" w:rsidR="00F40922" w:rsidRPr="00DB5A86" w:rsidRDefault="00F40922" w:rsidP="00FA7D1F">
            <w:pPr>
              <w:jc w:val="center"/>
              <w:rPr>
                <w:b/>
              </w:rPr>
            </w:pPr>
            <w:r w:rsidRPr="00DB5A86">
              <w:rPr>
                <w:b/>
              </w:rPr>
              <w:t>-</w:t>
            </w:r>
          </w:p>
        </w:tc>
        <w:tc>
          <w:tcPr>
            <w:tcW w:w="1276" w:type="dxa"/>
            <w:tcBorders>
              <w:top w:val="nil"/>
              <w:left w:val="nil"/>
              <w:bottom w:val="single" w:sz="4" w:space="0" w:color="auto"/>
              <w:right w:val="single" w:sz="4" w:space="0" w:color="auto"/>
            </w:tcBorders>
            <w:vAlign w:val="center"/>
          </w:tcPr>
          <w:p w14:paraId="7FAD4167" w14:textId="77777777" w:rsidR="00F40922" w:rsidRPr="00DB5A86" w:rsidRDefault="00F40922" w:rsidP="00FA7D1F">
            <w:pPr>
              <w:jc w:val="center"/>
              <w:rPr>
                <w:b/>
              </w:rPr>
            </w:pPr>
            <w:r w:rsidRPr="00DB5A86">
              <w:rPr>
                <w:b/>
              </w:rPr>
              <w:t>-</w:t>
            </w:r>
          </w:p>
        </w:tc>
        <w:tc>
          <w:tcPr>
            <w:tcW w:w="1134" w:type="dxa"/>
            <w:tcBorders>
              <w:top w:val="nil"/>
              <w:left w:val="nil"/>
              <w:bottom w:val="single" w:sz="4" w:space="0" w:color="auto"/>
              <w:right w:val="single" w:sz="4" w:space="0" w:color="auto"/>
            </w:tcBorders>
            <w:vAlign w:val="center"/>
          </w:tcPr>
          <w:p w14:paraId="34B2FE03" w14:textId="77777777" w:rsidR="00F40922" w:rsidRPr="00DB5A86" w:rsidRDefault="00F40922" w:rsidP="00FA7D1F">
            <w:pPr>
              <w:jc w:val="center"/>
              <w:rPr>
                <w:b/>
              </w:rPr>
            </w:pPr>
            <w:r w:rsidRPr="00DB5A86">
              <w:rPr>
                <w:b/>
              </w:rPr>
              <w:t>-</w:t>
            </w:r>
          </w:p>
        </w:tc>
      </w:tr>
      <w:tr w:rsidR="00F40922" w:rsidRPr="00DB5A86" w14:paraId="5FC4C1B2" w14:textId="77777777" w:rsidTr="00FA7D1F">
        <w:trPr>
          <w:trHeight w:val="510"/>
        </w:trPr>
        <w:tc>
          <w:tcPr>
            <w:tcW w:w="676" w:type="dxa"/>
            <w:tcBorders>
              <w:top w:val="nil"/>
              <w:left w:val="single" w:sz="4" w:space="0" w:color="auto"/>
              <w:bottom w:val="single" w:sz="4" w:space="0" w:color="auto"/>
              <w:right w:val="single" w:sz="4" w:space="0" w:color="auto"/>
            </w:tcBorders>
            <w:noWrap/>
            <w:vAlign w:val="center"/>
          </w:tcPr>
          <w:p w14:paraId="6EE11734" w14:textId="77777777" w:rsidR="00F40922" w:rsidRPr="00DB5A86" w:rsidRDefault="00F40922" w:rsidP="00FA7D1F">
            <w:pPr>
              <w:jc w:val="center"/>
              <w:rPr>
                <w:b/>
              </w:rPr>
            </w:pPr>
            <w:r w:rsidRPr="00DB5A86">
              <w:rPr>
                <w:b/>
              </w:rPr>
              <w:t>2.</w:t>
            </w:r>
          </w:p>
        </w:tc>
        <w:tc>
          <w:tcPr>
            <w:tcW w:w="3860" w:type="dxa"/>
            <w:tcBorders>
              <w:top w:val="nil"/>
              <w:left w:val="nil"/>
              <w:bottom w:val="single" w:sz="4" w:space="0" w:color="auto"/>
              <w:right w:val="single" w:sz="4" w:space="0" w:color="auto"/>
            </w:tcBorders>
          </w:tcPr>
          <w:p w14:paraId="4C44062C" w14:textId="77777777" w:rsidR="00F40922" w:rsidRPr="00DB5A86" w:rsidRDefault="00F40922" w:rsidP="00FA7D1F">
            <w:pPr>
              <w:jc w:val="both"/>
              <w:rPr>
                <w:b/>
              </w:rPr>
            </w:pPr>
            <w:r w:rsidRPr="00DB5A86">
              <w:rPr>
                <w:b/>
              </w:rPr>
              <w:t xml:space="preserve">Дебиторская задолженность (до 12 месяцев) </w:t>
            </w:r>
          </w:p>
          <w:p w14:paraId="68ADAF8E" w14:textId="77777777" w:rsidR="00F40922" w:rsidRPr="00DB5A86" w:rsidRDefault="00F40922" w:rsidP="00FA7D1F">
            <w:pPr>
              <w:jc w:val="both"/>
            </w:pPr>
            <w:r w:rsidRPr="00DB5A86">
              <w:rPr>
                <w:b/>
              </w:rPr>
              <w:t>в том числе</w:t>
            </w:r>
          </w:p>
        </w:tc>
        <w:tc>
          <w:tcPr>
            <w:tcW w:w="1134" w:type="dxa"/>
            <w:tcBorders>
              <w:top w:val="nil"/>
              <w:left w:val="nil"/>
              <w:bottom w:val="single" w:sz="4" w:space="0" w:color="auto"/>
              <w:right w:val="single" w:sz="4" w:space="0" w:color="auto"/>
            </w:tcBorders>
          </w:tcPr>
          <w:p w14:paraId="6A34D82A" w14:textId="77777777" w:rsidR="00F40922" w:rsidRPr="00DB5A86" w:rsidRDefault="00F40922" w:rsidP="00FA7D1F">
            <w:pPr>
              <w:jc w:val="center"/>
            </w:pPr>
            <w:r w:rsidRPr="00DB5A86">
              <w:t>4 052 071</w:t>
            </w:r>
          </w:p>
        </w:tc>
        <w:tc>
          <w:tcPr>
            <w:tcW w:w="1134" w:type="dxa"/>
            <w:tcBorders>
              <w:top w:val="nil"/>
              <w:left w:val="nil"/>
              <w:bottom w:val="single" w:sz="4" w:space="0" w:color="auto"/>
              <w:right w:val="single" w:sz="4" w:space="0" w:color="auto"/>
            </w:tcBorders>
          </w:tcPr>
          <w:p w14:paraId="0855AD96" w14:textId="77777777" w:rsidR="00F40922" w:rsidRPr="00DB5A86" w:rsidRDefault="00F40922" w:rsidP="00FA7D1F">
            <w:pPr>
              <w:jc w:val="center"/>
            </w:pPr>
            <w:r w:rsidRPr="00DB5A86">
              <w:t>3 974 166</w:t>
            </w:r>
          </w:p>
        </w:tc>
        <w:tc>
          <w:tcPr>
            <w:tcW w:w="1276" w:type="dxa"/>
            <w:tcBorders>
              <w:top w:val="nil"/>
              <w:left w:val="nil"/>
              <w:bottom w:val="single" w:sz="4" w:space="0" w:color="auto"/>
              <w:right w:val="single" w:sz="4" w:space="0" w:color="auto"/>
            </w:tcBorders>
          </w:tcPr>
          <w:p w14:paraId="59F0FD4D" w14:textId="77777777" w:rsidR="00F40922" w:rsidRPr="00DB5A86" w:rsidRDefault="00F40922" w:rsidP="00FA7D1F">
            <w:pPr>
              <w:jc w:val="center"/>
            </w:pPr>
            <w:r w:rsidRPr="00DB5A86">
              <w:t>3 389 906</w:t>
            </w:r>
          </w:p>
        </w:tc>
        <w:tc>
          <w:tcPr>
            <w:tcW w:w="1134" w:type="dxa"/>
            <w:tcBorders>
              <w:top w:val="nil"/>
              <w:left w:val="nil"/>
              <w:bottom w:val="single" w:sz="4" w:space="0" w:color="auto"/>
              <w:right w:val="single" w:sz="4" w:space="0" w:color="auto"/>
            </w:tcBorders>
          </w:tcPr>
          <w:p w14:paraId="0D325A74" w14:textId="77777777" w:rsidR="00F40922" w:rsidRPr="00DB5A86" w:rsidRDefault="00F40922" w:rsidP="00FA7D1F">
            <w:pPr>
              <w:jc w:val="center"/>
            </w:pPr>
            <w:r w:rsidRPr="00DB5A86">
              <w:t>85,3</w:t>
            </w:r>
          </w:p>
        </w:tc>
      </w:tr>
      <w:tr w:rsidR="00F40922" w:rsidRPr="00DB5A86" w14:paraId="61D7F297" w14:textId="77777777" w:rsidTr="00FA7D1F">
        <w:trPr>
          <w:trHeight w:val="255"/>
        </w:trPr>
        <w:tc>
          <w:tcPr>
            <w:tcW w:w="676" w:type="dxa"/>
            <w:tcBorders>
              <w:top w:val="nil"/>
              <w:left w:val="single" w:sz="4" w:space="0" w:color="auto"/>
              <w:bottom w:val="single" w:sz="4" w:space="0" w:color="auto"/>
              <w:right w:val="single" w:sz="4" w:space="0" w:color="auto"/>
            </w:tcBorders>
            <w:noWrap/>
            <w:vAlign w:val="center"/>
          </w:tcPr>
          <w:p w14:paraId="1A47B44A" w14:textId="77777777" w:rsidR="00F40922" w:rsidRPr="00DB5A86" w:rsidRDefault="00F40922" w:rsidP="00FA7D1F">
            <w:pPr>
              <w:jc w:val="center"/>
            </w:pPr>
            <w:r w:rsidRPr="00DB5A86">
              <w:t>2.1</w:t>
            </w:r>
          </w:p>
        </w:tc>
        <w:tc>
          <w:tcPr>
            <w:tcW w:w="3860" w:type="dxa"/>
            <w:tcBorders>
              <w:top w:val="nil"/>
              <w:left w:val="nil"/>
              <w:bottom w:val="single" w:sz="4" w:space="0" w:color="auto"/>
              <w:right w:val="single" w:sz="4" w:space="0" w:color="auto"/>
            </w:tcBorders>
          </w:tcPr>
          <w:p w14:paraId="4BDC4091" w14:textId="77777777" w:rsidR="00F40922" w:rsidRPr="00DB5A86" w:rsidRDefault="00F40922" w:rsidP="00FA7D1F">
            <w:pPr>
              <w:jc w:val="both"/>
            </w:pPr>
            <w:r w:rsidRPr="00DB5A86">
              <w:t>Покупатели и заказчики</w:t>
            </w:r>
          </w:p>
        </w:tc>
        <w:tc>
          <w:tcPr>
            <w:tcW w:w="1134" w:type="dxa"/>
            <w:tcBorders>
              <w:top w:val="nil"/>
              <w:left w:val="nil"/>
              <w:bottom w:val="single" w:sz="4" w:space="0" w:color="auto"/>
              <w:right w:val="single" w:sz="4" w:space="0" w:color="auto"/>
            </w:tcBorders>
          </w:tcPr>
          <w:p w14:paraId="5BA5D1AB" w14:textId="77777777" w:rsidR="00F40922" w:rsidRPr="00DB5A86" w:rsidRDefault="00F40922" w:rsidP="00FA7D1F">
            <w:pPr>
              <w:jc w:val="center"/>
            </w:pPr>
            <w:r w:rsidRPr="00DB5A86">
              <w:t>3 864 167</w:t>
            </w:r>
          </w:p>
        </w:tc>
        <w:tc>
          <w:tcPr>
            <w:tcW w:w="1134" w:type="dxa"/>
            <w:tcBorders>
              <w:top w:val="nil"/>
              <w:left w:val="nil"/>
              <w:bottom w:val="single" w:sz="4" w:space="0" w:color="auto"/>
              <w:right w:val="single" w:sz="4" w:space="0" w:color="auto"/>
            </w:tcBorders>
          </w:tcPr>
          <w:p w14:paraId="0369628B" w14:textId="77777777" w:rsidR="00F40922" w:rsidRPr="00DB5A86" w:rsidRDefault="00F40922" w:rsidP="00FA7D1F">
            <w:pPr>
              <w:jc w:val="center"/>
            </w:pPr>
            <w:r w:rsidRPr="00DB5A86">
              <w:t>3 820 554</w:t>
            </w:r>
          </w:p>
        </w:tc>
        <w:tc>
          <w:tcPr>
            <w:tcW w:w="1276" w:type="dxa"/>
            <w:tcBorders>
              <w:top w:val="nil"/>
              <w:left w:val="nil"/>
              <w:bottom w:val="single" w:sz="4" w:space="0" w:color="auto"/>
              <w:right w:val="single" w:sz="4" w:space="0" w:color="auto"/>
            </w:tcBorders>
          </w:tcPr>
          <w:p w14:paraId="7CF624AA" w14:textId="77777777" w:rsidR="00F40922" w:rsidRPr="00DB5A86" w:rsidRDefault="00F40922" w:rsidP="00FA7D1F">
            <w:pPr>
              <w:jc w:val="center"/>
            </w:pPr>
            <w:r w:rsidRPr="00DB5A86">
              <w:t>3 308 050</w:t>
            </w:r>
          </w:p>
        </w:tc>
        <w:tc>
          <w:tcPr>
            <w:tcW w:w="1134" w:type="dxa"/>
            <w:tcBorders>
              <w:top w:val="nil"/>
              <w:left w:val="nil"/>
              <w:bottom w:val="single" w:sz="4" w:space="0" w:color="auto"/>
              <w:right w:val="single" w:sz="4" w:space="0" w:color="auto"/>
            </w:tcBorders>
          </w:tcPr>
          <w:p w14:paraId="09E99A7A" w14:textId="77777777" w:rsidR="00F40922" w:rsidRPr="00DB5A86" w:rsidRDefault="00F40922" w:rsidP="00FA7D1F">
            <w:pPr>
              <w:jc w:val="center"/>
            </w:pPr>
            <w:r w:rsidRPr="00DB5A86">
              <w:t>86,6</w:t>
            </w:r>
          </w:p>
        </w:tc>
      </w:tr>
      <w:tr w:rsidR="00F40922" w:rsidRPr="00DB5A86" w14:paraId="58F3DE38" w14:textId="77777777" w:rsidTr="00FA7D1F">
        <w:trPr>
          <w:trHeight w:val="255"/>
        </w:trPr>
        <w:tc>
          <w:tcPr>
            <w:tcW w:w="676" w:type="dxa"/>
            <w:tcBorders>
              <w:top w:val="nil"/>
              <w:left w:val="single" w:sz="4" w:space="0" w:color="auto"/>
              <w:bottom w:val="single" w:sz="4" w:space="0" w:color="auto"/>
              <w:right w:val="single" w:sz="4" w:space="0" w:color="auto"/>
            </w:tcBorders>
            <w:noWrap/>
            <w:vAlign w:val="center"/>
          </w:tcPr>
          <w:p w14:paraId="34827481" w14:textId="77777777" w:rsidR="00F40922" w:rsidRPr="00DB5A86" w:rsidRDefault="00F40922" w:rsidP="00FA7D1F">
            <w:pPr>
              <w:jc w:val="center"/>
            </w:pPr>
            <w:r w:rsidRPr="00DB5A86">
              <w:t>2.2</w:t>
            </w:r>
          </w:p>
        </w:tc>
        <w:tc>
          <w:tcPr>
            <w:tcW w:w="3860" w:type="dxa"/>
            <w:tcBorders>
              <w:top w:val="nil"/>
              <w:left w:val="nil"/>
              <w:bottom w:val="single" w:sz="4" w:space="0" w:color="auto"/>
              <w:right w:val="single" w:sz="4" w:space="0" w:color="auto"/>
            </w:tcBorders>
          </w:tcPr>
          <w:p w14:paraId="0BBC570D" w14:textId="77777777" w:rsidR="00F40922" w:rsidRPr="00DB5A86" w:rsidRDefault="00F40922" w:rsidP="00FA7D1F">
            <w:pPr>
              <w:jc w:val="both"/>
            </w:pPr>
            <w:r w:rsidRPr="00DB5A86">
              <w:t>Векселя к получению</w:t>
            </w:r>
          </w:p>
        </w:tc>
        <w:tc>
          <w:tcPr>
            <w:tcW w:w="1134" w:type="dxa"/>
            <w:tcBorders>
              <w:top w:val="nil"/>
              <w:left w:val="nil"/>
              <w:bottom w:val="single" w:sz="4" w:space="0" w:color="auto"/>
              <w:right w:val="single" w:sz="4" w:space="0" w:color="auto"/>
            </w:tcBorders>
          </w:tcPr>
          <w:p w14:paraId="53644D90" w14:textId="77777777" w:rsidR="00F40922" w:rsidRPr="00DB5A86" w:rsidRDefault="00F40922" w:rsidP="00FA7D1F">
            <w:pPr>
              <w:ind w:left="-108"/>
              <w:jc w:val="center"/>
            </w:pPr>
            <w:r w:rsidRPr="00DB5A86">
              <w:t>-</w:t>
            </w:r>
          </w:p>
        </w:tc>
        <w:tc>
          <w:tcPr>
            <w:tcW w:w="1134" w:type="dxa"/>
            <w:tcBorders>
              <w:top w:val="nil"/>
              <w:left w:val="nil"/>
              <w:bottom w:val="single" w:sz="4" w:space="0" w:color="auto"/>
              <w:right w:val="single" w:sz="4" w:space="0" w:color="auto"/>
            </w:tcBorders>
          </w:tcPr>
          <w:p w14:paraId="4A005DDC" w14:textId="77777777" w:rsidR="00F40922" w:rsidRPr="00DB5A86" w:rsidRDefault="00F40922" w:rsidP="00FA7D1F">
            <w:pPr>
              <w:jc w:val="center"/>
            </w:pPr>
            <w:r w:rsidRPr="00DB5A86">
              <w:t>-</w:t>
            </w:r>
          </w:p>
        </w:tc>
        <w:tc>
          <w:tcPr>
            <w:tcW w:w="1276" w:type="dxa"/>
            <w:tcBorders>
              <w:top w:val="nil"/>
              <w:left w:val="nil"/>
              <w:bottom w:val="single" w:sz="4" w:space="0" w:color="auto"/>
              <w:right w:val="single" w:sz="4" w:space="0" w:color="auto"/>
            </w:tcBorders>
          </w:tcPr>
          <w:p w14:paraId="0B1DA4E1" w14:textId="77777777" w:rsidR="00F40922" w:rsidRPr="00DB5A86" w:rsidRDefault="00F40922" w:rsidP="00FA7D1F">
            <w:pPr>
              <w:jc w:val="center"/>
            </w:pPr>
            <w:r w:rsidRPr="00DB5A86">
              <w:t>-</w:t>
            </w:r>
          </w:p>
        </w:tc>
        <w:tc>
          <w:tcPr>
            <w:tcW w:w="1134" w:type="dxa"/>
            <w:tcBorders>
              <w:top w:val="nil"/>
              <w:left w:val="nil"/>
              <w:bottom w:val="single" w:sz="4" w:space="0" w:color="auto"/>
              <w:right w:val="single" w:sz="4" w:space="0" w:color="auto"/>
            </w:tcBorders>
          </w:tcPr>
          <w:p w14:paraId="0B4B0B0E" w14:textId="77777777" w:rsidR="00F40922" w:rsidRPr="00DB5A86" w:rsidRDefault="00F40922" w:rsidP="00FA7D1F">
            <w:pPr>
              <w:jc w:val="center"/>
            </w:pPr>
          </w:p>
        </w:tc>
      </w:tr>
      <w:tr w:rsidR="00F40922" w:rsidRPr="00DB5A86" w14:paraId="3C009913" w14:textId="77777777" w:rsidTr="00FA7D1F">
        <w:trPr>
          <w:trHeight w:val="255"/>
        </w:trPr>
        <w:tc>
          <w:tcPr>
            <w:tcW w:w="676" w:type="dxa"/>
            <w:tcBorders>
              <w:top w:val="nil"/>
              <w:left w:val="single" w:sz="4" w:space="0" w:color="auto"/>
              <w:bottom w:val="single" w:sz="4" w:space="0" w:color="auto"/>
              <w:right w:val="single" w:sz="4" w:space="0" w:color="auto"/>
            </w:tcBorders>
            <w:noWrap/>
            <w:vAlign w:val="center"/>
          </w:tcPr>
          <w:p w14:paraId="1EA0E4C9" w14:textId="77777777" w:rsidR="00F40922" w:rsidRPr="00DB5A86" w:rsidRDefault="00F40922" w:rsidP="00FA7D1F">
            <w:pPr>
              <w:jc w:val="center"/>
            </w:pPr>
            <w:r w:rsidRPr="00DB5A86">
              <w:t>2.3</w:t>
            </w:r>
          </w:p>
        </w:tc>
        <w:tc>
          <w:tcPr>
            <w:tcW w:w="3860" w:type="dxa"/>
            <w:tcBorders>
              <w:top w:val="nil"/>
              <w:left w:val="nil"/>
              <w:bottom w:val="single" w:sz="4" w:space="0" w:color="auto"/>
              <w:right w:val="single" w:sz="4" w:space="0" w:color="auto"/>
            </w:tcBorders>
          </w:tcPr>
          <w:p w14:paraId="1D75AFB7" w14:textId="77777777" w:rsidR="00F40922" w:rsidRPr="00DB5A86" w:rsidRDefault="00F40922" w:rsidP="00FA7D1F">
            <w:pPr>
              <w:jc w:val="both"/>
            </w:pPr>
            <w:r w:rsidRPr="00DB5A86">
              <w:t>Задолженность дочерних обществ</w:t>
            </w:r>
          </w:p>
        </w:tc>
        <w:tc>
          <w:tcPr>
            <w:tcW w:w="1134" w:type="dxa"/>
            <w:tcBorders>
              <w:top w:val="nil"/>
              <w:left w:val="nil"/>
              <w:bottom w:val="single" w:sz="4" w:space="0" w:color="auto"/>
              <w:right w:val="single" w:sz="4" w:space="0" w:color="auto"/>
            </w:tcBorders>
          </w:tcPr>
          <w:p w14:paraId="46E2B7E7" w14:textId="77777777" w:rsidR="00F40922" w:rsidRPr="00DB5A86" w:rsidRDefault="00F40922" w:rsidP="00FA7D1F">
            <w:pPr>
              <w:jc w:val="center"/>
            </w:pPr>
            <w:r w:rsidRPr="00DB5A86">
              <w:t>-</w:t>
            </w:r>
          </w:p>
        </w:tc>
        <w:tc>
          <w:tcPr>
            <w:tcW w:w="1134" w:type="dxa"/>
            <w:tcBorders>
              <w:top w:val="nil"/>
              <w:left w:val="nil"/>
              <w:bottom w:val="single" w:sz="4" w:space="0" w:color="auto"/>
              <w:right w:val="single" w:sz="4" w:space="0" w:color="auto"/>
            </w:tcBorders>
          </w:tcPr>
          <w:p w14:paraId="02B5EA25" w14:textId="77777777" w:rsidR="00F40922" w:rsidRPr="00DB5A86" w:rsidRDefault="00F40922" w:rsidP="00FA7D1F">
            <w:pPr>
              <w:jc w:val="center"/>
            </w:pPr>
            <w:r w:rsidRPr="00DB5A86">
              <w:t>-</w:t>
            </w:r>
          </w:p>
        </w:tc>
        <w:tc>
          <w:tcPr>
            <w:tcW w:w="1276" w:type="dxa"/>
            <w:tcBorders>
              <w:top w:val="nil"/>
              <w:left w:val="nil"/>
              <w:bottom w:val="single" w:sz="4" w:space="0" w:color="auto"/>
              <w:right w:val="single" w:sz="4" w:space="0" w:color="auto"/>
            </w:tcBorders>
          </w:tcPr>
          <w:p w14:paraId="17E43D06" w14:textId="77777777" w:rsidR="00F40922" w:rsidRPr="00DB5A86" w:rsidRDefault="00F40922" w:rsidP="00FA7D1F">
            <w:pPr>
              <w:jc w:val="center"/>
            </w:pPr>
            <w:r w:rsidRPr="00DB5A86">
              <w:t>-</w:t>
            </w:r>
          </w:p>
        </w:tc>
        <w:tc>
          <w:tcPr>
            <w:tcW w:w="1134" w:type="dxa"/>
            <w:tcBorders>
              <w:top w:val="nil"/>
              <w:left w:val="nil"/>
              <w:bottom w:val="single" w:sz="4" w:space="0" w:color="auto"/>
              <w:right w:val="single" w:sz="4" w:space="0" w:color="auto"/>
            </w:tcBorders>
          </w:tcPr>
          <w:p w14:paraId="2A05CFC6" w14:textId="77777777" w:rsidR="00F40922" w:rsidRPr="00DB5A86" w:rsidRDefault="00F40922" w:rsidP="00FA7D1F">
            <w:pPr>
              <w:jc w:val="center"/>
            </w:pPr>
          </w:p>
        </w:tc>
      </w:tr>
      <w:tr w:rsidR="00F40922" w:rsidRPr="00DB5A86" w14:paraId="782B6508" w14:textId="77777777" w:rsidTr="00FA7D1F">
        <w:trPr>
          <w:trHeight w:val="510"/>
        </w:trPr>
        <w:tc>
          <w:tcPr>
            <w:tcW w:w="676" w:type="dxa"/>
            <w:tcBorders>
              <w:top w:val="nil"/>
              <w:left w:val="single" w:sz="4" w:space="0" w:color="auto"/>
              <w:bottom w:val="single" w:sz="4" w:space="0" w:color="auto"/>
              <w:right w:val="single" w:sz="4" w:space="0" w:color="auto"/>
            </w:tcBorders>
            <w:noWrap/>
            <w:vAlign w:val="center"/>
          </w:tcPr>
          <w:p w14:paraId="7DFD45F1" w14:textId="77777777" w:rsidR="00F40922" w:rsidRPr="00DB5A86" w:rsidRDefault="00F40922" w:rsidP="00FA7D1F">
            <w:pPr>
              <w:jc w:val="center"/>
            </w:pPr>
            <w:r w:rsidRPr="00DB5A86">
              <w:t>2.4</w:t>
            </w:r>
          </w:p>
        </w:tc>
        <w:tc>
          <w:tcPr>
            <w:tcW w:w="3860" w:type="dxa"/>
            <w:tcBorders>
              <w:top w:val="nil"/>
              <w:left w:val="nil"/>
              <w:bottom w:val="single" w:sz="4" w:space="0" w:color="auto"/>
              <w:right w:val="single" w:sz="4" w:space="0" w:color="auto"/>
            </w:tcBorders>
          </w:tcPr>
          <w:p w14:paraId="787118CC" w14:textId="77777777" w:rsidR="00F40922" w:rsidRPr="00DB5A86" w:rsidRDefault="00F40922" w:rsidP="00FA7D1F">
            <w:pPr>
              <w:jc w:val="both"/>
            </w:pPr>
            <w:r w:rsidRPr="00DB5A86">
              <w:t>Задолженность участников по взносам в уставный капитал</w:t>
            </w:r>
          </w:p>
        </w:tc>
        <w:tc>
          <w:tcPr>
            <w:tcW w:w="1134" w:type="dxa"/>
            <w:tcBorders>
              <w:top w:val="nil"/>
              <w:left w:val="nil"/>
              <w:bottom w:val="single" w:sz="4" w:space="0" w:color="auto"/>
              <w:right w:val="single" w:sz="4" w:space="0" w:color="auto"/>
            </w:tcBorders>
          </w:tcPr>
          <w:p w14:paraId="25D139D4" w14:textId="77777777" w:rsidR="00F40922" w:rsidRPr="00DB5A86" w:rsidRDefault="00F40922" w:rsidP="00FA7D1F">
            <w:pPr>
              <w:jc w:val="center"/>
            </w:pPr>
            <w:r w:rsidRPr="00DB5A86">
              <w:t>-</w:t>
            </w:r>
          </w:p>
        </w:tc>
        <w:tc>
          <w:tcPr>
            <w:tcW w:w="1134" w:type="dxa"/>
            <w:tcBorders>
              <w:top w:val="nil"/>
              <w:left w:val="nil"/>
              <w:bottom w:val="single" w:sz="4" w:space="0" w:color="auto"/>
              <w:right w:val="single" w:sz="4" w:space="0" w:color="auto"/>
            </w:tcBorders>
          </w:tcPr>
          <w:p w14:paraId="66A44D42" w14:textId="77777777" w:rsidR="00F40922" w:rsidRPr="00DB5A86" w:rsidRDefault="00F40922" w:rsidP="00FA7D1F">
            <w:pPr>
              <w:jc w:val="center"/>
            </w:pPr>
            <w:r w:rsidRPr="00DB5A86">
              <w:t>-</w:t>
            </w:r>
          </w:p>
        </w:tc>
        <w:tc>
          <w:tcPr>
            <w:tcW w:w="1276" w:type="dxa"/>
            <w:tcBorders>
              <w:top w:val="nil"/>
              <w:left w:val="nil"/>
              <w:bottom w:val="single" w:sz="4" w:space="0" w:color="auto"/>
              <w:right w:val="single" w:sz="4" w:space="0" w:color="auto"/>
            </w:tcBorders>
          </w:tcPr>
          <w:p w14:paraId="4834D59C" w14:textId="77777777" w:rsidR="00F40922" w:rsidRPr="00DB5A86" w:rsidRDefault="00F40922" w:rsidP="00FA7D1F">
            <w:pPr>
              <w:jc w:val="center"/>
            </w:pPr>
            <w:r w:rsidRPr="00DB5A86">
              <w:t>-</w:t>
            </w:r>
          </w:p>
        </w:tc>
        <w:tc>
          <w:tcPr>
            <w:tcW w:w="1134" w:type="dxa"/>
            <w:tcBorders>
              <w:top w:val="nil"/>
              <w:left w:val="nil"/>
              <w:bottom w:val="single" w:sz="4" w:space="0" w:color="auto"/>
              <w:right w:val="single" w:sz="4" w:space="0" w:color="auto"/>
            </w:tcBorders>
          </w:tcPr>
          <w:p w14:paraId="2DF3AC72" w14:textId="77777777" w:rsidR="00F40922" w:rsidRPr="00DB5A86" w:rsidRDefault="00F40922" w:rsidP="00FA7D1F">
            <w:pPr>
              <w:jc w:val="center"/>
            </w:pPr>
          </w:p>
        </w:tc>
      </w:tr>
      <w:tr w:rsidR="00F40922" w:rsidRPr="00DB5A86" w14:paraId="05B0A4EC" w14:textId="77777777" w:rsidTr="00FA7D1F">
        <w:trPr>
          <w:trHeight w:val="255"/>
        </w:trPr>
        <w:tc>
          <w:tcPr>
            <w:tcW w:w="676" w:type="dxa"/>
            <w:tcBorders>
              <w:top w:val="nil"/>
              <w:left w:val="single" w:sz="4" w:space="0" w:color="auto"/>
              <w:bottom w:val="single" w:sz="4" w:space="0" w:color="auto"/>
              <w:right w:val="single" w:sz="4" w:space="0" w:color="auto"/>
            </w:tcBorders>
            <w:noWrap/>
            <w:vAlign w:val="center"/>
          </w:tcPr>
          <w:p w14:paraId="33CFD905" w14:textId="77777777" w:rsidR="00F40922" w:rsidRPr="00DB5A86" w:rsidRDefault="00F40922" w:rsidP="00FA7D1F">
            <w:pPr>
              <w:jc w:val="center"/>
            </w:pPr>
            <w:r w:rsidRPr="00DB5A86">
              <w:t>2.5</w:t>
            </w:r>
          </w:p>
        </w:tc>
        <w:tc>
          <w:tcPr>
            <w:tcW w:w="3860" w:type="dxa"/>
            <w:tcBorders>
              <w:top w:val="nil"/>
              <w:left w:val="nil"/>
              <w:bottom w:val="single" w:sz="4" w:space="0" w:color="auto"/>
              <w:right w:val="single" w:sz="4" w:space="0" w:color="auto"/>
            </w:tcBorders>
          </w:tcPr>
          <w:p w14:paraId="47C56B0F" w14:textId="77777777" w:rsidR="00F40922" w:rsidRPr="00DB5A86" w:rsidRDefault="00F40922" w:rsidP="00FA7D1F">
            <w:pPr>
              <w:jc w:val="both"/>
            </w:pPr>
            <w:r w:rsidRPr="00DB5A86">
              <w:t>Авансы выданные</w:t>
            </w:r>
          </w:p>
        </w:tc>
        <w:tc>
          <w:tcPr>
            <w:tcW w:w="1134" w:type="dxa"/>
            <w:tcBorders>
              <w:top w:val="nil"/>
              <w:left w:val="nil"/>
              <w:bottom w:val="single" w:sz="4" w:space="0" w:color="auto"/>
              <w:right w:val="single" w:sz="4" w:space="0" w:color="auto"/>
            </w:tcBorders>
          </w:tcPr>
          <w:p w14:paraId="7BA8FAE8" w14:textId="77777777" w:rsidR="00F40922" w:rsidRPr="00DB5A86" w:rsidRDefault="00F40922" w:rsidP="00FA7D1F">
            <w:pPr>
              <w:jc w:val="center"/>
            </w:pPr>
            <w:r w:rsidRPr="00DB5A86">
              <w:t>2 539</w:t>
            </w:r>
          </w:p>
        </w:tc>
        <w:tc>
          <w:tcPr>
            <w:tcW w:w="1134" w:type="dxa"/>
            <w:tcBorders>
              <w:top w:val="nil"/>
              <w:left w:val="nil"/>
              <w:bottom w:val="single" w:sz="4" w:space="0" w:color="auto"/>
              <w:right w:val="single" w:sz="4" w:space="0" w:color="auto"/>
            </w:tcBorders>
          </w:tcPr>
          <w:p w14:paraId="1CAE9C08" w14:textId="77777777" w:rsidR="00F40922" w:rsidRPr="00DB5A86" w:rsidRDefault="00F40922" w:rsidP="00FA7D1F">
            <w:pPr>
              <w:jc w:val="center"/>
            </w:pPr>
            <w:r w:rsidRPr="00DB5A86">
              <w:t>11 902</w:t>
            </w:r>
          </w:p>
        </w:tc>
        <w:tc>
          <w:tcPr>
            <w:tcW w:w="1276" w:type="dxa"/>
            <w:tcBorders>
              <w:top w:val="nil"/>
              <w:left w:val="nil"/>
              <w:bottom w:val="single" w:sz="4" w:space="0" w:color="auto"/>
              <w:right w:val="single" w:sz="4" w:space="0" w:color="auto"/>
            </w:tcBorders>
          </w:tcPr>
          <w:p w14:paraId="71A49B39" w14:textId="77777777" w:rsidR="00F40922" w:rsidRPr="00DB5A86" w:rsidRDefault="00F40922" w:rsidP="00FA7D1F">
            <w:pPr>
              <w:jc w:val="center"/>
            </w:pPr>
            <w:r w:rsidRPr="00DB5A86">
              <w:t>8 832</w:t>
            </w:r>
          </w:p>
        </w:tc>
        <w:tc>
          <w:tcPr>
            <w:tcW w:w="1134" w:type="dxa"/>
            <w:tcBorders>
              <w:top w:val="nil"/>
              <w:left w:val="nil"/>
              <w:bottom w:val="single" w:sz="4" w:space="0" w:color="auto"/>
              <w:right w:val="single" w:sz="4" w:space="0" w:color="auto"/>
            </w:tcBorders>
          </w:tcPr>
          <w:p w14:paraId="52E3BC03" w14:textId="77777777" w:rsidR="00F40922" w:rsidRPr="00DB5A86" w:rsidRDefault="00F40922" w:rsidP="00FA7D1F">
            <w:pPr>
              <w:jc w:val="center"/>
            </w:pPr>
            <w:r w:rsidRPr="00DB5A86">
              <w:t>74,2</w:t>
            </w:r>
          </w:p>
        </w:tc>
      </w:tr>
      <w:tr w:rsidR="00F40922" w:rsidRPr="00DB5A86" w14:paraId="4F6A3EB3" w14:textId="77777777" w:rsidTr="00FA7D1F">
        <w:trPr>
          <w:trHeight w:val="255"/>
        </w:trPr>
        <w:tc>
          <w:tcPr>
            <w:tcW w:w="676" w:type="dxa"/>
            <w:tcBorders>
              <w:top w:val="nil"/>
              <w:left w:val="single" w:sz="4" w:space="0" w:color="auto"/>
              <w:bottom w:val="single" w:sz="4" w:space="0" w:color="auto"/>
              <w:right w:val="single" w:sz="4" w:space="0" w:color="auto"/>
            </w:tcBorders>
            <w:noWrap/>
            <w:vAlign w:val="center"/>
          </w:tcPr>
          <w:p w14:paraId="64B39F70" w14:textId="77777777" w:rsidR="00F40922" w:rsidRPr="00DB5A86" w:rsidRDefault="00F40922" w:rsidP="00FA7D1F">
            <w:pPr>
              <w:jc w:val="center"/>
            </w:pPr>
            <w:r w:rsidRPr="00DB5A86">
              <w:t>2.6</w:t>
            </w:r>
          </w:p>
        </w:tc>
        <w:tc>
          <w:tcPr>
            <w:tcW w:w="3860" w:type="dxa"/>
            <w:tcBorders>
              <w:top w:val="nil"/>
              <w:left w:val="nil"/>
              <w:bottom w:val="single" w:sz="4" w:space="0" w:color="auto"/>
              <w:right w:val="single" w:sz="4" w:space="0" w:color="auto"/>
            </w:tcBorders>
          </w:tcPr>
          <w:p w14:paraId="59F8843F" w14:textId="77777777" w:rsidR="00F40922" w:rsidRPr="00DB5A86" w:rsidRDefault="00F40922" w:rsidP="00FA7D1F">
            <w:pPr>
              <w:jc w:val="both"/>
            </w:pPr>
            <w:r w:rsidRPr="00DB5A86">
              <w:t>Прочие дебиторы</w:t>
            </w:r>
          </w:p>
        </w:tc>
        <w:tc>
          <w:tcPr>
            <w:tcW w:w="1134" w:type="dxa"/>
            <w:tcBorders>
              <w:top w:val="nil"/>
              <w:left w:val="nil"/>
              <w:bottom w:val="single" w:sz="4" w:space="0" w:color="auto"/>
              <w:right w:val="single" w:sz="4" w:space="0" w:color="auto"/>
            </w:tcBorders>
          </w:tcPr>
          <w:p w14:paraId="2DF648B1" w14:textId="77777777" w:rsidR="00F40922" w:rsidRPr="00DB5A86" w:rsidRDefault="00F40922" w:rsidP="00FA7D1F">
            <w:pPr>
              <w:jc w:val="center"/>
            </w:pPr>
            <w:r w:rsidRPr="00DB5A86">
              <w:t>185 365</w:t>
            </w:r>
          </w:p>
        </w:tc>
        <w:tc>
          <w:tcPr>
            <w:tcW w:w="1134" w:type="dxa"/>
            <w:tcBorders>
              <w:top w:val="nil"/>
              <w:left w:val="nil"/>
              <w:bottom w:val="single" w:sz="4" w:space="0" w:color="auto"/>
              <w:right w:val="single" w:sz="4" w:space="0" w:color="auto"/>
            </w:tcBorders>
          </w:tcPr>
          <w:p w14:paraId="5C4F860A" w14:textId="77777777" w:rsidR="00F40922" w:rsidRPr="00DB5A86" w:rsidRDefault="00F40922" w:rsidP="00FA7D1F">
            <w:pPr>
              <w:jc w:val="center"/>
            </w:pPr>
            <w:r w:rsidRPr="00DB5A86">
              <w:t>141 710</w:t>
            </w:r>
          </w:p>
        </w:tc>
        <w:tc>
          <w:tcPr>
            <w:tcW w:w="1276" w:type="dxa"/>
            <w:tcBorders>
              <w:top w:val="nil"/>
              <w:left w:val="nil"/>
              <w:bottom w:val="single" w:sz="4" w:space="0" w:color="auto"/>
              <w:right w:val="single" w:sz="4" w:space="0" w:color="auto"/>
            </w:tcBorders>
          </w:tcPr>
          <w:p w14:paraId="71D6225E" w14:textId="77777777" w:rsidR="00F40922" w:rsidRPr="00DB5A86" w:rsidRDefault="00F40922" w:rsidP="00FA7D1F">
            <w:pPr>
              <w:jc w:val="center"/>
            </w:pPr>
            <w:r w:rsidRPr="00DB5A86">
              <w:t>73 024</w:t>
            </w:r>
          </w:p>
        </w:tc>
        <w:tc>
          <w:tcPr>
            <w:tcW w:w="1134" w:type="dxa"/>
            <w:tcBorders>
              <w:top w:val="nil"/>
              <w:left w:val="nil"/>
              <w:bottom w:val="single" w:sz="4" w:space="0" w:color="auto"/>
              <w:right w:val="single" w:sz="4" w:space="0" w:color="auto"/>
            </w:tcBorders>
          </w:tcPr>
          <w:p w14:paraId="3EF17034" w14:textId="77777777" w:rsidR="00F40922" w:rsidRPr="00DB5A86" w:rsidRDefault="00F40922" w:rsidP="00FA7D1F">
            <w:pPr>
              <w:jc w:val="center"/>
            </w:pPr>
            <w:r w:rsidRPr="00DB5A86">
              <w:t>51,5</w:t>
            </w:r>
          </w:p>
        </w:tc>
      </w:tr>
    </w:tbl>
    <w:p w14:paraId="39F441A1" w14:textId="77777777" w:rsidR="00F40922" w:rsidRPr="00DB5A86" w:rsidRDefault="00F40922" w:rsidP="00F40922">
      <w:pPr>
        <w:tabs>
          <w:tab w:val="left" w:pos="709"/>
        </w:tabs>
        <w:spacing w:before="240"/>
        <w:jc w:val="both"/>
      </w:pPr>
      <w:r w:rsidRPr="00DB5A86">
        <w:tab/>
        <w:t>По состоянию на 31.12.2019 дебиторская задолженность (свыше 12 месяцев) отсутствует, дебиторская задолженность до 12 месяцев составляет 3 389 906 тыс. рублей.</w:t>
      </w:r>
    </w:p>
    <w:p w14:paraId="6A8686D7" w14:textId="77777777" w:rsidR="00F40922" w:rsidRPr="00DB5A86" w:rsidRDefault="00F40922" w:rsidP="00F40922">
      <w:pPr>
        <w:tabs>
          <w:tab w:val="left" w:pos="709"/>
        </w:tabs>
        <w:jc w:val="both"/>
      </w:pPr>
      <w:r w:rsidRPr="00DB5A86">
        <w:tab/>
        <w:t>По сравнению с 2018 годом краткосрочная задолженность в целом уменьшилась на 14,7% (или на 584 260 тыс. рублей), в основном за счет за счет снижения статьи «Покупатели и заказчики» на 512 504 тыс. руб., или на 13,4 %.</w:t>
      </w:r>
    </w:p>
    <w:p w14:paraId="45EFDFA4" w14:textId="77777777" w:rsidR="00F40922" w:rsidRPr="00DB5A86" w:rsidRDefault="00F40922" w:rsidP="00F40922">
      <w:pPr>
        <w:ind w:left="360"/>
        <w:jc w:val="right"/>
        <w:rPr>
          <w:b/>
          <w:sz w:val="20"/>
          <w:szCs w:val="20"/>
        </w:rPr>
      </w:pPr>
    </w:p>
    <w:p w14:paraId="1E6361E2" w14:textId="77777777" w:rsidR="00F40922" w:rsidRPr="00DB5A86" w:rsidRDefault="00F40922" w:rsidP="00F40922">
      <w:pPr>
        <w:numPr>
          <w:ilvl w:val="1"/>
          <w:numId w:val="27"/>
        </w:numPr>
        <w:tabs>
          <w:tab w:val="left" w:pos="709"/>
        </w:tabs>
        <w:spacing w:before="240"/>
        <w:jc w:val="both"/>
        <w:rPr>
          <w:b/>
        </w:rPr>
      </w:pPr>
      <w:r w:rsidRPr="00DB5A86">
        <w:rPr>
          <w:b/>
        </w:rPr>
        <w:t>Анализ кредиторской задолженности и краткосрочных займов и кредитов.</w:t>
      </w:r>
    </w:p>
    <w:p w14:paraId="65AEE3A1" w14:textId="77777777" w:rsidR="00F40922" w:rsidRPr="00DB5A86" w:rsidRDefault="00F40922" w:rsidP="00F40922">
      <w:pPr>
        <w:jc w:val="right"/>
        <w:rPr>
          <w:b/>
          <w:i/>
          <w:sz w:val="20"/>
          <w:szCs w:val="20"/>
        </w:rPr>
      </w:pPr>
      <w:r w:rsidRPr="00DB5A86">
        <w:rPr>
          <w:b/>
          <w:i/>
          <w:sz w:val="20"/>
          <w:szCs w:val="20"/>
        </w:rPr>
        <w:t>Таблица 5.5.1.</w:t>
      </w:r>
    </w:p>
    <w:tbl>
      <w:tblPr>
        <w:tblW w:w="9613" w:type="dxa"/>
        <w:jc w:val="center"/>
        <w:tblLayout w:type="fixed"/>
        <w:tblLook w:val="0000" w:firstRow="0" w:lastRow="0" w:firstColumn="0" w:lastColumn="0" w:noHBand="0" w:noVBand="0"/>
      </w:tblPr>
      <w:tblGrid>
        <w:gridCol w:w="582"/>
        <w:gridCol w:w="3666"/>
        <w:gridCol w:w="1276"/>
        <w:gridCol w:w="1701"/>
        <w:gridCol w:w="1463"/>
        <w:gridCol w:w="925"/>
      </w:tblGrid>
      <w:tr w:rsidR="00F40922" w:rsidRPr="00DB5A86" w14:paraId="12EBB006" w14:textId="77777777" w:rsidTr="00FA7D1F">
        <w:trPr>
          <w:trHeight w:val="372"/>
          <w:tblHeader/>
          <w:jc w:val="center"/>
        </w:trPr>
        <w:tc>
          <w:tcPr>
            <w:tcW w:w="58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5F911A" w14:textId="77777777" w:rsidR="00F40922" w:rsidRPr="00DB5A86" w:rsidRDefault="00F40922" w:rsidP="00FA7D1F">
            <w:pPr>
              <w:autoSpaceDE w:val="0"/>
              <w:autoSpaceDN w:val="0"/>
              <w:jc w:val="center"/>
              <w:rPr>
                <w:b/>
                <w:bCs/>
              </w:rPr>
            </w:pPr>
            <w:r w:rsidRPr="00DB5A86">
              <w:rPr>
                <w:b/>
                <w:bCs/>
              </w:rPr>
              <w:t>№ п/п</w:t>
            </w:r>
          </w:p>
        </w:tc>
        <w:tc>
          <w:tcPr>
            <w:tcW w:w="36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4E3E5A" w14:textId="77777777" w:rsidR="00F40922" w:rsidRPr="00DB5A86" w:rsidRDefault="00F40922" w:rsidP="00FA7D1F">
            <w:pPr>
              <w:autoSpaceDE w:val="0"/>
              <w:autoSpaceDN w:val="0"/>
              <w:jc w:val="center"/>
              <w:rPr>
                <w:b/>
                <w:bCs/>
              </w:rPr>
            </w:pPr>
            <w:r w:rsidRPr="00DB5A86">
              <w:rPr>
                <w:b/>
                <w:bCs/>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BAED78" w14:textId="77777777" w:rsidR="00F40922" w:rsidRPr="00DB5A86" w:rsidRDefault="00F40922" w:rsidP="00FA7D1F">
            <w:pPr>
              <w:autoSpaceDE w:val="0"/>
              <w:autoSpaceDN w:val="0"/>
              <w:jc w:val="center"/>
              <w:rPr>
                <w:b/>
                <w:bCs/>
              </w:rPr>
            </w:pPr>
            <w:r w:rsidRPr="00DB5A86">
              <w:rPr>
                <w:b/>
                <w:bCs/>
              </w:rPr>
              <w:t xml:space="preserve"> 2017г.</w:t>
            </w:r>
          </w:p>
          <w:p w14:paraId="3C34F3AE" w14:textId="77777777" w:rsidR="00F40922" w:rsidRPr="00DB5A86" w:rsidRDefault="00F40922" w:rsidP="00FA7D1F">
            <w:pPr>
              <w:autoSpaceDE w:val="0"/>
              <w:autoSpaceDN w:val="0"/>
              <w:jc w:val="center"/>
              <w:rPr>
                <w:b/>
                <w:bCs/>
              </w:rPr>
            </w:pPr>
            <w:r w:rsidRPr="00DB5A86">
              <w:rPr>
                <w:b/>
                <w:bCs/>
              </w:rPr>
              <w:t>Факт</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7520F1" w14:textId="77777777" w:rsidR="00F40922" w:rsidRPr="00DB5A86" w:rsidRDefault="00F40922" w:rsidP="00FA7D1F">
            <w:pPr>
              <w:autoSpaceDE w:val="0"/>
              <w:autoSpaceDN w:val="0"/>
              <w:jc w:val="center"/>
              <w:rPr>
                <w:b/>
                <w:bCs/>
              </w:rPr>
            </w:pPr>
            <w:r w:rsidRPr="00DB5A86">
              <w:rPr>
                <w:b/>
                <w:bCs/>
              </w:rPr>
              <w:t xml:space="preserve"> 2018г.</w:t>
            </w:r>
          </w:p>
          <w:p w14:paraId="667DA95F" w14:textId="77777777" w:rsidR="00F40922" w:rsidRPr="00DB5A86" w:rsidRDefault="00F40922" w:rsidP="00FA7D1F">
            <w:pPr>
              <w:autoSpaceDE w:val="0"/>
              <w:autoSpaceDN w:val="0"/>
              <w:jc w:val="center"/>
              <w:rPr>
                <w:b/>
                <w:bCs/>
              </w:rPr>
            </w:pPr>
            <w:r w:rsidRPr="00DB5A86">
              <w:rPr>
                <w:b/>
                <w:bCs/>
              </w:rPr>
              <w:t>Факт</w:t>
            </w:r>
          </w:p>
        </w:tc>
        <w:tc>
          <w:tcPr>
            <w:tcW w:w="146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DD789F5" w14:textId="77777777" w:rsidR="00F40922" w:rsidRPr="00DB5A86" w:rsidRDefault="00F40922" w:rsidP="00FA7D1F">
            <w:pPr>
              <w:autoSpaceDE w:val="0"/>
              <w:autoSpaceDN w:val="0"/>
              <w:jc w:val="center"/>
              <w:rPr>
                <w:b/>
                <w:bCs/>
              </w:rPr>
            </w:pPr>
            <w:r w:rsidRPr="00DB5A86">
              <w:rPr>
                <w:b/>
                <w:bCs/>
              </w:rPr>
              <w:t xml:space="preserve"> 2019г.</w:t>
            </w:r>
          </w:p>
          <w:p w14:paraId="50D48426" w14:textId="77777777" w:rsidR="00F40922" w:rsidRPr="00DB5A86" w:rsidRDefault="00F40922" w:rsidP="00FA7D1F">
            <w:pPr>
              <w:autoSpaceDE w:val="0"/>
              <w:autoSpaceDN w:val="0"/>
              <w:jc w:val="center"/>
              <w:rPr>
                <w:b/>
                <w:bCs/>
              </w:rPr>
            </w:pPr>
            <w:r w:rsidRPr="00DB5A86">
              <w:rPr>
                <w:b/>
                <w:bCs/>
              </w:rPr>
              <w:t>Факт</w:t>
            </w:r>
          </w:p>
        </w:tc>
        <w:tc>
          <w:tcPr>
            <w:tcW w:w="9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DE814C" w14:textId="77777777" w:rsidR="00F40922" w:rsidRPr="00DB5A86" w:rsidRDefault="00F40922" w:rsidP="00FA7D1F">
            <w:pPr>
              <w:autoSpaceDE w:val="0"/>
              <w:autoSpaceDN w:val="0"/>
              <w:jc w:val="center"/>
              <w:rPr>
                <w:b/>
                <w:bCs/>
              </w:rPr>
            </w:pPr>
            <w:r w:rsidRPr="00DB5A86">
              <w:rPr>
                <w:b/>
                <w:bCs/>
              </w:rPr>
              <w:t>Темп роста</w:t>
            </w:r>
          </w:p>
          <w:p w14:paraId="0A12EBC6" w14:textId="77777777" w:rsidR="00F40922" w:rsidRPr="00DB5A86" w:rsidRDefault="00F40922" w:rsidP="00FA7D1F">
            <w:pPr>
              <w:autoSpaceDE w:val="0"/>
              <w:autoSpaceDN w:val="0"/>
              <w:jc w:val="center"/>
              <w:rPr>
                <w:b/>
                <w:bCs/>
              </w:rPr>
            </w:pPr>
            <w:r w:rsidRPr="00DB5A86">
              <w:rPr>
                <w:b/>
                <w:bCs/>
              </w:rPr>
              <w:t>(5/4) %</w:t>
            </w:r>
          </w:p>
        </w:tc>
      </w:tr>
      <w:tr w:rsidR="00F40922" w:rsidRPr="00DB5A86" w14:paraId="3DE80A38"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76CC8648" w14:textId="77777777" w:rsidR="00F40922" w:rsidRPr="00DB5A86" w:rsidRDefault="00F40922" w:rsidP="00FA7D1F">
            <w:pPr>
              <w:jc w:val="center"/>
            </w:pPr>
            <w:r w:rsidRPr="00DB5A86">
              <w:t>1.</w:t>
            </w:r>
          </w:p>
        </w:tc>
        <w:tc>
          <w:tcPr>
            <w:tcW w:w="3666" w:type="dxa"/>
            <w:tcBorders>
              <w:top w:val="nil"/>
              <w:left w:val="nil"/>
              <w:bottom w:val="single" w:sz="4" w:space="0" w:color="auto"/>
              <w:right w:val="single" w:sz="4" w:space="0" w:color="auto"/>
            </w:tcBorders>
          </w:tcPr>
          <w:p w14:paraId="1F486986" w14:textId="77777777" w:rsidR="00F40922" w:rsidRPr="00DB5A86" w:rsidRDefault="00F40922" w:rsidP="00FA7D1F">
            <w:pPr>
              <w:jc w:val="both"/>
            </w:pPr>
            <w:r w:rsidRPr="00DB5A86">
              <w:t>Займы и кредиты</w:t>
            </w:r>
          </w:p>
        </w:tc>
        <w:tc>
          <w:tcPr>
            <w:tcW w:w="1276" w:type="dxa"/>
            <w:tcBorders>
              <w:top w:val="nil"/>
              <w:left w:val="nil"/>
              <w:bottom w:val="single" w:sz="4" w:space="0" w:color="auto"/>
              <w:right w:val="single" w:sz="4" w:space="0" w:color="auto"/>
            </w:tcBorders>
          </w:tcPr>
          <w:p w14:paraId="38050CC7" w14:textId="77777777" w:rsidR="00F40922" w:rsidRPr="00DB5A86" w:rsidRDefault="00F40922" w:rsidP="00FA7D1F">
            <w:pPr>
              <w:jc w:val="center"/>
            </w:pPr>
            <w:r w:rsidRPr="00DB5A86">
              <w:t>267 755</w:t>
            </w:r>
          </w:p>
        </w:tc>
        <w:tc>
          <w:tcPr>
            <w:tcW w:w="1701" w:type="dxa"/>
            <w:tcBorders>
              <w:top w:val="nil"/>
              <w:left w:val="nil"/>
              <w:bottom w:val="single" w:sz="4" w:space="0" w:color="auto"/>
              <w:right w:val="single" w:sz="4" w:space="0" w:color="auto"/>
            </w:tcBorders>
          </w:tcPr>
          <w:p w14:paraId="34C7F2A1" w14:textId="77777777" w:rsidR="00F40922" w:rsidRPr="00DB5A86" w:rsidRDefault="00F40922" w:rsidP="00FA7D1F">
            <w:pPr>
              <w:jc w:val="center"/>
            </w:pPr>
            <w:r w:rsidRPr="00DB5A86">
              <w:t>268 930</w:t>
            </w:r>
          </w:p>
        </w:tc>
        <w:tc>
          <w:tcPr>
            <w:tcW w:w="1463" w:type="dxa"/>
            <w:tcBorders>
              <w:top w:val="nil"/>
              <w:left w:val="nil"/>
              <w:bottom w:val="single" w:sz="4" w:space="0" w:color="auto"/>
              <w:right w:val="single" w:sz="4" w:space="0" w:color="auto"/>
            </w:tcBorders>
            <w:noWrap/>
          </w:tcPr>
          <w:p w14:paraId="75B3D723" w14:textId="77777777" w:rsidR="00F40922" w:rsidRPr="00DB5A86" w:rsidRDefault="00F40922" w:rsidP="00FA7D1F">
            <w:pPr>
              <w:jc w:val="center"/>
            </w:pPr>
            <w:r w:rsidRPr="00DB5A86">
              <w:t>-</w:t>
            </w:r>
          </w:p>
        </w:tc>
        <w:tc>
          <w:tcPr>
            <w:tcW w:w="925" w:type="dxa"/>
            <w:tcBorders>
              <w:top w:val="nil"/>
              <w:left w:val="nil"/>
              <w:bottom w:val="single" w:sz="4" w:space="0" w:color="auto"/>
              <w:right w:val="single" w:sz="4" w:space="0" w:color="auto"/>
            </w:tcBorders>
            <w:noWrap/>
          </w:tcPr>
          <w:p w14:paraId="0F5152F4" w14:textId="77777777" w:rsidR="00F40922" w:rsidRPr="00DB5A86" w:rsidRDefault="00F40922" w:rsidP="00FA7D1F">
            <w:pPr>
              <w:jc w:val="center"/>
            </w:pPr>
          </w:p>
        </w:tc>
      </w:tr>
      <w:tr w:rsidR="00F40922" w:rsidRPr="00DB5A86" w14:paraId="282577DE"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09DCED4D" w14:textId="77777777" w:rsidR="00F40922" w:rsidRPr="00DB5A86" w:rsidRDefault="00F40922" w:rsidP="00FA7D1F">
            <w:pPr>
              <w:jc w:val="center"/>
            </w:pPr>
            <w:r w:rsidRPr="00DB5A86">
              <w:t>2.</w:t>
            </w:r>
          </w:p>
        </w:tc>
        <w:tc>
          <w:tcPr>
            <w:tcW w:w="3666" w:type="dxa"/>
            <w:tcBorders>
              <w:top w:val="nil"/>
              <w:left w:val="nil"/>
              <w:bottom w:val="single" w:sz="4" w:space="0" w:color="auto"/>
              <w:right w:val="single" w:sz="4" w:space="0" w:color="auto"/>
            </w:tcBorders>
          </w:tcPr>
          <w:p w14:paraId="7B88461C" w14:textId="77777777" w:rsidR="00F40922" w:rsidRPr="00DB5A86" w:rsidRDefault="00F40922" w:rsidP="00FA7D1F">
            <w:pPr>
              <w:jc w:val="both"/>
            </w:pPr>
            <w:r w:rsidRPr="00DB5A86">
              <w:t>Кредиторская задолженность</w:t>
            </w:r>
          </w:p>
        </w:tc>
        <w:tc>
          <w:tcPr>
            <w:tcW w:w="1276" w:type="dxa"/>
            <w:tcBorders>
              <w:top w:val="nil"/>
              <w:left w:val="nil"/>
              <w:bottom w:val="single" w:sz="4" w:space="0" w:color="auto"/>
              <w:right w:val="single" w:sz="4" w:space="0" w:color="auto"/>
            </w:tcBorders>
          </w:tcPr>
          <w:p w14:paraId="35F6A7A5" w14:textId="77777777" w:rsidR="00F40922" w:rsidRPr="00DB5A86" w:rsidRDefault="00F40922" w:rsidP="00FA7D1F">
            <w:pPr>
              <w:jc w:val="center"/>
            </w:pPr>
            <w:r w:rsidRPr="00DB5A86">
              <w:t>3 163 603</w:t>
            </w:r>
          </w:p>
        </w:tc>
        <w:tc>
          <w:tcPr>
            <w:tcW w:w="1701" w:type="dxa"/>
            <w:tcBorders>
              <w:top w:val="nil"/>
              <w:left w:val="nil"/>
              <w:bottom w:val="single" w:sz="4" w:space="0" w:color="auto"/>
              <w:right w:val="single" w:sz="4" w:space="0" w:color="auto"/>
            </w:tcBorders>
          </w:tcPr>
          <w:p w14:paraId="528A2800" w14:textId="77777777" w:rsidR="00F40922" w:rsidRPr="00DB5A86" w:rsidRDefault="00F40922" w:rsidP="00FA7D1F">
            <w:pPr>
              <w:jc w:val="center"/>
            </w:pPr>
            <w:r w:rsidRPr="00DB5A86">
              <w:t>3 077 469</w:t>
            </w:r>
          </w:p>
        </w:tc>
        <w:tc>
          <w:tcPr>
            <w:tcW w:w="1463" w:type="dxa"/>
            <w:tcBorders>
              <w:top w:val="nil"/>
              <w:left w:val="nil"/>
              <w:bottom w:val="single" w:sz="4" w:space="0" w:color="auto"/>
              <w:right w:val="single" w:sz="4" w:space="0" w:color="auto"/>
            </w:tcBorders>
            <w:noWrap/>
          </w:tcPr>
          <w:p w14:paraId="192D77A5" w14:textId="77777777" w:rsidR="00F40922" w:rsidRPr="00DB5A86" w:rsidRDefault="00F40922" w:rsidP="00FA7D1F">
            <w:pPr>
              <w:jc w:val="center"/>
            </w:pPr>
            <w:r w:rsidRPr="00DB5A86">
              <w:t>3 152 915</w:t>
            </w:r>
          </w:p>
        </w:tc>
        <w:tc>
          <w:tcPr>
            <w:tcW w:w="925" w:type="dxa"/>
            <w:tcBorders>
              <w:top w:val="nil"/>
              <w:left w:val="nil"/>
              <w:bottom w:val="single" w:sz="4" w:space="0" w:color="auto"/>
              <w:right w:val="single" w:sz="4" w:space="0" w:color="auto"/>
            </w:tcBorders>
            <w:noWrap/>
          </w:tcPr>
          <w:p w14:paraId="0053C126" w14:textId="77777777" w:rsidR="00F40922" w:rsidRPr="00DB5A86" w:rsidRDefault="00F40922" w:rsidP="00FA7D1F">
            <w:pPr>
              <w:jc w:val="center"/>
            </w:pPr>
            <w:r w:rsidRPr="00DB5A86">
              <w:t>102,5</w:t>
            </w:r>
          </w:p>
        </w:tc>
      </w:tr>
      <w:tr w:rsidR="00F40922" w:rsidRPr="00DB5A86" w14:paraId="6F675F09"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407447CE" w14:textId="77777777" w:rsidR="00F40922" w:rsidRPr="00DB5A86" w:rsidRDefault="00F40922" w:rsidP="00FA7D1F">
            <w:pPr>
              <w:jc w:val="center"/>
            </w:pPr>
            <w:r w:rsidRPr="00DB5A86">
              <w:t>2.1.</w:t>
            </w:r>
          </w:p>
        </w:tc>
        <w:tc>
          <w:tcPr>
            <w:tcW w:w="3666" w:type="dxa"/>
            <w:tcBorders>
              <w:top w:val="nil"/>
              <w:left w:val="nil"/>
              <w:bottom w:val="single" w:sz="4" w:space="0" w:color="auto"/>
              <w:right w:val="single" w:sz="4" w:space="0" w:color="auto"/>
            </w:tcBorders>
          </w:tcPr>
          <w:p w14:paraId="47F38EFD" w14:textId="77777777" w:rsidR="00F40922" w:rsidRPr="00DB5A86" w:rsidRDefault="00F40922" w:rsidP="00FA7D1F">
            <w:pPr>
              <w:jc w:val="both"/>
            </w:pPr>
            <w:r w:rsidRPr="00DB5A86">
              <w:t>поставщики и подрядчики</w:t>
            </w:r>
          </w:p>
        </w:tc>
        <w:tc>
          <w:tcPr>
            <w:tcW w:w="1276" w:type="dxa"/>
            <w:tcBorders>
              <w:top w:val="nil"/>
              <w:left w:val="nil"/>
              <w:bottom w:val="single" w:sz="4" w:space="0" w:color="auto"/>
              <w:right w:val="single" w:sz="4" w:space="0" w:color="auto"/>
            </w:tcBorders>
          </w:tcPr>
          <w:p w14:paraId="65C161FD" w14:textId="77777777" w:rsidR="00F40922" w:rsidRPr="00DB5A86" w:rsidRDefault="00F40922" w:rsidP="00FA7D1F">
            <w:pPr>
              <w:jc w:val="center"/>
            </w:pPr>
            <w:r w:rsidRPr="00DB5A86">
              <w:t>2 499 394</w:t>
            </w:r>
          </w:p>
        </w:tc>
        <w:tc>
          <w:tcPr>
            <w:tcW w:w="1701" w:type="dxa"/>
            <w:tcBorders>
              <w:top w:val="nil"/>
              <w:left w:val="nil"/>
              <w:bottom w:val="single" w:sz="4" w:space="0" w:color="auto"/>
              <w:right w:val="single" w:sz="4" w:space="0" w:color="auto"/>
            </w:tcBorders>
          </w:tcPr>
          <w:p w14:paraId="46D91E32" w14:textId="77777777" w:rsidR="00F40922" w:rsidRPr="00DB5A86" w:rsidRDefault="00F40922" w:rsidP="00FA7D1F">
            <w:pPr>
              <w:jc w:val="center"/>
            </w:pPr>
            <w:r w:rsidRPr="00DB5A86">
              <w:t>2 204 287</w:t>
            </w:r>
          </w:p>
        </w:tc>
        <w:tc>
          <w:tcPr>
            <w:tcW w:w="1463" w:type="dxa"/>
            <w:tcBorders>
              <w:top w:val="nil"/>
              <w:left w:val="nil"/>
              <w:bottom w:val="single" w:sz="4" w:space="0" w:color="auto"/>
              <w:right w:val="single" w:sz="4" w:space="0" w:color="auto"/>
            </w:tcBorders>
            <w:noWrap/>
          </w:tcPr>
          <w:p w14:paraId="1268449A" w14:textId="77777777" w:rsidR="00F40922" w:rsidRPr="00DB5A86" w:rsidRDefault="00F40922" w:rsidP="00FA7D1F">
            <w:pPr>
              <w:jc w:val="center"/>
            </w:pPr>
            <w:r w:rsidRPr="00DB5A86">
              <w:t>2 084 015</w:t>
            </w:r>
          </w:p>
        </w:tc>
        <w:tc>
          <w:tcPr>
            <w:tcW w:w="925" w:type="dxa"/>
            <w:tcBorders>
              <w:top w:val="nil"/>
              <w:left w:val="nil"/>
              <w:bottom w:val="single" w:sz="4" w:space="0" w:color="auto"/>
              <w:right w:val="single" w:sz="4" w:space="0" w:color="auto"/>
            </w:tcBorders>
            <w:noWrap/>
          </w:tcPr>
          <w:p w14:paraId="451C72A8" w14:textId="77777777" w:rsidR="00F40922" w:rsidRPr="00DB5A86" w:rsidRDefault="00F40922" w:rsidP="00FA7D1F">
            <w:pPr>
              <w:jc w:val="center"/>
            </w:pPr>
            <w:r w:rsidRPr="00DB5A86">
              <w:t>94,5</w:t>
            </w:r>
          </w:p>
        </w:tc>
      </w:tr>
      <w:tr w:rsidR="00F40922" w:rsidRPr="00DB5A86" w14:paraId="4DD23450"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6BB5CB76" w14:textId="77777777" w:rsidR="00F40922" w:rsidRPr="00DB5A86" w:rsidRDefault="00F40922" w:rsidP="00FA7D1F">
            <w:pPr>
              <w:jc w:val="center"/>
            </w:pPr>
            <w:r w:rsidRPr="00DB5A86">
              <w:t>2.2.</w:t>
            </w:r>
          </w:p>
        </w:tc>
        <w:tc>
          <w:tcPr>
            <w:tcW w:w="3666" w:type="dxa"/>
            <w:tcBorders>
              <w:top w:val="nil"/>
              <w:left w:val="nil"/>
              <w:bottom w:val="single" w:sz="4" w:space="0" w:color="auto"/>
              <w:right w:val="single" w:sz="4" w:space="0" w:color="auto"/>
            </w:tcBorders>
          </w:tcPr>
          <w:p w14:paraId="384B5CFD" w14:textId="77777777" w:rsidR="00F40922" w:rsidRPr="00DB5A86" w:rsidRDefault="00F40922" w:rsidP="00FA7D1F">
            <w:pPr>
              <w:jc w:val="both"/>
            </w:pPr>
            <w:r w:rsidRPr="00DB5A86">
              <w:t>векселя к уплате</w:t>
            </w:r>
          </w:p>
        </w:tc>
        <w:tc>
          <w:tcPr>
            <w:tcW w:w="1276" w:type="dxa"/>
            <w:tcBorders>
              <w:top w:val="nil"/>
              <w:left w:val="nil"/>
              <w:bottom w:val="single" w:sz="4" w:space="0" w:color="auto"/>
              <w:right w:val="single" w:sz="4" w:space="0" w:color="auto"/>
            </w:tcBorders>
          </w:tcPr>
          <w:p w14:paraId="3E3B17C6" w14:textId="77777777" w:rsidR="00F40922" w:rsidRPr="00DB5A86" w:rsidRDefault="00F40922" w:rsidP="00FA7D1F">
            <w:pPr>
              <w:jc w:val="center"/>
            </w:pPr>
            <w:r w:rsidRPr="00DB5A86">
              <w:t>-</w:t>
            </w:r>
          </w:p>
        </w:tc>
        <w:tc>
          <w:tcPr>
            <w:tcW w:w="1701" w:type="dxa"/>
            <w:tcBorders>
              <w:top w:val="nil"/>
              <w:left w:val="nil"/>
              <w:bottom w:val="single" w:sz="4" w:space="0" w:color="auto"/>
              <w:right w:val="single" w:sz="4" w:space="0" w:color="auto"/>
            </w:tcBorders>
          </w:tcPr>
          <w:p w14:paraId="7C0BD3CE" w14:textId="77777777" w:rsidR="00F40922" w:rsidRPr="00DB5A86" w:rsidRDefault="00F40922" w:rsidP="00FA7D1F">
            <w:pPr>
              <w:jc w:val="center"/>
            </w:pPr>
            <w:r w:rsidRPr="00DB5A86">
              <w:t>-</w:t>
            </w:r>
          </w:p>
        </w:tc>
        <w:tc>
          <w:tcPr>
            <w:tcW w:w="1463" w:type="dxa"/>
            <w:tcBorders>
              <w:top w:val="nil"/>
              <w:left w:val="nil"/>
              <w:bottom w:val="single" w:sz="4" w:space="0" w:color="auto"/>
              <w:right w:val="single" w:sz="4" w:space="0" w:color="auto"/>
            </w:tcBorders>
            <w:noWrap/>
          </w:tcPr>
          <w:p w14:paraId="6CC96D9C" w14:textId="77777777" w:rsidR="00F40922" w:rsidRPr="00DB5A86" w:rsidRDefault="00F40922" w:rsidP="00FA7D1F">
            <w:pPr>
              <w:jc w:val="center"/>
            </w:pPr>
            <w:r w:rsidRPr="00DB5A86">
              <w:t>-</w:t>
            </w:r>
          </w:p>
        </w:tc>
        <w:tc>
          <w:tcPr>
            <w:tcW w:w="925" w:type="dxa"/>
            <w:tcBorders>
              <w:top w:val="nil"/>
              <w:left w:val="nil"/>
              <w:bottom w:val="single" w:sz="4" w:space="0" w:color="auto"/>
              <w:right w:val="single" w:sz="4" w:space="0" w:color="auto"/>
            </w:tcBorders>
            <w:noWrap/>
          </w:tcPr>
          <w:p w14:paraId="067EE98B" w14:textId="77777777" w:rsidR="00F40922" w:rsidRPr="00DB5A86" w:rsidRDefault="00F40922" w:rsidP="00FA7D1F">
            <w:pPr>
              <w:jc w:val="center"/>
            </w:pPr>
          </w:p>
        </w:tc>
      </w:tr>
      <w:tr w:rsidR="00F40922" w:rsidRPr="00DB5A86" w14:paraId="318EE74C" w14:textId="77777777" w:rsidTr="00FA7D1F">
        <w:trPr>
          <w:trHeight w:val="122"/>
          <w:jc w:val="center"/>
        </w:trPr>
        <w:tc>
          <w:tcPr>
            <w:tcW w:w="582" w:type="dxa"/>
            <w:tcBorders>
              <w:top w:val="nil"/>
              <w:left w:val="single" w:sz="4" w:space="0" w:color="auto"/>
              <w:bottom w:val="single" w:sz="4" w:space="0" w:color="auto"/>
              <w:right w:val="single" w:sz="4" w:space="0" w:color="auto"/>
            </w:tcBorders>
            <w:noWrap/>
            <w:vAlign w:val="center"/>
          </w:tcPr>
          <w:p w14:paraId="142DD175" w14:textId="77777777" w:rsidR="00F40922" w:rsidRPr="00DB5A86" w:rsidRDefault="00F40922" w:rsidP="00FA7D1F">
            <w:pPr>
              <w:jc w:val="center"/>
            </w:pPr>
            <w:r w:rsidRPr="00DB5A86">
              <w:lastRenderedPageBreak/>
              <w:t>2.3.</w:t>
            </w:r>
          </w:p>
        </w:tc>
        <w:tc>
          <w:tcPr>
            <w:tcW w:w="3666" w:type="dxa"/>
            <w:tcBorders>
              <w:top w:val="nil"/>
              <w:left w:val="nil"/>
              <w:bottom w:val="single" w:sz="4" w:space="0" w:color="auto"/>
              <w:right w:val="single" w:sz="4" w:space="0" w:color="auto"/>
            </w:tcBorders>
            <w:vAlign w:val="center"/>
          </w:tcPr>
          <w:p w14:paraId="3CC93AAA" w14:textId="77777777" w:rsidR="00F40922" w:rsidRPr="00DB5A86" w:rsidRDefault="00F40922" w:rsidP="00FA7D1F">
            <w:pPr>
              <w:jc w:val="both"/>
            </w:pPr>
            <w:r w:rsidRPr="00DB5A86">
              <w:t>Задолженность перед дочерними обществами</w:t>
            </w:r>
          </w:p>
        </w:tc>
        <w:tc>
          <w:tcPr>
            <w:tcW w:w="1276" w:type="dxa"/>
            <w:tcBorders>
              <w:top w:val="nil"/>
              <w:left w:val="nil"/>
              <w:bottom w:val="single" w:sz="4" w:space="0" w:color="auto"/>
              <w:right w:val="single" w:sz="4" w:space="0" w:color="auto"/>
            </w:tcBorders>
          </w:tcPr>
          <w:p w14:paraId="0EDC5856" w14:textId="77777777" w:rsidR="00F40922" w:rsidRPr="00DB5A86" w:rsidRDefault="00F40922" w:rsidP="00FA7D1F">
            <w:pPr>
              <w:jc w:val="center"/>
            </w:pPr>
            <w:r w:rsidRPr="00DB5A86">
              <w:t>-</w:t>
            </w:r>
          </w:p>
        </w:tc>
        <w:tc>
          <w:tcPr>
            <w:tcW w:w="1701" w:type="dxa"/>
            <w:tcBorders>
              <w:top w:val="nil"/>
              <w:left w:val="nil"/>
              <w:bottom w:val="single" w:sz="4" w:space="0" w:color="auto"/>
              <w:right w:val="single" w:sz="4" w:space="0" w:color="auto"/>
            </w:tcBorders>
          </w:tcPr>
          <w:p w14:paraId="3635A725" w14:textId="77777777" w:rsidR="00F40922" w:rsidRPr="00DB5A86" w:rsidRDefault="00F40922" w:rsidP="00FA7D1F">
            <w:pPr>
              <w:jc w:val="center"/>
            </w:pPr>
            <w:r w:rsidRPr="00DB5A86">
              <w:t>-</w:t>
            </w:r>
          </w:p>
        </w:tc>
        <w:tc>
          <w:tcPr>
            <w:tcW w:w="1463" w:type="dxa"/>
            <w:tcBorders>
              <w:top w:val="nil"/>
              <w:left w:val="nil"/>
              <w:bottom w:val="single" w:sz="4" w:space="0" w:color="auto"/>
              <w:right w:val="single" w:sz="4" w:space="0" w:color="auto"/>
            </w:tcBorders>
            <w:noWrap/>
          </w:tcPr>
          <w:p w14:paraId="435A105B" w14:textId="77777777" w:rsidR="00F40922" w:rsidRPr="00DB5A86" w:rsidRDefault="00F40922" w:rsidP="00FA7D1F">
            <w:pPr>
              <w:jc w:val="center"/>
            </w:pPr>
            <w:r w:rsidRPr="00DB5A86">
              <w:t>-</w:t>
            </w:r>
          </w:p>
        </w:tc>
        <w:tc>
          <w:tcPr>
            <w:tcW w:w="925" w:type="dxa"/>
            <w:tcBorders>
              <w:top w:val="nil"/>
              <w:left w:val="nil"/>
              <w:bottom w:val="single" w:sz="4" w:space="0" w:color="auto"/>
              <w:right w:val="single" w:sz="4" w:space="0" w:color="auto"/>
            </w:tcBorders>
            <w:noWrap/>
          </w:tcPr>
          <w:p w14:paraId="71324BB2" w14:textId="77777777" w:rsidR="00F40922" w:rsidRPr="00DB5A86" w:rsidRDefault="00F40922" w:rsidP="00FA7D1F">
            <w:pPr>
              <w:jc w:val="center"/>
            </w:pPr>
          </w:p>
        </w:tc>
      </w:tr>
      <w:tr w:rsidR="00F40922" w:rsidRPr="00DB5A86" w14:paraId="15E0549F" w14:textId="77777777" w:rsidTr="00FA7D1F">
        <w:trPr>
          <w:trHeight w:val="510"/>
          <w:jc w:val="center"/>
        </w:trPr>
        <w:tc>
          <w:tcPr>
            <w:tcW w:w="582" w:type="dxa"/>
            <w:tcBorders>
              <w:top w:val="nil"/>
              <w:left w:val="single" w:sz="4" w:space="0" w:color="auto"/>
              <w:bottom w:val="single" w:sz="4" w:space="0" w:color="auto"/>
              <w:right w:val="single" w:sz="4" w:space="0" w:color="auto"/>
            </w:tcBorders>
            <w:noWrap/>
            <w:vAlign w:val="center"/>
          </w:tcPr>
          <w:p w14:paraId="524C1D5C" w14:textId="77777777" w:rsidR="00F40922" w:rsidRPr="00DB5A86" w:rsidRDefault="00F40922" w:rsidP="00FA7D1F">
            <w:pPr>
              <w:jc w:val="center"/>
            </w:pPr>
            <w:r w:rsidRPr="00DB5A86">
              <w:t>2.4.</w:t>
            </w:r>
          </w:p>
        </w:tc>
        <w:tc>
          <w:tcPr>
            <w:tcW w:w="3666" w:type="dxa"/>
            <w:tcBorders>
              <w:top w:val="nil"/>
              <w:left w:val="nil"/>
              <w:bottom w:val="single" w:sz="4" w:space="0" w:color="auto"/>
              <w:right w:val="single" w:sz="4" w:space="0" w:color="auto"/>
            </w:tcBorders>
          </w:tcPr>
          <w:p w14:paraId="4D0F2897" w14:textId="77777777" w:rsidR="00F40922" w:rsidRPr="00DB5A86" w:rsidRDefault="00F40922" w:rsidP="00FA7D1F">
            <w:pPr>
              <w:jc w:val="both"/>
            </w:pPr>
            <w:r w:rsidRPr="00DB5A86">
              <w:t>Задолженность по оплате труда перед персоналом</w:t>
            </w:r>
          </w:p>
        </w:tc>
        <w:tc>
          <w:tcPr>
            <w:tcW w:w="1276" w:type="dxa"/>
            <w:tcBorders>
              <w:top w:val="nil"/>
              <w:left w:val="nil"/>
              <w:bottom w:val="single" w:sz="4" w:space="0" w:color="auto"/>
              <w:right w:val="single" w:sz="4" w:space="0" w:color="auto"/>
            </w:tcBorders>
          </w:tcPr>
          <w:p w14:paraId="5994FE59" w14:textId="77777777" w:rsidR="00F40922" w:rsidRPr="00DB5A86" w:rsidRDefault="00F40922" w:rsidP="00FA7D1F">
            <w:pPr>
              <w:jc w:val="center"/>
            </w:pPr>
            <w:r w:rsidRPr="00DB5A86">
              <w:t>38 036</w:t>
            </w:r>
          </w:p>
        </w:tc>
        <w:tc>
          <w:tcPr>
            <w:tcW w:w="1701" w:type="dxa"/>
            <w:tcBorders>
              <w:top w:val="nil"/>
              <w:left w:val="nil"/>
              <w:bottom w:val="single" w:sz="4" w:space="0" w:color="auto"/>
              <w:right w:val="single" w:sz="4" w:space="0" w:color="auto"/>
            </w:tcBorders>
          </w:tcPr>
          <w:p w14:paraId="43EE7FD6" w14:textId="77777777" w:rsidR="00F40922" w:rsidRPr="00DB5A86" w:rsidRDefault="00F40922" w:rsidP="00FA7D1F">
            <w:pPr>
              <w:jc w:val="center"/>
            </w:pPr>
            <w:r w:rsidRPr="00DB5A86">
              <w:t>35 826</w:t>
            </w:r>
          </w:p>
        </w:tc>
        <w:tc>
          <w:tcPr>
            <w:tcW w:w="1463" w:type="dxa"/>
            <w:tcBorders>
              <w:top w:val="nil"/>
              <w:left w:val="nil"/>
              <w:bottom w:val="single" w:sz="4" w:space="0" w:color="auto"/>
              <w:right w:val="single" w:sz="4" w:space="0" w:color="auto"/>
            </w:tcBorders>
            <w:noWrap/>
          </w:tcPr>
          <w:p w14:paraId="2FAB16F9" w14:textId="77777777" w:rsidR="00F40922" w:rsidRPr="00DB5A86" w:rsidRDefault="00F40922" w:rsidP="00FA7D1F">
            <w:pPr>
              <w:jc w:val="center"/>
            </w:pPr>
            <w:r w:rsidRPr="00DB5A86">
              <w:t>32 516</w:t>
            </w:r>
          </w:p>
        </w:tc>
        <w:tc>
          <w:tcPr>
            <w:tcW w:w="925" w:type="dxa"/>
            <w:tcBorders>
              <w:top w:val="nil"/>
              <w:left w:val="nil"/>
              <w:bottom w:val="single" w:sz="4" w:space="0" w:color="auto"/>
              <w:right w:val="single" w:sz="4" w:space="0" w:color="auto"/>
            </w:tcBorders>
            <w:noWrap/>
          </w:tcPr>
          <w:p w14:paraId="519D2D51" w14:textId="77777777" w:rsidR="00F40922" w:rsidRPr="00DB5A86" w:rsidRDefault="00F40922" w:rsidP="00FA7D1F">
            <w:pPr>
              <w:jc w:val="center"/>
            </w:pPr>
            <w:r w:rsidRPr="00DB5A86">
              <w:t>90,8</w:t>
            </w:r>
          </w:p>
        </w:tc>
      </w:tr>
      <w:tr w:rsidR="00F40922" w:rsidRPr="00DB5A86" w14:paraId="729D60AC" w14:textId="77777777" w:rsidTr="00FA7D1F">
        <w:trPr>
          <w:trHeight w:val="510"/>
          <w:jc w:val="center"/>
        </w:trPr>
        <w:tc>
          <w:tcPr>
            <w:tcW w:w="582" w:type="dxa"/>
            <w:tcBorders>
              <w:top w:val="nil"/>
              <w:left w:val="single" w:sz="4" w:space="0" w:color="auto"/>
              <w:bottom w:val="single" w:sz="4" w:space="0" w:color="auto"/>
              <w:right w:val="single" w:sz="4" w:space="0" w:color="auto"/>
            </w:tcBorders>
            <w:noWrap/>
            <w:vAlign w:val="center"/>
          </w:tcPr>
          <w:p w14:paraId="5A1B0338" w14:textId="77777777" w:rsidR="00F40922" w:rsidRPr="00DB5A86" w:rsidRDefault="00F40922" w:rsidP="00FA7D1F">
            <w:pPr>
              <w:jc w:val="center"/>
            </w:pPr>
            <w:r w:rsidRPr="00DB5A86">
              <w:t>2.5.</w:t>
            </w:r>
          </w:p>
        </w:tc>
        <w:tc>
          <w:tcPr>
            <w:tcW w:w="3666" w:type="dxa"/>
            <w:tcBorders>
              <w:top w:val="nil"/>
              <w:left w:val="nil"/>
              <w:bottom w:val="single" w:sz="4" w:space="0" w:color="auto"/>
              <w:right w:val="single" w:sz="4" w:space="0" w:color="auto"/>
            </w:tcBorders>
          </w:tcPr>
          <w:p w14:paraId="595762AB" w14:textId="77777777" w:rsidR="00F40922" w:rsidRPr="00DB5A86" w:rsidRDefault="00F40922" w:rsidP="00FA7D1F">
            <w:pPr>
              <w:jc w:val="both"/>
            </w:pPr>
            <w:r w:rsidRPr="00DB5A86">
              <w:t>Задолженность перед гос. внебюджетными фондами</w:t>
            </w:r>
          </w:p>
        </w:tc>
        <w:tc>
          <w:tcPr>
            <w:tcW w:w="1276" w:type="dxa"/>
            <w:tcBorders>
              <w:top w:val="nil"/>
              <w:left w:val="nil"/>
              <w:bottom w:val="single" w:sz="4" w:space="0" w:color="auto"/>
              <w:right w:val="single" w:sz="4" w:space="0" w:color="auto"/>
            </w:tcBorders>
          </w:tcPr>
          <w:p w14:paraId="08712679" w14:textId="77777777" w:rsidR="00F40922" w:rsidRPr="00DB5A86" w:rsidRDefault="00F40922" w:rsidP="00FA7D1F">
            <w:pPr>
              <w:jc w:val="center"/>
            </w:pPr>
            <w:r w:rsidRPr="00DB5A86">
              <w:t>10 577</w:t>
            </w:r>
          </w:p>
        </w:tc>
        <w:tc>
          <w:tcPr>
            <w:tcW w:w="1701" w:type="dxa"/>
            <w:tcBorders>
              <w:top w:val="nil"/>
              <w:left w:val="nil"/>
              <w:bottom w:val="single" w:sz="4" w:space="0" w:color="auto"/>
              <w:right w:val="single" w:sz="4" w:space="0" w:color="auto"/>
            </w:tcBorders>
          </w:tcPr>
          <w:p w14:paraId="77DD9618" w14:textId="77777777" w:rsidR="00F40922" w:rsidRPr="00DB5A86" w:rsidRDefault="00F40922" w:rsidP="00FA7D1F">
            <w:pPr>
              <w:jc w:val="center"/>
            </w:pPr>
            <w:r w:rsidRPr="00DB5A86">
              <w:t>17 501</w:t>
            </w:r>
          </w:p>
        </w:tc>
        <w:tc>
          <w:tcPr>
            <w:tcW w:w="1463" w:type="dxa"/>
            <w:tcBorders>
              <w:top w:val="nil"/>
              <w:left w:val="nil"/>
              <w:bottom w:val="single" w:sz="4" w:space="0" w:color="auto"/>
              <w:right w:val="single" w:sz="4" w:space="0" w:color="auto"/>
            </w:tcBorders>
            <w:noWrap/>
          </w:tcPr>
          <w:p w14:paraId="0AD40205" w14:textId="77777777" w:rsidR="00F40922" w:rsidRPr="00DB5A86" w:rsidRDefault="00F40922" w:rsidP="00FA7D1F">
            <w:pPr>
              <w:jc w:val="center"/>
            </w:pPr>
            <w:r w:rsidRPr="00DB5A86">
              <w:t>16 110</w:t>
            </w:r>
          </w:p>
        </w:tc>
        <w:tc>
          <w:tcPr>
            <w:tcW w:w="925" w:type="dxa"/>
            <w:tcBorders>
              <w:top w:val="nil"/>
              <w:left w:val="nil"/>
              <w:bottom w:val="single" w:sz="4" w:space="0" w:color="auto"/>
              <w:right w:val="single" w:sz="4" w:space="0" w:color="auto"/>
            </w:tcBorders>
            <w:noWrap/>
          </w:tcPr>
          <w:p w14:paraId="025E317E" w14:textId="77777777" w:rsidR="00F40922" w:rsidRPr="00DB5A86" w:rsidRDefault="00F40922" w:rsidP="00FA7D1F">
            <w:pPr>
              <w:jc w:val="center"/>
            </w:pPr>
            <w:r w:rsidRPr="00DB5A86">
              <w:t>92,1</w:t>
            </w:r>
          </w:p>
        </w:tc>
      </w:tr>
      <w:tr w:rsidR="00F40922" w:rsidRPr="00DB5A86" w14:paraId="506F2456"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1A92A5A5" w14:textId="77777777" w:rsidR="00F40922" w:rsidRPr="00DB5A86" w:rsidRDefault="00F40922" w:rsidP="00FA7D1F">
            <w:pPr>
              <w:jc w:val="center"/>
            </w:pPr>
            <w:r w:rsidRPr="00DB5A86">
              <w:t>2.6.</w:t>
            </w:r>
          </w:p>
        </w:tc>
        <w:tc>
          <w:tcPr>
            <w:tcW w:w="3666" w:type="dxa"/>
            <w:tcBorders>
              <w:top w:val="nil"/>
              <w:left w:val="nil"/>
              <w:bottom w:val="single" w:sz="4" w:space="0" w:color="auto"/>
              <w:right w:val="single" w:sz="4" w:space="0" w:color="auto"/>
            </w:tcBorders>
          </w:tcPr>
          <w:p w14:paraId="06E9586D" w14:textId="77777777" w:rsidR="00F40922" w:rsidRPr="00DB5A86" w:rsidRDefault="00F40922" w:rsidP="00FA7D1F">
            <w:pPr>
              <w:jc w:val="both"/>
            </w:pPr>
            <w:r w:rsidRPr="00DB5A86">
              <w:t>По налогам и сборам</w:t>
            </w:r>
          </w:p>
        </w:tc>
        <w:tc>
          <w:tcPr>
            <w:tcW w:w="1276" w:type="dxa"/>
            <w:tcBorders>
              <w:top w:val="nil"/>
              <w:left w:val="nil"/>
              <w:bottom w:val="single" w:sz="4" w:space="0" w:color="auto"/>
              <w:right w:val="single" w:sz="4" w:space="0" w:color="auto"/>
            </w:tcBorders>
          </w:tcPr>
          <w:p w14:paraId="40F20AE4" w14:textId="77777777" w:rsidR="00F40922" w:rsidRPr="00DB5A86" w:rsidRDefault="00F40922" w:rsidP="00FA7D1F">
            <w:pPr>
              <w:jc w:val="center"/>
            </w:pPr>
            <w:r w:rsidRPr="00DB5A86">
              <w:t>141 786</w:t>
            </w:r>
          </w:p>
          <w:p w14:paraId="209896A2" w14:textId="77777777" w:rsidR="00F40922" w:rsidRPr="00DB5A86" w:rsidRDefault="00F40922" w:rsidP="00FA7D1F">
            <w:pPr>
              <w:jc w:val="center"/>
            </w:pPr>
          </w:p>
        </w:tc>
        <w:tc>
          <w:tcPr>
            <w:tcW w:w="1701" w:type="dxa"/>
            <w:tcBorders>
              <w:top w:val="nil"/>
              <w:left w:val="nil"/>
              <w:bottom w:val="single" w:sz="4" w:space="0" w:color="auto"/>
              <w:right w:val="single" w:sz="4" w:space="0" w:color="auto"/>
            </w:tcBorders>
          </w:tcPr>
          <w:p w14:paraId="18D79B79" w14:textId="77777777" w:rsidR="00F40922" w:rsidRPr="00DB5A86" w:rsidRDefault="00F40922" w:rsidP="00FA7D1F">
            <w:pPr>
              <w:jc w:val="center"/>
            </w:pPr>
            <w:r w:rsidRPr="00DB5A86">
              <w:t>200 213</w:t>
            </w:r>
          </w:p>
        </w:tc>
        <w:tc>
          <w:tcPr>
            <w:tcW w:w="1463" w:type="dxa"/>
            <w:tcBorders>
              <w:top w:val="nil"/>
              <w:left w:val="nil"/>
              <w:bottom w:val="single" w:sz="4" w:space="0" w:color="auto"/>
              <w:right w:val="single" w:sz="4" w:space="0" w:color="auto"/>
            </w:tcBorders>
            <w:noWrap/>
          </w:tcPr>
          <w:p w14:paraId="22742389" w14:textId="77777777" w:rsidR="00F40922" w:rsidRPr="00DB5A86" w:rsidRDefault="00F40922" w:rsidP="00FA7D1F">
            <w:pPr>
              <w:jc w:val="center"/>
            </w:pPr>
            <w:r w:rsidRPr="00DB5A86">
              <w:t>321 933</w:t>
            </w:r>
          </w:p>
        </w:tc>
        <w:tc>
          <w:tcPr>
            <w:tcW w:w="925" w:type="dxa"/>
            <w:tcBorders>
              <w:top w:val="nil"/>
              <w:left w:val="nil"/>
              <w:bottom w:val="single" w:sz="4" w:space="0" w:color="auto"/>
              <w:right w:val="single" w:sz="4" w:space="0" w:color="auto"/>
            </w:tcBorders>
            <w:noWrap/>
          </w:tcPr>
          <w:p w14:paraId="5C84098C" w14:textId="77777777" w:rsidR="00F40922" w:rsidRPr="00DB5A86" w:rsidRDefault="00F40922" w:rsidP="00FA7D1F">
            <w:pPr>
              <w:jc w:val="center"/>
            </w:pPr>
            <w:r w:rsidRPr="00DB5A86">
              <w:t>160,8</w:t>
            </w:r>
          </w:p>
        </w:tc>
      </w:tr>
      <w:tr w:rsidR="00F40922" w:rsidRPr="00DB5A86" w14:paraId="632D713E"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52D1E756" w14:textId="77777777" w:rsidR="00F40922" w:rsidRPr="00DB5A86" w:rsidRDefault="00F40922" w:rsidP="00FA7D1F">
            <w:pPr>
              <w:jc w:val="center"/>
            </w:pPr>
            <w:r w:rsidRPr="00DB5A86">
              <w:t>2.7.</w:t>
            </w:r>
          </w:p>
        </w:tc>
        <w:tc>
          <w:tcPr>
            <w:tcW w:w="3666" w:type="dxa"/>
            <w:tcBorders>
              <w:top w:val="nil"/>
              <w:left w:val="nil"/>
              <w:bottom w:val="single" w:sz="4" w:space="0" w:color="auto"/>
              <w:right w:val="single" w:sz="4" w:space="0" w:color="auto"/>
            </w:tcBorders>
          </w:tcPr>
          <w:p w14:paraId="59A49DE4" w14:textId="77777777" w:rsidR="00F40922" w:rsidRPr="00DB5A86" w:rsidRDefault="00F40922" w:rsidP="00FA7D1F">
            <w:pPr>
              <w:jc w:val="both"/>
            </w:pPr>
            <w:r w:rsidRPr="00DB5A86">
              <w:t>Авансы полученные</w:t>
            </w:r>
          </w:p>
        </w:tc>
        <w:tc>
          <w:tcPr>
            <w:tcW w:w="1276" w:type="dxa"/>
            <w:tcBorders>
              <w:top w:val="nil"/>
              <w:left w:val="nil"/>
              <w:bottom w:val="single" w:sz="4" w:space="0" w:color="auto"/>
              <w:right w:val="single" w:sz="4" w:space="0" w:color="auto"/>
            </w:tcBorders>
          </w:tcPr>
          <w:p w14:paraId="1B4A10E4" w14:textId="77777777" w:rsidR="00F40922" w:rsidRPr="00DB5A86" w:rsidRDefault="00F40922" w:rsidP="00FA7D1F">
            <w:pPr>
              <w:jc w:val="center"/>
            </w:pPr>
            <w:r w:rsidRPr="00DB5A86">
              <w:t>419 037</w:t>
            </w:r>
          </w:p>
        </w:tc>
        <w:tc>
          <w:tcPr>
            <w:tcW w:w="1701" w:type="dxa"/>
            <w:tcBorders>
              <w:top w:val="nil"/>
              <w:left w:val="nil"/>
              <w:bottom w:val="single" w:sz="4" w:space="0" w:color="auto"/>
              <w:right w:val="single" w:sz="4" w:space="0" w:color="auto"/>
            </w:tcBorders>
          </w:tcPr>
          <w:p w14:paraId="0376C53C" w14:textId="77777777" w:rsidR="00F40922" w:rsidRPr="00DB5A86" w:rsidRDefault="00F40922" w:rsidP="00FA7D1F">
            <w:pPr>
              <w:jc w:val="center"/>
            </w:pPr>
            <w:r w:rsidRPr="00DB5A86">
              <w:t>571 813</w:t>
            </w:r>
          </w:p>
        </w:tc>
        <w:tc>
          <w:tcPr>
            <w:tcW w:w="1463" w:type="dxa"/>
            <w:tcBorders>
              <w:top w:val="nil"/>
              <w:left w:val="nil"/>
              <w:bottom w:val="single" w:sz="4" w:space="0" w:color="auto"/>
              <w:right w:val="single" w:sz="4" w:space="0" w:color="auto"/>
            </w:tcBorders>
            <w:noWrap/>
          </w:tcPr>
          <w:p w14:paraId="7E79506E" w14:textId="77777777" w:rsidR="00F40922" w:rsidRPr="00DB5A86" w:rsidRDefault="00F40922" w:rsidP="00FA7D1F">
            <w:pPr>
              <w:jc w:val="center"/>
            </w:pPr>
            <w:r w:rsidRPr="00DB5A86">
              <w:t>604 856</w:t>
            </w:r>
          </w:p>
        </w:tc>
        <w:tc>
          <w:tcPr>
            <w:tcW w:w="925" w:type="dxa"/>
            <w:tcBorders>
              <w:top w:val="nil"/>
              <w:left w:val="nil"/>
              <w:bottom w:val="single" w:sz="4" w:space="0" w:color="auto"/>
              <w:right w:val="single" w:sz="4" w:space="0" w:color="auto"/>
            </w:tcBorders>
            <w:noWrap/>
          </w:tcPr>
          <w:p w14:paraId="0F0F90AA" w14:textId="77777777" w:rsidR="00F40922" w:rsidRPr="00DB5A86" w:rsidRDefault="00F40922" w:rsidP="00FA7D1F">
            <w:pPr>
              <w:jc w:val="center"/>
            </w:pPr>
            <w:r w:rsidRPr="00DB5A86">
              <w:t>105,8</w:t>
            </w:r>
          </w:p>
        </w:tc>
      </w:tr>
      <w:tr w:rsidR="00F40922" w:rsidRPr="00DB5A86" w14:paraId="5684E3A1"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615E4D29" w14:textId="77777777" w:rsidR="00F40922" w:rsidRPr="00DB5A86" w:rsidRDefault="00F40922" w:rsidP="00FA7D1F">
            <w:pPr>
              <w:jc w:val="center"/>
            </w:pPr>
            <w:r w:rsidRPr="00DB5A86">
              <w:t>2.8.</w:t>
            </w:r>
          </w:p>
        </w:tc>
        <w:tc>
          <w:tcPr>
            <w:tcW w:w="3666" w:type="dxa"/>
            <w:tcBorders>
              <w:top w:val="nil"/>
              <w:left w:val="nil"/>
              <w:bottom w:val="single" w:sz="4" w:space="0" w:color="auto"/>
              <w:right w:val="single" w:sz="4" w:space="0" w:color="auto"/>
            </w:tcBorders>
          </w:tcPr>
          <w:p w14:paraId="79C2FE79" w14:textId="77777777" w:rsidR="00F40922" w:rsidRPr="00DB5A86" w:rsidRDefault="00F40922" w:rsidP="00FA7D1F">
            <w:pPr>
              <w:jc w:val="both"/>
            </w:pPr>
            <w:r w:rsidRPr="00DB5A86">
              <w:t>Прочие кредиторы</w:t>
            </w:r>
          </w:p>
        </w:tc>
        <w:tc>
          <w:tcPr>
            <w:tcW w:w="1276" w:type="dxa"/>
            <w:tcBorders>
              <w:top w:val="nil"/>
              <w:left w:val="nil"/>
              <w:bottom w:val="single" w:sz="4" w:space="0" w:color="auto"/>
              <w:right w:val="single" w:sz="4" w:space="0" w:color="auto"/>
            </w:tcBorders>
          </w:tcPr>
          <w:p w14:paraId="48A96D54" w14:textId="77777777" w:rsidR="00F40922" w:rsidRPr="00DB5A86" w:rsidRDefault="00F40922" w:rsidP="00FA7D1F">
            <w:pPr>
              <w:jc w:val="center"/>
            </w:pPr>
            <w:r w:rsidRPr="00DB5A86">
              <w:t>42 133</w:t>
            </w:r>
          </w:p>
        </w:tc>
        <w:tc>
          <w:tcPr>
            <w:tcW w:w="1701" w:type="dxa"/>
            <w:tcBorders>
              <w:top w:val="nil"/>
              <w:left w:val="nil"/>
              <w:bottom w:val="single" w:sz="4" w:space="0" w:color="auto"/>
              <w:right w:val="single" w:sz="4" w:space="0" w:color="auto"/>
            </w:tcBorders>
          </w:tcPr>
          <w:p w14:paraId="26D415A5" w14:textId="77777777" w:rsidR="00F40922" w:rsidRPr="00DB5A86" w:rsidRDefault="00F40922" w:rsidP="00FA7D1F">
            <w:pPr>
              <w:jc w:val="center"/>
            </w:pPr>
            <w:r w:rsidRPr="00DB5A86">
              <w:t>30 505</w:t>
            </w:r>
          </w:p>
        </w:tc>
        <w:tc>
          <w:tcPr>
            <w:tcW w:w="1463" w:type="dxa"/>
            <w:tcBorders>
              <w:top w:val="nil"/>
              <w:left w:val="nil"/>
              <w:bottom w:val="single" w:sz="4" w:space="0" w:color="auto"/>
              <w:right w:val="single" w:sz="4" w:space="0" w:color="auto"/>
            </w:tcBorders>
            <w:noWrap/>
          </w:tcPr>
          <w:p w14:paraId="314F2486" w14:textId="77777777" w:rsidR="00F40922" w:rsidRPr="00DB5A86" w:rsidRDefault="00F40922" w:rsidP="00FA7D1F">
            <w:pPr>
              <w:jc w:val="center"/>
            </w:pPr>
            <w:r w:rsidRPr="00DB5A86">
              <w:t>80 713</w:t>
            </w:r>
          </w:p>
        </w:tc>
        <w:tc>
          <w:tcPr>
            <w:tcW w:w="925" w:type="dxa"/>
            <w:tcBorders>
              <w:top w:val="nil"/>
              <w:left w:val="nil"/>
              <w:bottom w:val="single" w:sz="4" w:space="0" w:color="auto"/>
              <w:right w:val="single" w:sz="4" w:space="0" w:color="auto"/>
            </w:tcBorders>
            <w:noWrap/>
          </w:tcPr>
          <w:p w14:paraId="4438EA64" w14:textId="77777777" w:rsidR="00F40922" w:rsidRPr="00DB5A86" w:rsidRDefault="00F40922" w:rsidP="00FA7D1F">
            <w:pPr>
              <w:jc w:val="center"/>
            </w:pPr>
            <w:r w:rsidRPr="00DB5A86">
              <w:t>264,6</w:t>
            </w:r>
          </w:p>
        </w:tc>
      </w:tr>
      <w:tr w:rsidR="00F40922" w:rsidRPr="00DB5A86" w14:paraId="4669872B" w14:textId="77777777" w:rsidTr="00FA7D1F">
        <w:trPr>
          <w:trHeight w:val="510"/>
          <w:jc w:val="center"/>
        </w:trPr>
        <w:tc>
          <w:tcPr>
            <w:tcW w:w="582" w:type="dxa"/>
            <w:tcBorders>
              <w:top w:val="nil"/>
              <w:left w:val="single" w:sz="4" w:space="0" w:color="auto"/>
              <w:bottom w:val="single" w:sz="4" w:space="0" w:color="auto"/>
              <w:right w:val="single" w:sz="4" w:space="0" w:color="auto"/>
            </w:tcBorders>
            <w:noWrap/>
            <w:vAlign w:val="center"/>
          </w:tcPr>
          <w:p w14:paraId="431D8782" w14:textId="77777777" w:rsidR="00F40922" w:rsidRPr="00DB5A86" w:rsidRDefault="00F40922" w:rsidP="00FA7D1F">
            <w:pPr>
              <w:jc w:val="center"/>
            </w:pPr>
            <w:r w:rsidRPr="00DB5A86">
              <w:t>2.9.</w:t>
            </w:r>
          </w:p>
        </w:tc>
        <w:tc>
          <w:tcPr>
            <w:tcW w:w="3666" w:type="dxa"/>
            <w:tcBorders>
              <w:top w:val="nil"/>
              <w:left w:val="nil"/>
              <w:bottom w:val="single" w:sz="4" w:space="0" w:color="auto"/>
              <w:right w:val="single" w:sz="4" w:space="0" w:color="auto"/>
            </w:tcBorders>
          </w:tcPr>
          <w:p w14:paraId="5EE44EE8" w14:textId="77777777" w:rsidR="00F40922" w:rsidRPr="00DB5A86" w:rsidRDefault="00F40922" w:rsidP="00FA7D1F">
            <w:pPr>
              <w:jc w:val="both"/>
            </w:pPr>
            <w:r w:rsidRPr="00DB5A86">
              <w:t xml:space="preserve">Задолженность участникам (учредителям) </w:t>
            </w:r>
            <w:r w:rsidRPr="00DB5A86">
              <w:br/>
              <w:t>по выплате доходов</w:t>
            </w:r>
          </w:p>
        </w:tc>
        <w:tc>
          <w:tcPr>
            <w:tcW w:w="1276" w:type="dxa"/>
            <w:tcBorders>
              <w:top w:val="nil"/>
              <w:left w:val="nil"/>
              <w:bottom w:val="single" w:sz="4" w:space="0" w:color="auto"/>
              <w:right w:val="single" w:sz="4" w:space="0" w:color="auto"/>
            </w:tcBorders>
          </w:tcPr>
          <w:p w14:paraId="77B3FB76" w14:textId="77777777" w:rsidR="00F40922" w:rsidRPr="00DB5A86" w:rsidRDefault="00F40922" w:rsidP="00FA7D1F">
            <w:pPr>
              <w:jc w:val="center"/>
            </w:pPr>
            <w:r w:rsidRPr="00DB5A86">
              <w:t>12 640</w:t>
            </w:r>
          </w:p>
        </w:tc>
        <w:tc>
          <w:tcPr>
            <w:tcW w:w="1701" w:type="dxa"/>
            <w:tcBorders>
              <w:top w:val="nil"/>
              <w:left w:val="nil"/>
              <w:bottom w:val="single" w:sz="4" w:space="0" w:color="auto"/>
              <w:right w:val="single" w:sz="4" w:space="0" w:color="auto"/>
            </w:tcBorders>
          </w:tcPr>
          <w:p w14:paraId="4EC2CE42" w14:textId="77777777" w:rsidR="00F40922" w:rsidRPr="00DB5A86" w:rsidRDefault="00F40922" w:rsidP="00FA7D1F">
            <w:pPr>
              <w:jc w:val="center"/>
            </w:pPr>
            <w:r w:rsidRPr="00DB5A86">
              <w:t>17 324</w:t>
            </w:r>
          </w:p>
        </w:tc>
        <w:tc>
          <w:tcPr>
            <w:tcW w:w="1463" w:type="dxa"/>
            <w:tcBorders>
              <w:top w:val="nil"/>
              <w:left w:val="nil"/>
              <w:bottom w:val="single" w:sz="4" w:space="0" w:color="auto"/>
              <w:right w:val="single" w:sz="4" w:space="0" w:color="auto"/>
            </w:tcBorders>
            <w:noWrap/>
          </w:tcPr>
          <w:p w14:paraId="226FA580" w14:textId="77777777" w:rsidR="00F40922" w:rsidRPr="00DB5A86" w:rsidRDefault="00F40922" w:rsidP="00FA7D1F">
            <w:pPr>
              <w:jc w:val="center"/>
            </w:pPr>
            <w:r w:rsidRPr="00DB5A86">
              <w:t>12 772</w:t>
            </w:r>
          </w:p>
        </w:tc>
        <w:tc>
          <w:tcPr>
            <w:tcW w:w="925" w:type="dxa"/>
            <w:tcBorders>
              <w:top w:val="nil"/>
              <w:left w:val="nil"/>
              <w:bottom w:val="single" w:sz="4" w:space="0" w:color="auto"/>
              <w:right w:val="single" w:sz="4" w:space="0" w:color="auto"/>
            </w:tcBorders>
            <w:noWrap/>
          </w:tcPr>
          <w:p w14:paraId="302CEC14" w14:textId="77777777" w:rsidR="00F40922" w:rsidRPr="00DB5A86" w:rsidRDefault="00F40922" w:rsidP="00FA7D1F">
            <w:pPr>
              <w:jc w:val="center"/>
            </w:pPr>
            <w:r w:rsidRPr="00DB5A86">
              <w:t>73,7</w:t>
            </w:r>
          </w:p>
        </w:tc>
      </w:tr>
      <w:tr w:rsidR="00F40922" w:rsidRPr="00DB5A86" w14:paraId="7B0263AE"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59735689" w14:textId="77777777" w:rsidR="00F40922" w:rsidRPr="00DB5A86" w:rsidRDefault="00F40922" w:rsidP="00FA7D1F">
            <w:pPr>
              <w:jc w:val="center"/>
            </w:pPr>
            <w:r w:rsidRPr="00DB5A86">
              <w:t>3.</w:t>
            </w:r>
          </w:p>
        </w:tc>
        <w:tc>
          <w:tcPr>
            <w:tcW w:w="3666" w:type="dxa"/>
            <w:tcBorders>
              <w:top w:val="nil"/>
              <w:left w:val="nil"/>
              <w:bottom w:val="single" w:sz="4" w:space="0" w:color="auto"/>
              <w:right w:val="single" w:sz="4" w:space="0" w:color="auto"/>
            </w:tcBorders>
          </w:tcPr>
          <w:p w14:paraId="38CB9E69" w14:textId="77777777" w:rsidR="00F40922" w:rsidRPr="00DB5A86" w:rsidRDefault="00F40922" w:rsidP="00FA7D1F">
            <w:pPr>
              <w:jc w:val="both"/>
            </w:pPr>
            <w:r w:rsidRPr="00DB5A86">
              <w:t>Доходы будущих периодов</w:t>
            </w:r>
          </w:p>
        </w:tc>
        <w:tc>
          <w:tcPr>
            <w:tcW w:w="1276" w:type="dxa"/>
            <w:tcBorders>
              <w:top w:val="nil"/>
              <w:left w:val="nil"/>
              <w:bottom w:val="single" w:sz="4" w:space="0" w:color="auto"/>
              <w:right w:val="single" w:sz="4" w:space="0" w:color="auto"/>
            </w:tcBorders>
          </w:tcPr>
          <w:p w14:paraId="7688F769" w14:textId="77777777" w:rsidR="00F40922" w:rsidRPr="00DB5A86" w:rsidRDefault="00F40922" w:rsidP="00FA7D1F">
            <w:pPr>
              <w:jc w:val="center"/>
            </w:pPr>
            <w:r w:rsidRPr="00DB5A86">
              <w:t>-</w:t>
            </w:r>
          </w:p>
        </w:tc>
        <w:tc>
          <w:tcPr>
            <w:tcW w:w="1701" w:type="dxa"/>
            <w:tcBorders>
              <w:top w:val="nil"/>
              <w:left w:val="nil"/>
              <w:bottom w:val="single" w:sz="4" w:space="0" w:color="auto"/>
              <w:right w:val="single" w:sz="4" w:space="0" w:color="auto"/>
            </w:tcBorders>
          </w:tcPr>
          <w:p w14:paraId="7F886C1B" w14:textId="77777777" w:rsidR="00F40922" w:rsidRPr="00DB5A86" w:rsidRDefault="00F40922" w:rsidP="00FA7D1F">
            <w:pPr>
              <w:jc w:val="center"/>
            </w:pPr>
            <w:r w:rsidRPr="00DB5A86">
              <w:t>-</w:t>
            </w:r>
          </w:p>
        </w:tc>
        <w:tc>
          <w:tcPr>
            <w:tcW w:w="1463" w:type="dxa"/>
            <w:tcBorders>
              <w:top w:val="nil"/>
              <w:left w:val="nil"/>
              <w:bottom w:val="single" w:sz="4" w:space="0" w:color="auto"/>
              <w:right w:val="single" w:sz="4" w:space="0" w:color="auto"/>
            </w:tcBorders>
            <w:noWrap/>
          </w:tcPr>
          <w:p w14:paraId="2FA8367B" w14:textId="77777777" w:rsidR="00F40922" w:rsidRPr="00DB5A86" w:rsidRDefault="00F40922" w:rsidP="00FA7D1F">
            <w:pPr>
              <w:jc w:val="center"/>
            </w:pPr>
            <w:r w:rsidRPr="00DB5A86">
              <w:t>-</w:t>
            </w:r>
          </w:p>
        </w:tc>
        <w:tc>
          <w:tcPr>
            <w:tcW w:w="925" w:type="dxa"/>
            <w:tcBorders>
              <w:top w:val="nil"/>
              <w:left w:val="nil"/>
              <w:bottom w:val="single" w:sz="4" w:space="0" w:color="auto"/>
              <w:right w:val="single" w:sz="4" w:space="0" w:color="auto"/>
            </w:tcBorders>
            <w:noWrap/>
          </w:tcPr>
          <w:p w14:paraId="633ECB19" w14:textId="77777777" w:rsidR="00F40922" w:rsidRPr="00DB5A86" w:rsidRDefault="00F40922" w:rsidP="00FA7D1F">
            <w:pPr>
              <w:jc w:val="center"/>
            </w:pPr>
            <w:r w:rsidRPr="00DB5A86">
              <w:t>-</w:t>
            </w:r>
          </w:p>
        </w:tc>
      </w:tr>
      <w:tr w:rsidR="00F40922" w:rsidRPr="00DB5A86" w14:paraId="43DF2801"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25B7161B" w14:textId="77777777" w:rsidR="00F40922" w:rsidRPr="00DB5A86" w:rsidRDefault="00F40922" w:rsidP="00FA7D1F">
            <w:pPr>
              <w:jc w:val="center"/>
            </w:pPr>
            <w:r w:rsidRPr="00DB5A86">
              <w:t>4.</w:t>
            </w:r>
          </w:p>
        </w:tc>
        <w:tc>
          <w:tcPr>
            <w:tcW w:w="3666" w:type="dxa"/>
            <w:tcBorders>
              <w:top w:val="nil"/>
              <w:left w:val="nil"/>
              <w:bottom w:val="single" w:sz="4" w:space="0" w:color="auto"/>
              <w:right w:val="single" w:sz="4" w:space="0" w:color="auto"/>
            </w:tcBorders>
          </w:tcPr>
          <w:p w14:paraId="7BD7C214" w14:textId="77777777" w:rsidR="00F40922" w:rsidRPr="00DB5A86" w:rsidRDefault="00F40922" w:rsidP="00FA7D1F">
            <w:pPr>
              <w:jc w:val="both"/>
            </w:pPr>
            <w:r w:rsidRPr="00DB5A86">
              <w:t>Резервы предстоящих расходов</w:t>
            </w:r>
          </w:p>
        </w:tc>
        <w:tc>
          <w:tcPr>
            <w:tcW w:w="1276" w:type="dxa"/>
            <w:tcBorders>
              <w:top w:val="nil"/>
              <w:left w:val="nil"/>
              <w:bottom w:val="single" w:sz="4" w:space="0" w:color="auto"/>
              <w:right w:val="single" w:sz="4" w:space="0" w:color="auto"/>
            </w:tcBorders>
          </w:tcPr>
          <w:p w14:paraId="1F3D62EB" w14:textId="77777777" w:rsidR="00F40922" w:rsidRPr="00DB5A86" w:rsidRDefault="00F40922" w:rsidP="00FA7D1F">
            <w:pPr>
              <w:jc w:val="center"/>
            </w:pPr>
            <w:r w:rsidRPr="00DB5A86">
              <w:t>147 405</w:t>
            </w:r>
          </w:p>
        </w:tc>
        <w:tc>
          <w:tcPr>
            <w:tcW w:w="1701" w:type="dxa"/>
            <w:tcBorders>
              <w:top w:val="nil"/>
              <w:left w:val="nil"/>
              <w:bottom w:val="single" w:sz="4" w:space="0" w:color="auto"/>
              <w:right w:val="single" w:sz="4" w:space="0" w:color="auto"/>
            </w:tcBorders>
          </w:tcPr>
          <w:p w14:paraId="11088959" w14:textId="77777777" w:rsidR="00F40922" w:rsidRPr="00DB5A86" w:rsidRDefault="00F40922" w:rsidP="00FA7D1F">
            <w:pPr>
              <w:jc w:val="center"/>
            </w:pPr>
            <w:r w:rsidRPr="00DB5A86">
              <w:t>152 046</w:t>
            </w:r>
          </w:p>
        </w:tc>
        <w:tc>
          <w:tcPr>
            <w:tcW w:w="1463" w:type="dxa"/>
            <w:tcBorders>
              <w:top w:val="nil"/>
              <w:left w:val="nil"/>
              <w:bottom w:val="single" w:sz="4" w:space="0" w:color="auto"/>
              <w:right w:val="single" w:sz="4" w:space="0" w:color="auto"/>
            </w:tcBorders>
            <w:noWrap/>
          </w:tcPr>
          <w:p w14:paraId="0F89C2BF" w14:textId="77777777" w:rsidR="00F40922" w:rsidRPr="00DB5A86" w:rsidRDefault="00F40922" w:rsidP="00FA7D1F">
            <w:pPr>
              <w:jc w:val="center"/>
            </w:pPr>
            <w:r w:rsidRPr="00DB5A86">
              <w:t>401 383</w:t>
            </w:r>
          </w:p>
        </w:tc>
        <w:tc>
          <w:tcPr>
            <w:tcW w:w="925" w:type="dxa"/>
            <w:tcBorders>
              <w:top w:val="nil"/>
              <w:left w:val="nil"/>
              <w:bottom w:val="single" w:sz="4" w:space="0" w:color="auto"/>
              <w:right w:val="single" w:sz="4" w:space="0" w:color="auto"/>
            </w:tcBorders>
            <w:noWrap/>
          </w:tcPr>
          <w:p w14:paraId="3300E1B2" w14:textId="77777777" w:rsidR="00F40922" w:rsidRPr="00DB5A86" w:rsidRDefault="00F40922" w:rsidP="00FA7D1F">
            <w:pPr>
              <w:jc w:val="center"/>
            </w:pPr>
            <w:r w:rsidRPr="00DB5A86">
              <w:t>264,0</w:t>
            </w:r>
          </w:p>
        </w:tc>
      </w:tr>
      <w:tr w:rsidR="00F40922" w:rsidRPr="00DB5A86" w14:paraId="1F1C9F36" w14:textId="77777777" w:rsidTr="00FA7D1F">
        <w:trPr>
          <w:trHeight w:val="255"/>
          <w:jc w:val="center"/>
        </w:trPr>
        <w:tc>
          <w:tcPr>
            <w:tcW w:w="582" w:type="dxa"/>
            <w:tcBorders>
              <w:top w:val="nil"/>
              <w:left w:val="single" w:sz="4" w:space="0" w:color="auto"/>
              <w:bottom w:val="single" w:sz="4" w:space="0" w:color="auto"/>
              <w:right w:val="single" w:sz="4" w:space="0" w:color="auto"/>
            </w:tcBorders>
            <w:noWrap/>
            <w:vAlign w:val="center"/>
          </w:tcPr>
          <w:p w14:paraId="630E8CFF" w14:textId="77777777" w:rsidR="00F40922" w:rsidRPr="00DB5A86" w:rsidRDefault="00F40922" w:rsidP="00FA7D1F">
            <w:pPr>
              <w:jc w:val="center"/>
            </w:pPr>
            <w:r w:rsidRPr="00DB5A86">
              <w:t>5.</w:t>
            </w:r>
          </w:p>
        </w:tc>
        <w:tc>
          <w:tcPr>
            <w:tcW w:w="3666" w:type="dxa"/>
            <w:tcBorders>
              <w:top w:val="nil"/>
              <w:left w:val="nil"/>
              <w:bottom w:val="single" w:sz="4" w:space="0" w:color="auto"/>
              <w:right w:val="single" w:sz="4" w:space="0" w:color="auto"/>
            </w:tcBorders>
          </w:tcPr>
          <w:p w14:paraId="4043FC49" w14:textId="77777777" w:rsidR="00F40922" w:rsidRPr="00DB5A86" w:rsidRDefault="00F40922" w:rsidP="00FA7D1F">
            <w:pPr>
              <w:jc w:val="both"/>
            </w:pPr>
            <w:r w:rsidRPr="00DB5A86">
              <w:t>Прочие краткосрочные обязательства</w:t>
            </w:r>
          </w:p>
        </w:tc>
        <w:tc>
          <w:tcPr>
            <w:tcW w:w="1276" w:type="dxa"/>
            <w:tcBorders>
              <w:top w:val="nil"/>
              <w:left w:val="nil"/>
              <w:bottom w:val="single" w:sz="4" w:space="0" w:color="auto"/>
              <w:right w:val="single" w:sz="4" w:space="0" w:color="auto"/>
            </w:tcBorders>
          </w:tcPr>
          <w:p w14:paraId="0B325AB5" w14:textId="77777777" w:rsidR="00F40922" w:rsidRPr="00DB5A86" w:rsidRDefault="00F40922" w:rsidP="00FA7D1F">
            <w:pPr>
              <w:jc w:val="center"/>
            </w:pPr>
            <w:r w:rsidRPr="00DB5A86">
              <w:t>18</w:t>
            </w:r>
          </w:p>
        </w:tc>
        <w:tc>
          <w:tcPr>
            <w:tcW w:w="1701" w:type="dxa"/>
            <w:tcBorders>
              <w:top w:val="nil"/>
              <w:left w:val="nil"/>
              <w:bottom w:val="single" w:sz="4" w:space="0" w:color="auto"/>
              <w:right w:val="single" w:sz="4" w:space="0" w:color="auto"/>
            </w:tcBorders>
          </w:tcPr>
          <w:p w14:paraId="25CE9198" w14:textId="77777777" w:rsidR="00F40922" w:rsidRPr="00DB5A86" w:rsidRDefault="00F40922" w:rsidP="00FA7D1F">
            <w:pPr>
              <w:jc w:val="center"/>
            </w:pPr>
            <w:r w:rsidRPr="00DB5A86">
              <w:t>15</w:t>
            </w:r>
          </w:p>
        </w:tc>
        <w:tc>
          <w:tcPr>
            <w:tcW w:w="1463" w:type="dxa"/>
            <w:tcBorders>
              <w:top w:val="nil"/>
              <w:left w:val="nil"/>
              <w:bottom w:val="single" w:sz="4" w:space="0" w:color="auto"/>
              <w:right w:val="single" w:sz="4" w:space="0" w:color="auto"/>
            </w:tcBorders>
            <w:noWrap/>
          </w:tcPr>
          <w:p w14:paraId="00B444C5" w14:textId="77777777" w:rsidR="00F40922" w:rsidRPr="00DB5A86" w:rsidRDefault="00F40922" w:rsidP="00FA7D1F">
            <w:pPr>
              <w:jc w:val="center"/>
            </w:pPr>
            <w:r w:rsidRPr="00DB5A86">
              <w:t>15</w:t>
            </w:r>
          </w:p>
        </w:tc>
        <w:tc>
          <w:tcPr>
            <w:tcW w:w="925" w:type="dxa"/>
            <w:tcBorders>
              <w:top w:val="nil"/>
              <w:left w:val="nil"/>
              <w:bottom w:val="single" w:sz="4" w:space="0" w:color="auto"/>
              <w:right w:val="single" w:sz="4" w:space="0" w:color="auto"/>
            </w:tcBorders>
            <w:noWrap/>
          </w:tcPr>
          <w:p w14:paraId="1EBEF729" w14:textId="77777777" w:rsidR="00F40922" w:rsidRPr="00DB5A86" w:rsidRDefault="00F40922" w:rsidP="00FA7D1F">
            <w:pPr>
              <w:jc w:val="center"/>
            </w:pPr>
            <w:r w:rsidRPr="00DB5A86">
              <w:t>100,0</w:t>
            </w:r>
          </w:p>
        </w:tc>
      </w:tr>
    </w:tbl>
    <w:p w14:paraId="2814AC41" w14:textId="77777777" w:rsidR="00F40922" w:rsidRPr="00DB5A86" w:rsidRDefault="00F40922" w:rsidP="00F40922">
      <w:pPr>
        <w:tabs>
          <w:tab w:val="left" w:pos="709"/>
        </w:tabs>
        <w:jc w:val="both"/>
      </w:pPr>
      <w:r w:rsidRPr="00DB5A86">
        <w:tab/>
      </w:r>
    </w:p>
    <w:p w14:paraId="3C20FC56" w14:textId="77777777" w:rsidR="00F40922" w:rsidRPr="00DB5A86" w:rsidRDefault="00F40922" w:rsidP="00F40922">
      <w:pPr>
        <w:tabs>
          <w:tab w:val="left" w:pos="709"/>
        </w:tabs>
        <w:jc w:val="both"/>
      </w:pPr>
      <w:r w:rsidRPr="00DB5A86">
        <w:tab/>
        <w:t>По состоянию на 31.12.2019 кредиторская задолженность составила 3 554 313 тыс. рублей.</w:t>
      </w:r>
    </w:p>
    <w:p w14:paraId="587D52B5" w14:textId="77777777" w:rsidR="00F40922" w:rsidRPr="00DB5A86" w:rsidRDefault="00F40922" w:rsidP="00F40922">
      <w:pPr>
        <w:tabs>
          <w:tab w:val="left" w:pos="709"/>
        </w:tabs>
        <w:jc w:val="both"/>
      </w:pPr>
      <w:r w:rsidRPr="00DB5A86">
        <w:tab/>
        <w:t>По сравнению с 2018 годом краткосрочная задолженность в целом увеличилась на 1,6 % (или на 55 853 тыс. рублей), в основном за счет увеличения начисленных обязательств по статье «Резервы предстоящих расходов» на + 249 337 тыс. руб. (или на + 164 %).</w:t>
      </w:r>
    </w:p>
    <w:p w14:paraId="5ADADBA5" w14:textId="77777777" w:rsidR="00F40922" w:rsidRPr="00DB5A86" w:rsidRDefault="00F40922" w:rsidP="00F40922">
      <w:pPr>
        <w:jc w:val="right"/>
        <w:rPr>
          <w:b/>
          <w:bCs/>
          <w:i/>
          <w:iCs/>
          <w:sz w:val="20"/>
          <w:szCs w:val="20"/>
        </w:rPr>
      </w:pPr>
    </w:p>
    <w:p w14:paraId="19292661" w14:textId="77777777" w:rsidR="00F40922" w:rsidRPr="00DB5A86" w:rsidRDefault="00F40922" w:rsidP="00F40922">
      <w:pPr>
        <w:numPr>
          <w:ilvl w:val="1"/>
          <w:numId w:val="28"/>
        </w:numPr>
        <w:tabs>
          <w:tab w:val="left" w:pos="709"/>
        </w:tabs>
        <w:spacing w:before="240"/>
        <w:jc w:val="both"/>
        <w:rPr>
          <w:b/>
        </w:rPr>
      </w:pPr>
      <w:r w:rsidRPr="00DB5A86">
        <w:rPr>
          <w:b/>
        </w:rPr>
        <w:t xml:space="preserve">Распределение прибыли и дивидендная политика </w:t>
      </w:r>
    </w:p>
    <w:p w14:paraId="5AB21E1F" w14:textId="77777777" w:rsidR="00F40922" w:rsidRPr="00DB5A86" w:rsidRDefault="00F40922" w:rsidP="00F40922">
      <w:pPr>
        <w:spacing w:before="120"/>
        <w:rPr>
          <w:b/>
        </w:rPr>
      </w:pPr>
      <w:r w:rsidRPr="00DB5A86">
        <w:rPr>
          <w:b/>
        </w:rPr>
        <w:t>Принципы дивидендной политики.</w:t>
      </w:r>
    </w:p>
    <w:p w14:paraId="7E3A5EA7" w14:textId="77777777" w:rsidR="00F40922" w:rsidRPr="00DB5A86" w:rsidRDefault="00F40922" w:rsidP="00F40922">
      <w:pPr>
        <w:spacing w:before="120"/>
        <w:ind w:firstLine="708"/>
      </w:pPr>
      <w:r w:rsidRPr="00DB5A86">
        <w:t>Дивидендная политика Общества</w:t>
      </w:r>
      <w:r w:rsidRPr="00DB5A86">
        <w:rPr>
          <w:spacing w:val="1"/>
        </w:rPr>
        <w:t xml:space="preserve"> </w:t>
      </w:r>
      <w:r w:rsidRPr="00DB5A86">
        <w:t>– это комплекс действий по определению количественных параметров распределения чистой прибыли Общества между выплатой дивидендов акционерам и оставлением ее в распоряжении Общества (путем направления в резервный фонд, на погашение убытков прошлых лет, на накопление и другие цели), а также система отношений и принципов по определению порядка и сроков выплаты дивидендов, а также по установлению ответственности Общества за неисполнение обязанности по выплате дивидендов.</w:t>
      </w:r>
    </w:p>
    <w:p w14:paraId="204E333E" w14:textId="77777777" w:rsidR="00F40922" w:rsidRPr="00DB5A86" w:rsidRDefault="00F40922" w:rsidP="00F40922">
      <w:pPr>
        <w:jc w:val="both"/>
        <w:rPr>
          <w:b/>
        </w:rPr>
      </w:pPr>
    </w:p>
    <w:p w14:paraId="73108DB0" w14:textId="77777777" w:rsidR="00F40922" w:rsidRPr="00DB5A86" w:rsidRDefault="00F40922" w:rsidP="00F40922">
      <w:pPr>
        <w:jc w:val="both"/>
        <w:rPr>
          <w:b/>
        </w:rPr>
      </w:pPr>
      <w:r w:rsidRPr="00DB5A86">
        <w:rPr>
          <w:b/>
        </w:rPr>
        <w:t>Таблица 5.6.1. Размер выплаченных ПАО «Красноярскэнергосбыт» дивидендов, тыс. руб. (общая сумма в год).</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1819"/>
        <w:gridCol w:w="2468"/>
        <w:gridCol w:w="1919"/>
      </w:tblGrid>
      <w:tr w:rsidR="00F40922" w:rsidRPr="00DB5A86" w14:paraId="78E80A47" w14:textId="77777777" w:rsidTr="00FA7D1F">
        <w:trPr>
          <w:trHeight w:val="251"/>
        </w:trPr>
        <w:tc>
          <w:tcPr>
            <w:tcW w:w="3001" w:type="dxa"/>
            <w:shd w:val="clear" w:color="auto" w:fill="F4B083"/>
          </w:tcPr>
          <w:p w14:paraId="5D1893AB" w14:textId="77777777" w:rsidR="00F40922" w:rsidRPr="00DB5A86" w:rsidRDefault="00F40922" w:rsidP="00FA7D1F">
            <w:r w:rsidRPr="00DB5A86">
              <w:t>Дивиденды</w:t>
            </w:r>
          </w:p>
        </w:tc>
        <w:tc>
          <w:tcPr>
            <w:tcW w:w="1819" w:type="dxa"/>
            <w:shd w:val="clear" w:color="auto" w:fill="F4B083"/>
          </w:tcPr>
          <w:p w14:paraId="12E5F558" w14:textId="77777777" w:rsidR="00F40922" w:rsidRPr="00DB5A86" w:rsidRDefault="00F40922" w:rsidP="00FA7D1F">
            <w:pPr>
              <w:jc w:val="center"/>
            </w:pPr>
            <w:r w:rsidRPr="00DB5A86">
              <w:t>2017 г.</w:t>
            </w:r>
          </w:p>
          <w:p w14:paraId="1B01EBDD" w14:textId="77777777" w:rsidR="00F40922" w:rsidRPr="00DB5A86" w:rsidRDefault="00F40922" w:rsidP="00FA7D1F">
            <w:pPr>
              <w:jc w:val="center"/>
            </w:pPr>
            <w:r w:rsidRPr="00DB5A86">
              <w:t>(дивиденды по итогам 2016г.)</w:t>
            </w:r>
          </w:p>
        </w:tc>
        <w:tc>
          <w:tcPr>
            <w:tcW w:w="2468" w:type="dxa"/>
            <w:shd w:val="clear" w:color="auto" w:fill="F4B083"/>
          </w:tcPr>
          <w:p w14:paraId="33C24E49" w14:textId="77777777" w:rsidR="00F40922" w:rsidRPr="00DB5A86" w:rsidRDefault="00F40922" w:rsidP="00FA7D1F">
            <w:pPr>
              <w:jc w:val="center"/>
            </w:pPr>
            <w:r w:rsidRPr="00DB5A86">
              <w:t>2018 г.</w:t>
            </w:r>
          </w:p>
          <w:p w14:paraId="4042078F" w14:textId="77777777" w:rsidR="00F40922" w:rsidRPr="00DB5A86" w:rsidRDefault="00F40922" w:rsidP="00FA7D1F">
            <w:pPr>
              <w:jc w:val="center"/>
            </w:pPr>
            <w:r w:rsidRPr="00DB5A86">
              <w:t>(дивиденды по итогам 2017г.)</w:t>
            </w:r>
          </w:p>
        </w:tc>
        <w:tc>
          <w:tcPr>
            <w:tcW w:w="1919" w:type="dxa"/>
            <w:shd w:val="clear" w:color="auto" w:fill="F4B083"/>
          </w:tcPr>
          <w:p w14:paraId="4028C5E7" w14:textId="77777777" w:rsidR="00F40922" w:rsidRPr="00DB5A86" w:rsidRDefault="00F40922" w:rsidP="00FA7D1F">
            <w:pPr>
              <w:jc w:val="center"/>
            </w:pPr>
            <w:r w:rsidRPr="00DB5A86">
              <w:t>2019 г.</w:t>
            </w:r>
          </w:p>
          <w:p w14:paraId="773CF74C" w14:textId="77777777" w:rsidR="00F40922" w:rsidRPr="00DB5A86" w:rsidRDefault="00F40922" w:rsidP="00FA7D1F">
            <w:pPr>
              <w:jc w:val="center"/>
            </w:pPr>
            <w:r w:rsidRPr="00DB5A86">
              <w:t>(дивиденды по итогам 2018г.)</w:t>
            </w:r>
          </w:p>
        </w:tc>
      </w:tr>
      <w:tr w:rsidR="00F40922" w:rsidRPr="00DB5A86" w14:paraId="7F0130A9" w14:textId="77777777" w:rsidTr="00FA7D1F">
        <w:trPr>
          <w:trHeight w:val="251"/>
        </w:trPr>
        <w:tc>
          <w:tcPr>
            <w:tcW w:w="3001" w:type="dxa"/>
          </w:tcPr>
          <w:p w14:paraId="78DF46BE" w14:textId="77777777" w:rsidR="00F40922" w:rsidRPr="00DB5A86" w:rsidRDefault="00F40922" w:rsidP="00FA7D1F">
            <w:r w:rsidRPr="00DB5A86">
              <w:t>Всего, в том числе:</w:t>
            </w:r>
          </w:p>
        </w:tc>
        <w:tc>
          <w:tcPr>
            <w:tcW w:w="1819" w:type="dxa"/>
          </w:tcPr>
          <w:p w14:paraId="28A9D818" w14:textId="77777777" w:rsidR="00F40922" w:rsidRPr="00DB5A86" w:rsidRDefault="00F40922" w:rsidP="00FA7D1F">
            <w:pPr>
              <w:jc w:val="center"/>
            </w:pPr>
            <w:r w:rsidRPr="00DB5A86">
              <w:t>339 318</w:t>
            </w:r>
          </w:p>
        </w:tc>
        <w:tc>
          <w:tcPr>
            <w:tcW w:w="2468" w:type="dxa"/>
          </w:tcPr>
          <w:p w14:paraId="16D3C7F2" w14:textId="77777777" w:rsidR="00F40922" w:rsidRPr="00DB5A86" w:rsidRDefault="00F40922" w:rsidP="00FA7D1F">
            <w:pPr>
              <w:jc w:val="center"/>
            </w:pPr>
            <w:r w:rsidRPr="00DB5A86">
              <w:t>388 038</w:t>
            </w:r>
          </w:p>
        </w:tc>
        <w:tc>
          <w:tcPr>
            <w:tcW w:w="1919" w:type="dxa"/>
          </w:tcPr>
          <w:p w14:paraId="55AA3D5E" w14:textId="77777777" w:rsidR="00F40922" w:rsidRPr="00DB5A86" w:rsidRDefault="00F40922" w:rsidP="00FA7D1F">
            <w:pPr>
              <w:jc w:val="center"/>
            </w:pPr>
            <w:r w:rsidRPr="00DB5A86">
              <w:t>348 092</w:t>
            </w:r>
          </w:p>
        </w:tc>
      </w:tr>
      <w:tr w:rsidR="00F40922" w:rsidRPr="00DB5A86" w14:paraId="4BC983F5" w14:textId="77777777" w:rsidTr="00FA7D1F">
        <w:trPr>
          <w:trHeight w:val="251"/>
        </w:trPr>
        <w:tc>
          <w:tcPr>
            <w:tcW w:w="3001" w:type="dxa"/>
          </w:tcPr>
          <w:p w14:paraId="6BB4CAB6" w14:textId="77777777" w:rsidR="00F40922" w:rsidRPr="00DB5A86" w:rsidRDefault="00F40922" w:rsidP="00FA7D1F">
            <w:r w:rsidRPr="00DB5A86">
              <w:t>на обыкновенные акции</w:t>
            </w:r>
          </w:p>
        </w:tc>
        <w:tc>
          <w:tcPr>
            <w:tcW w:w="1819" w:type="dxa"/>
          </w:tcPr>
          <w:p w14:paraId="11D1AA1F" w14:textId="77777777" w:rsidR="00F40922" w:rsidRPr="00DB5A86" w:rsidRDefault="00F40922" w:rsidP="00FA7D1F">
            <w:pPr>
              <w:jc w:val="center"/>
            </w:pPr>
            <w:r w:rsidRPr="00DB5A86">
              <w:t xml:space="preserve">264 227 </w:t>
            </w:r>
          </w:p>
        </w:tc>
        <w:tc>
          <w:tcPr>
            <w:tcW w:w="2468" w:type="dxa"/>
          </w:tcPr>
          <w:p w14:paraId="3378206F" w14:textId="77777777" w:rsidR="00F40922" w:rsidRPr="00DB5A86" w:rsidRDefault="00F40922" w:rsidP="00FA7D1F">
            <w:pPr>
              <w:jc w:val="center"/>
            </w:pPr>
            <w:r w:rsidRPr="00DB5A86">
              <w:t xml:space="preserve">302 322 </w:t>
            </w:r>
          </w:p>
        </w:tc>
        <w:tc>
          <w:tcPr>
            <w:tcW w:w="1919" w:type="dxa"/>
          </w:tcPr>
          <w:p w14:paraId="22810C81" w14:textId="77777777" w:rsidR="00F40922" w:rsidRPr="00DB5A86" w:rsidRDefault="00F40922" w:rsidP="00FA7D1F">
            <w:pPr>
              <w:jc w:val="center"/>
            </w:pPr>
            <w:r w:rsidRPr="00DB5A86">
              <w:t>271 200</w:t>
            </w:r>
          </w:p>
        </w:tc>
      </w:tr>
      <w:tr w:rsidR="00F40922" w:rsidRPr="00DB5A86" w14:paraId="0F320812" w14:textId="77777777" w:rsidTr="00FA7D1F">
        <w:trPr>
          <w:trHeight w:val="251"/>
        </w:trPr>
        <w:tc>
          <w:tcPr>
            <w:tcW w:w="3001" w:type="dxa"/>
          </w:tcPr>
          <w:p w14:paraId="0CD838B5" w14:textId="77777777" w:rsidR="00F40922" w:rsidRPr="00DB5A86" w:rsidRDefault="00F40922" w:rsidP="00FA7D1F">
            <w:r w:rsidRPr="00DB5A86">
              <w:t>на привилегированные акции</w:t>
            </w:r>
          </w:p>
        </w:tc>
        <w:tc>
          <w:tcPr>
            <w:tcW w:w="1819" w:type="dxa"/>
          </w:tcPr>
          <w:p w14:paraId="5E041E0A" w14:textId="77777777" w:rsidR="00F40922" w:rsidRPr="00DB5A86" w:rsidRDefault="00F40922" w:rsidP="00FA7D1F">
            <w:pPr>
              <w:jc w:val="center"/>
            </w:pPr>
            <w:r w:rsidRPr="00DB5A86">
              <w:t>75 091</w:t>
            </w:r>
          </w:p>
        </w:tc>
        <w:tc>
          <w:tcPr>
            <w:tcW w:w="2468" w:type="dxa"/>
          </w:tcPr>
          <w:p w14:paraId="5F015EDD" w14:textId="77777777" w:rsidR="00F40922" w:rsidRPr="00DB5A86" w:rsidRDefault="00F40922" w:rsidP="00FA7D1F">
            <w:pPr>
              <w:jc w:val="center"/>
            </w:pPr>
            <w:r w:rsidRPr="00DB5A86">
              <w:t>85 716</w:t>
            </w:r>
          </w:p>
        </w:tc>
        <w:tc>
          <w:tcPr>
            <w:tcW w:w="1919" w:type="dxa"/>
          </w:tcPr>
          <w:p w14:paraId="52A14071" w14:textId="77777777" w:rsidR="00F40922" w:rsidRPr="00DB5A86" w:rsidRDefault="00F40922" w:rsidP="00FA7D1F">
            <w:pPr>
              <w:jc w:val="center"/>
            </w:pPr>
            <w:r w:rsidRPr="00DB5A86">
              <w:t>76 892</w:t>
            </w:r>
          </w:p>
        </w:tc>
      </w:tr>
    </w:tbl>
    <w:p w14:paraId="0D6C45ED" w14:textId="77777777" w:rsidR="00F40922" w:rsidRPr="00DB5A86" w:rsidRDefault="00F40922" w:rsidP="00F40922">
      <w:pPr>
        <w:jc w:val="both"/>
      </w:pPr>
    </w:p>
    <w:p w14:paraId="0DC34F18" w14:textId="77777777" w:rsidR="00F40922" w:rsidRPr="00DB5A86" w:rsidRDefault="00F40922" w:rsidP="00F40922">
      <w:pPr>
        <w:ind w:firstLine="708"/>
        <w:jc w:val="both"/>
      </w:pPr>
      <w:r w:rsidRPr="00DB5A86">
        <w:lastRenderedPageBreak/>
        <w:t>Годовым общим собранием акционеров, состоявшемся 02.06.2017 года, принято решение о выплате дивидендов по акциям ПАО «Красноярскэнергосбыт» по результатам работы за 2016 год.</w:t>
      </w:r>
    </w:p>
    <w:p w14:paraId="18BE15D3" w14:textId="77777777" w:rsidR="00F40922" w:rsidRPr="00DB5A86" w:rsidRDefault="00F40922" w:rsidP="00F40922">
      <w:pPr>
        <w:ind w:firstLine="708"/>
        <w:jc w:val="both"/>
      </w:pPr>
      <w:r w:rsidRPr="00DB5A86">
        <w:t>Годовым общим собранием акционеров, состоявшемся 22.06.2018 года, принято решение о выплате дивидендов по акциям ПАО «Красноярскэнергосбыт» по результатам работы за 2017 год.</w:t>
      </w:r>
    </w:p>
    <w:p w14:paraId="4F580BC7" w14:textId="77777777" w:rsidR="00F40922" w:rsidRPr="00DB5A86" w:rsidRDefault="00F40922" w:rsidP="00F40922">
      <w:pPr>
        <w:ind w:firstLine="708"/>
        <w:jc w:val="both"/>
      </w:pPr>
      <w:r w:rsidRPr="00DB5A86">
        <w:t>Годовым общим собранием акционеров, состоявшемся 25.06.2019 года, принято решение о выплате дивидендов по акциям ПАО «Красноярскэнергосбыт» по результатам работы за 2018 год.</w:t>
      </w:r>
    </w:p>
    <w:p w14:paraId="7FC8C01C" w14:textId="77777777" w:rsidR="00F40922" w:rsidRPr="00DB5A86" w:rsidRDefault="00F40922" w:rsidP="00F40922">
      <w:pPr>
        <w:jc w:val="both"/>
      </w:pPr>
    </w:p>
    <w:p w14:paraId="537EE4D0" w14:textId="77777777" w:rsidR="00F40922" w:rsidRPr="00DB5A86" w:rsidRDefault="00F40922" w:rsidP="00F40922">
      <w:pPr>
        <w:jc w:val="both"/>
        <w:rPr>
          <w:b/>
        </w:rPr>
      </w:pPr>
      <w:r w:rsidRPr="00DB5A86">
        <w:rPr>
          <w:b/>
        </w:rPr>
        <w:t>Таблица 5.6.2. Размер выплаченных ПАО «Красноярскэнергосбыт» дивидендов в отчетном периоде.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F40922" w:rsidRPr="00DB5A86" w14:paraId="71BB168E" w14:textId="77777777" w:rsidTr="00FA7D1F">
        <w:trPr>
          <w:trHeight w:val="251"/>
        </w:trPr>
        <w:tc>
          <w:tcPr>
            <w:tcW w:w="4820" w:type="dxa"/>
            <w:shd w:val="clear" w:color="auto" w:fill="F4B083"/>
          </w:tcPr>
          <w:p w14:paraId="461CD61B" w14:textId="77777777" w:rsidR="00F40922" w:rsidRPr="00DB5A86" w:rsidRDefault="00F40922" w:rsidP="00FA7D1F">
            <w:r w:rsidRPr="00DB5A86">
              <w:t>Отчетный период, за который выплачивались дивиденды по акциям</w:t>
            </w:r>
          </w:p>
        </w:tc>
        <w:tc>
          <w:tcPr>
            <w:tcW w:w="4536" w:type="dxa"/>
          </w:tcPr>
          <w:p w14:paraId="5B4E9BC7" w14:textId="77777777" w:rsidR="00F40922" w:rsidRPr="00DB5A86" w:rsidRDefault="00F40922" w:rsidP="00FA7D1F">
            <w:pPr>
              <w:jc w:val="center"/>
            </w:pPr>
            <w:r w:rsidRPr="00DB5A86">
              <w:t>2018 год</w:t>
            </w:r>
          </w:p>
        </w:tc>
      </w:tr>
      <w:tr w:rsidR="00F40922" w:rsidRPr="00DB5A86" w14:paraId="6F275D79" w14:textId="77777777" w:rsidTr="00FA7D1F">
        <w:trPr>
          <w:trHeight w:val="251"/>
        </w:trPr>
        <w:tc>
          <w:tcPr>
            <w:tcW w:w="4820" w:type="dxa"/>
            <w:shd w:val="clear" w:color="auto" w:fill="F4B083"/>
          </w:tcPr>
          <w:p w14:paraId="315D29B1" w14:textId="77777777" w:rsidR="00F40922" w:rsidRPr="00DB5A86" w:rsidRDefault="00F40922" w:rsidP="00FA7D1F">
            <w:r w:rsidRPr="00DB5A86">
              <w:t>Общий размер объявленных дивидендов (Сумма начисленных дивидендов):</w:t>
            </w:r>
          </w:p>
        </w:tc>
        <w:tc>
          <w:tcPr>
            <w:tcW w:w="4536" w:type="dxa"/>
          </w:tcPr>
          <w:p w14:paraId="5E15388D" w14:textId="77777777" w:rsidR="00F40922" w:rsidRPr="00DB5A86" w:rsidRDefault="00F40922" w:rsidP="00FA7D1F">
            <w:pPr>
              <w:jc w:val="center"/>
            </w:pPr>
            <w:r w:rsidRPr="00DB5A86">
              <w:rPr>
                <w:bCs/>
              </w:rPr>
              <w:t>348 092 015,17</w:t>
            </w:r>
            <w:r w:rsidRPr="00DB5A86">
              <w:rPr>
                <w:b/>
                <w:bCs/>
              </w:rPr>
              <w:t xml:space="preserve"> </w:t>
            </w:r>
            <w:r w:rsidRPr="00DB5A86">
              <w:t>руб.</w:t>
            </w:r>
          </w:p>
        </w:tc>
      </w:tr>
      <w:tr w:rsidR="00F40922" w:rsidRPr="00DB5A86" w14:paraId="3B78C6F8" w14:textId="77777777" w:rsidTr="00FA7D1F">
        <w:trPr>
          <w:trHeight w:val="251"/>
        </w:trPr>
        <w:tc>
          <w:tcPr>
            <w:tcW w:w="4820" w:type="dxa"/>
            <w:shd w:val="clear" w:color="auto" w:fill="F4B083"/>
          </w:tcPr>
          <w:p w14:paraId="5439EC82" w14:textId="77777777" w:rsidR="00F40922" w:rsidRPr="00DB5A86" w:rsidRDefault="00F40922" w:rsidP="00FA7D1F">
            <w:r w:rsidRPr="00DB5A86">
              <w:t>Сумма к выплате по доходной ведомости, руб.</w:t>
            </w:r>
          </w:p>
        </w:tc>
        <w:tc>
          <w:tcPr>
            <w:tcW w:w="4536" w:type="dxa"/>
          </w:tcPr>
          <w:p w14:paraId="4D331350" w14:textId="77777777" w:rsidR="00F40922" w:rsidRPr="00DB5A86" w:rsidRDefault="00F40922" w:rsidP="00FA7D1F">
            <w:pPr>
              <w:jc w:val="center"/>
            </w:pPr>
            <w:r w:rsidRPr="00DB5A86">
              <w:rPr>
                <w:bCs/>
              </w:rPr>
              <w:t>348 092 015,17</w:t>
            </w:r>
            <w:r w:rsidRPr="00DB5A86">
              <w:rPr>
                <w:b/>
                <w:bCs/>
              </w:rPr>
              <w:t xml:space="preserve"> </w:t>
            </w:r>
            <w:r w:rsidRPr="00DB5A86">
              <w:t>руб.</w:t>
            </w:r>
          </w:p>
        </w:tc>
      </w:tr>
      <w:tr w:rsidR="00F40922" w:rsidRPr="00DB5A86" w14:paraId="3C5C51A6" w14:textId="77777777" w:rsidTr="00FA7D1F">
        <w:trPr>
          <w:trHeight w:val="251"/>
        </w:trPr>
        <w:tc>
          <w:tcPr>
            <w:tcW w:w="4820" w:type="dxa"/>
            <w:shd w:val="clear" w:color="auto" w:fill="F4B083"/>
          </w:tcPr>
          <w:p w14:paraId="2375E8F2" w14:textId="77777777" w:rsidR="00F40922" w:rsidRPr="00DB5A86" w:rsidRDefault="00F40922" w:rsidP="00FA7D1F">
            <w:r w:rsidRPr="00DB5A86">
              <w:t>Размер объявленных дивидендов в расчете на одну акцию</w:t>
            </w:r>
          </w:p>
        </w:tc>
        <w:tc>
          <w:tcPr>
            <w:tcW w:w="4536" w:type="dxa"/>
          </w:tcPr>
          <w:p w14:paraId="7D763F03" w14:textId="77777777" w:rsidR="00F40922" w:rsidRPr="00DB5A86" w:rsidRDefault="00F40922" w:rsidP="00FA7D1F">
            <w:pPr>
              <w:jc w:val="center"/>
            </w:pPr>
            <w:r w:rsidRPr="00DB5A86">
              <w:rPr>
                <w:spacing w:val="-2"/>
              </w:rPr>
              <w:t>0,4550026303</w:t>
            </w:r>
            <w:r w:rsidRPr="00DB5A86">
              <w:rPr>
                <w:i/>
                <w:spacing w:val="-2"/>
              </w:rPr>
              <w:t xml:space="preserve"> </w:t>
            </w:r>
            <w:r w:rsidRPr="00DB5A86">
              <w:t>руб.</w:t>
            </w:r>
          </w:p>
        </w:tc>
      </w:tr>
      <w:tr w:rsidR="00F40922" w:rsidRPr="00DB5A86" w14:paraId="6D018062" w14:textId="77777777" w:rsidTr="00FA7D1F">
        <w:trPr>
          <w:trHeight w:val="251"/>
        </w:trPr>
        <w:tc>
          <w:tcPr>
            <w:tcW w:w="4820" w:type="dxa"/>
            <w:shd w:val="clear" w:color="auto" w:fill="F4B083"/>
          </w:tcPr>
          <w:p w14:paraId="3CB51503" w14:textId="77777777" w:rsidR="00F40922" w:rsidRPr="00DB5A86" w:rsidRDefault="00F40922" w:rsidP="00FA7D1F">
            <w:r w:rsidRPr="00DB5A86">
              <w:t>Срок, отведенный для выплаты объявленных дивидендов</w:t>
            </w:r>
          </w:p>
        </w:tc>
        <w:tc>
          <w:tcPr>
            <w:tcW w:w="4536" w:type="dxa"/>
          </w:tcPr>
          <w:p w14:paraId="09F3E76A" w14:textId="77777777" w:rsidR="00F40922" w:rsidRPr="00DB5A86" w:rsidRDefault="00F40922" w:rsidP="00FA7D1F">
            <w:pPr>
              <w:ind w:right="57"/>
              <w:jc w:val="center"/>
            </w:pPr>
            <w:r w:rsidRPr="00DB5A86">
              <w:t>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до 24 июля 2019г. Другим зарегистрированным в реестре акционеров лицам до 14 августа 2019г.</w:t>
            </w:r>
          </w:p>
        </w:tc>
      </w:tr>
      <w:tr w:rsidR="00F40922" w:rsidRPr="00DB5A86" w14:paraId="2950DEB8" w14:textId="77777777" w:rsidTr="00FA7D1F">
        <w:trPr>
          <w:trHeight w:val="380"/>
        </w:trPr>
        <w:tc>
          <w:tcPr>
            <w:tcW w:w="4820" w:type="dxa"/>
            <w:shd w:val="clear" w:color="auto" w:fill="F4B083"/>
          </w:tcPr>
          <w:p w14:paraId="6DA71640" w14:textId="77777777" w:rsidR="00F40922" w:rsidRPr="00DB5A86" w:rsidRDefault="00F40922" w:rsidP="00FA7D1F">
            <w:r w:rsidRPr="00DB5A86">
              <w:t>Общий размер выплаченных дивидендов</w:t>
            </w:r>
          </w:p>
        </w:tc>
        <w:tc>
          <w:tcPr>
            <w:tcW w:w="4536" w:type="dxa"/>
          </w:tcPr>
          <w:p w14:paraId="3E0D8FC2" w14:textId="77777777" w:rsidR="00F40922" w:rsidRPr="00DB5A86" w:rsidRDefault="00F40922" w:rsidP="00FA7D1F">
            <w:pPr>
              <w:jc w:val="center"/>
            </w:pPr>
            <w:r w:rsidRPr="00DB5A86">
              <w:t>347 647 463,71 руб.</w:t>
            </w:r>
          </w:p>
        </w:tc>
      </w:tr>
      <w:tr w:rsidR="00F40922" w:rsidRPr="00DB5A86" w14:paraId="14995E90" w14:textId="77777777" w:rsidTr="00FA7D1F">
        <w:trPr>
          <w:trHeight w:val="251"/>
        </w:trPr>
        <w:tc>
          <w:tcPr>
            <w:tcW w:w="4820" w:type="dxa"/>
            <w:shd w:val="clear" w:color="auto" w:fill="F4B083"/>
          </w:tcPr>
          <w:p w14:paraId="1E7CF922" w14:textId="77777777" w:rsidR="00F40922" w:rsidRPr="00DB5A86" w:rsidRDefault="00F40922" w:rsidP="00FA7D1F">
            <w:r w:rsidRPr="00DB5A86">
              <w:t>Причины невыплаты или выплаты объявленных дивидендов не в полном объеме</w:t>
            </w:r>
          </w:p>
        </w:tc>
        <w:tc>
          <w:tcPr>
            <w:tcW w:w="4536" w:type="dxa"/>
          </w:tcPr>
          <w:p w14:paraId="3B6E6159" w14:textId="77777777" w:rsidR="00F40922" w:rsidRPr="00DB5A86" w:rsidRDefault="00F40922" w:rsidP="00FA7D1F">
            <w:pPr>
              <w:jc w:val="center"/>
            </w:pPr>
            <w:r w:rsidRPr="00DB5A86">
              <w:t>Неверные, неполные либо устаревшие данные о банковских реквизитах и почтовых адресах акционеров</w:t>
            </w:r>
          </w:p>
        </w:tc>
      </w:tr>
    </w:tbl>
    <w:p w14:paraId="5ACD7BE0" w14:textId="77777777" w:rsidR="00F40922" w:rsidRPr="00DB5A86" w:rsidRDefault="00F40922" w:rsidP="00F40922">
      <w:pPr>
        <w:rPr>
          <w:b/>
          <w:color w:val="0070C0"/>
        </w:rPr>
      </w:pPr>
    </w:p>
    <w:p w14:paraId="181617BF" w14:textId="77777777" w:rsidR="00F40922" w:rsidRDefault="00F40922" w:rsidP="00F40922">
      <w:pPr>
        <w:ind w:hanging="851"/>
      </w:pPr>
    </w:p>
    <w:p w14:paraId="6CD33874" w14:textId="77777777" w:rsidR="005E5E65" w:rsidRPr="00D43AF8" w:rsidRDefault="005E5E65" w:rsidP="005E5E65">
      <w:pPr>
        <w:jc w:val="both"/>
        <w:rPr>
          <w:b/>
        </w:rPr>
      </w:pPr>
      <w:r w:rsidRPr="00D43AF8">
        <w:rPr>
          <w:b/>
        </w:rPr>
        <w:t>Раздел 6. Инвестиции</w:t>
      </w:r>
    </w:p>
    <w:p w14:paraId="7E29989F" w14:textId="77777777" w:rsidR="004E18A5" w:rsidRPr="00D43AF8" w:rsidRDefault="004E18A5" w:rsidP="003315C3">
      <w:pPr>
        <w:rPr>
          <w:rFonts w:eastAsia="Calibri"/>
          <w:b/>
        </w:rPr>
      </w:pPr>
    </w:p>
    <w:p w14:paraId="1CD10DEA" w14:textId="3180E982" w:rsidR="003315C3" w:rsidRPr="004C0FC4" w:rsidRDefault="003315C3" w:rsidP="00524082">
      <w:pPr>
        <w:rPr>
          <w:rFonts w:eastAsia="Calibri"/>
          <w:b/>
        </w:rPr>
      </w:pPr>
      <w:r w:rsidRPr="004C0FC4">
        <w:rPr>
          <w:rFonts w:eastAsia="Calibri"/>
          <w:b/>
        </w:rPr>
        <w:t xml:space="preserve">6.1.  </w:t>
      </w:r>
      <w:r w:rsidR="009F12AC" w:rsidRPr="004C0FC4">
        <w:rPr>
          <w:rFonts w:eastAsia="Calibri"/>
          <w:b/>
        </w:rPr>
        <w:t xml:space="preserve"> </w:t>
      </w:r>
      <w:r w:rsidRPr="004C0FC4">
        <w:rPr>
          <w:rFonts w:eastAsia="Calibri"/>
          <w:b/>
        </w:rPr>
        <w:t>Инвестиционная деятельность</w:t>
      </w:r>
    </w:p>
    <w:p w14:paraId="1A1C8540" w14:textId="77777777" w:rsidR="00524082" w:rsidRPr="004C0FC4" w:rsidRDefault="00524082" w:rsidP="00524082">
      <w:pPr>
        <w:jc w:val="both"/>
      </w:pPr>
      <w:r w:rsidRPr="004C0FC4">
        <w:t xml:space="preserve">является обеспечение воспроизводства основных фондов, их расширение и модернизация. </w:t>
      </w:r>
    </w:p>
    <w:p w14:paraId="5330A7DD" w14:textId="77777777" w:rsidR="00524082" w:rsidRPr="004C0FC4" w:rsidRDefault="00524082" w:rsidP="00524082">
      <w:pPr>
        <w:jc w:val="both"/>
      </w:pPr>
      <w:r w:rsidRPr="004C0FC4">
        <w:t xml:space="preserve">Освоено капитальных вложений за 2019 год на сумму 86,41 млн. руб. Финансирование инвестиционной программы ПАО «Красноярскэнергосбыт» осуществлялось за счет собственных источников – амортизация, возмещаемый НДС, прочие собственные источники. Общий объем финансирования за 2019 год составил 111,94 млн. руб. (амортизация – 84,40 млн. руб., возмещаемый НДС – 17,12 млн. руб., прибыль текущего года – 2,09 млн. руб., прибыль прошлого года – 8,32 млн. руб.). </w:t>
      </w:r>
    </w:p>
    <w:p w14:paraId="0CA4AB4B" w14:textId="77777777" w:rsidR="00524082" w:rsidRPr="004C0FC4" w:rsidRDefault="00524082" w:rsidP="00524082">
      <w:pPr>
        <w:jc w:val="both"/>
      </w:pPr>
      <w:r w:rsidRPr="004C0FC4">
        <w:t>Данные по освоению капитальных вложений за последние три года представлены в таблице № 6.1.1 и на рисунке 6.1.1.</w:t>
      </w:r>
    </w:p>
    <w:p w14:paraId="244C2634" w14:textId="77777777" w:rsidR="00524082" w:rsidRPr="004C0FC4" w:rsidRDefault="00524082" w:rsidP="00524082">
      <w:pPr>
        <w:rPr>
          <w:b/>
          <w:i/>
        </w:rPr>
      </w:pPr>
      <w:r w:rsidRPr="004C0FC4">
        <w:rPr>
          <w:b/>
        </w:rPr>
        <w:t>Таблица № 6.1.1 Динамика капитальных вложений за 2017-2019гг</w:t>
      </w:r>
      <w:r w:rsidRPr="004C0FC4">
        <w:rPr>
          <w:b/>
          <w:i/>
        </w:rPr>
        <w:t xml:space="preserve">. </w:t>
      </w:r>
    </w:p>
    <w:tbl>
      <w:tblPr>
        <w:tblW w:w="5000" w:type="pct"/>
        <w:tblLook w:val="04A0" w:firstRow="1" w:lastRow="0" w:firstColumn="1" w:lastColumn="0" w:noHBand="0" w:noVBand="1"/>
      </w:tblPr>
      <w:tblGrid>
        <w:gridCol w:w="458"/>
        <w:gridCol w:w="2680"/>
        <w:gridCol w:w="1146"/>
        <w:gridCol w:w="876"/>
        <w:gridCol w:w="1146"/>
        <w:gridCol w:w="876"/>
        <w:gridCol w:w="1146"/>
        <w:gridCol w:w="876"/>
      </w:tblGrid>
      <w:tr w:rsidR="004C0FC4" w:rsidRPr="004C0FC4" w14:paraId="5777EF85" w14:textId="77777777" w:rsidTr="0082104B">
        <w:trPr>
          <w:trHeight w:val="285"/>
        </w:trPr>
        <w:tc>
          <w:tcPr>
            <w:tcW w:w="254" w:type="pct"/>
            <w:vMerge w:val="restart"/>
            <w:tcBorders>
              <w:top w:val="single" w:sz="4" w:space="0" w:color="auto"/>
              <w:left w:val="single" w:sz="4" w:space="0" w:color="auto"/>
              <w:bottom w:val="single" w:sz="4" w:space="0" w:color="auto"/>
              <w:right w:val="single" w:sz="4" w:space="0" w:color="auto"/>
            </w:tcBorders>
            <w:shd w:val="clear" w:color="000000" w:fill="F4B083"/>
            <w:vAlign w:val="center"/>
            <w:hideMark/>
          </w:tcPr>
          <w:p w14:paraId="18625715" w14:textId="77777777" w:rsidR="00524082" w:rsidRPr="004C0FC4" w:rsidRDefault="00524082" w:rsidP="00524082">
            <w:pPr>
              <w:jc w:val="center"/>
              <w:rPr>
                <w:b/>
                <w:bCs/>
              </w:rPr>
            </w:pPr>
            <w:r w:rsidRPr="004C0FC4">
              <w:rPr>
                <w:b/>
                <w:bCs/>
              </w:rPr>
              <w:t>№</w:t>
            </w:r>
          </w:p>
        </w:tc>
        <w:tc>
          <w:tcPr>
            <w:tcW w:w="1857" w:type="pct"/>
            <w:vMerge w:val="restart"/>
            <w:tcBorders>
              <w:top w:val="single" w:sz="4" w:space="0" w:color="auto"/>
              <w:left w:val="single" w:sz="4" w:space="0" w:color="auto"/>
              <w:bottom w:val="single" w:sz="4" w:space="0" w:color="auto"/>
              <w:right w:val="single" w:sz="4" w:space="0" w:color="auto"/>
            </w:tcBorders>
            <w:shd w:val="clear" w:color="000000" w:fill="F4B083"/>
            <w:vAlign w:val="center"/>
            <w:hideMark/>
          </w:tcPr>
          <w:p w14:paraId="0FB39154" w14:textId="77777777" w:rsidR="00524082" w:rsidRPr="004C0FC4" w:rsidRDefault="00524082" w:rsidP="00524082">
            <w:pPr>
              <w:jc w:val="center"/>
              <w:rPr>
                <w:b/>
                <w:bCs/>
              </w:rPr>
            </w:pPr>
            <w:r w:rsidRPr="004C0FC4">
              <w:rPr>
                <w:b/>
                <w:bCs/>
              </w:rPr>
              <w:t>Показатели</w:t>
            </w:r>
          </w:p>
        </w:tc>
        <w:tc>
          <w:tcPr>
            <w:tcW w:w="895" w:type="pct"/>
            <w:gridSpan w:val="2"/>
            <w:tcBorders>
              <w:top w:val="single" w:sz="4" w:space="0" w:color="auto"/>
              <w:left w:val="nil"/>
              <w:bottom w:val="single" w:sz="4" w:space="0" w:color="auto"/>
              <w:right w:val="single" w:sz="4" w:space="0" w:color="000000"/>
            </w:tcBorders>
            <w:shd w:val="clear" w:color="000000" w:fill="F4B083"/>
            <w:vAlign w:val="center"/>
            <w:hideMark/>
          </w:tcPr>
          <w:p w14:paraId="76DB0F0A" w14:textId="77777777" w:rsidR="00524082" w:rsidRPr="004C0FC4" w:rsidRDefault="00524082" w:rsidP="00524082">
            <w:pPr>
              <w:jc w:val="center"/>
              <w:rPr>
                <w:b/>
                <w:bCs/>
              </w:rPr>
            </w:pPr>
            <w:r w:rsidRPr="004C0FC4">
              <w:rPr>
                <w:b/>
                <w:bCs/>
              </w:rPr>
              <w:t>2017</w:t>
            </w:r>
          </w:p>
        </w:tc>
        <w:tc>
          <w:tcPr>
            <w:tcW w:w="974" w:type="pct"/>
            <w:gridSpan w:val="2"/>
            <w:tcBorders>
              <w:top w:val="single" w:sz="4" w:space="0" w:color="auto"/>
              <w:left w:val="nil"/>
              <w:bottom w:val="single" w:sz="4" w:space="0" w:color="auto"/>
              <w:right w:val="single" w:sz="4" w:space="0" w:color="000000"/>
            </w:tcBorders>
            <w:shd w:val="clear" w:color="000000" w:fill="F4B083"/>
            <w:vAlign w:val="center"/>
            <w:hideMark/>
          </w:tcPr>
          <w:p w14:paraId="4CDCF66E" w14:textId="77777777" w:rsidR="00524082" w:rsidRPr="004C0FC4" w:rsidRDefault="00524082" w:rsidP="00524082">
            <w:pPr>
              <w:jc w:val="center"/>
              <w:rPr>
                <w:b/>
                <w:bCs/>
              </w:rPr>
            </w:pPr>
            <w:r w:rsidRPr="004C0FC4">
              <w:rPr>
                <w:b/>
                <w:bCs/>
              </w:rPr>
              <w:t>2018</w:t>
            </w:r>
          </w:p>
        </w:tc>
        <w:tc>
          <w:tcPr>
            <w:tcW w:w="1020" w:type="pct"/>
            <w:gridSpan w:val="2"/>
            <w:tcBorders>
              <w:top w:val="single" w:sz="4" w:space="0" w:color="auto"/>
              <w:left w:val="nil"/>
              <w:bottom w:val="single" w:sz="4" w:space="0" w:color="auto"/>
              <w:right w:val="single" w:sz="4" w:space="0" w:color="auto"/>
            </w:tcBorders>
            <w:shd w:val="clear" w:color="000000" w:fill="F4B083"/>
            <w:vAlign w:val="center"/>
            <w:hideMark/>
          </w:tcPr>
          <w:p w14:paraId="53E6C748" w14:textId="77777777" w:rsidR="00524082" w:rsidRPr="004C0FC4" w:rsidRDefault="00524082" w:rsidP="00524082">
            <w:pPr>
              <w:jc w:val="center"/>
              <w:rPr>
                <w:b/>
                <w:bCs/>
              </w:rPr>
            </w:pPr>
            <w:r w:rsidRPr="004C0FC4">
              <w:rPr>
                <w:b/>
                <w:bCs/>
              </w:rPr>
              <w:t>2019</w:t>
            </w:r>
          </w:p>
        </w:tc>
      </w:tr>
      <w:tr w:rsidR="004C0FC4" w:rsidRPr="004C0FC4" w14:paraId="5FCD06AA" w14:textId="77777777" w:rsidTr="0082104B">
        <w:trPr>
          <w:trHeight w:val="33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F2C9D68" w14:textId="77777777" w:rsidR="00524082" w:rsidRPr="004C0FC4" w:rsidRDefault="00524082" w:rsidP="00524082">
            <w:pPr>
              <w:rPr>
                <w:b/>
                <w:bCs/>
              </w:rPr>
            </w:pPr>
          </w:p>
        </w:tc>
        <w:tc>
          <w:tcPr>
            <w:tcW w:w="1857" w:type="pct"/>
            <w:vMerge/>
            <w:tcBorders>
              <w:top w:val="single" w:sz="4" w:space="0" w:color="auto"/>
              <w:left w:val="single" w:sz="4" w:space="0" w:color="auto"/>
              <w:bottom w:val="single" w:sz="4" w:space="0" w:color="auto"/>
              <w:right w:val="single" w:sz="4" w:space="0" w:color="auto"/>
            </w:tcBorders>
            <w:vAlign w:val="center"/>
            <w:hideMark/>
          </w:tcPr>
          <w:p w14:paraId="5D9F5B52" w14:textId="77777777" w:rsidR="00524082" w:rsidRPr="004C0FC4" w:rsidRDefault="00524082" w:rsidP="00524082">
            <w:pPr>
              <w:rPr>
                <w:b/>
                <w:bCs/>
              </w:rPr>
            </w:pPr>
          </w:p>
        </w:tc>
        <w:tc>
          <w:tcPr>
            <w:tcW w:w="533" w:type="pct"/>
            <w:tcBorders>
              <w:top w:val="nil"/>
              <w:left w:val="nil"/>
              <w:bottom w:val="single" w:sz="4" w:space="0" w:color="auto"/>
              <w:right w:val="single" w:sz="4" w:space="0" w:color="auto"/>
            </w:tcBorders>
            <w:shd w:val="clear" w:color="000000" w:fill="F4B083"/>
            <w:vAlign w:val="center"/>
            <w:hideMark/>
          </w:tcPr>
          <w:p w14:paraId="457F5000" w14:textId="77777777" w:rsidR="00524082" w:rsidRPr="004C0FC4" w:rsidRDefault="00524082" w:rsidP="00524082">
            <w:pPr>
              <w:jc w:val="center"/>
              <w:rPr>
                <w:b/>
                <w:bCs/>
              </w:rPr>
            </w:pPr>
            <w:r w:rsidRPr="004C0FC4">
              <w:rPr>
                <w:b/>
                <w:bCs/>
              </w:rPr>
              <w:t>млн.руб.</w:t>
            </w:r>
          </w:p>
        </w:tc>
        <w:tc>
          <w:tcPr>
            <w:tcW w:w="361" w:type="pct"/>
            <w:tcBorders>
              <w:top w:val="nil"/>
              <w:left w:val="nil"/>
              <w:bottom w:val="single" w:sz="4" w:space="0" w:color="auto"/>
              <w:right w:val="single" w:sz="4" w:space="0" w:color="auto"/>
            </w:tcBorders>
            <w:shd w:val="clear" w:color="000000" w:fill="F4B083"/>
            <w:vAlign w:val="center"/>
            <w:hideMark/>
          </w:tcPr>
          <w:p w14:paraId="402CE977" w14:textId="77777777" w:rsidR="00524082" w:rsidRPr="004C0FC4" w:rsidRDefault="00524082" w:rsidP="00524082">
            <w:pPr>
              <w:jc w:val="center"/>
              <w:rPr>
                <w:b/>
                <w:bCs/>
              </w:rPr>
            </w:pPr>
            <w:r w:rsidRPr="004C0FC4">
              <w:rPr>
                <w:b/>
                <w:bCs/>
              </w:rPr>
              <w:t>%*</w:t>
            </w:r>
          </w:p>
        </w:tc>
        <w:tc>
          <w:tcPr>
            <w:tcW w:w="633" w:type="pct"/>
            <w:tcBorders>
              <w:top w:val="nil"/>
              <w:left w:val="nil"/>
              <w:bottom w:val="single" w:sz="4" w:space="0" w:color="auto"/>
              <w:right w:val="single" w:sz="4" w:space="0" w:color="auto"/>
            </w:tcBorders>
            <w:shd w:val="clear" w:color="000000" w:fill="F4B083"/>
            <w:vAlign w:val="center"/>
            <w:hideMark/>
          </w:tcPr>
          <w:p w14:paraId="16054F6D" w14:textId="77777777" w:rsidR="00524082" w:rsidRPr="004C0FC4" w:rsidRDefault="00524082" w:rsidP="00524082">
            <w:pPr>
              <w:jc w:val="center"/>
              <w:rPr>
                <w:b/>
                <w:bCs/>
              </w:rPr>
            </w:pPr>
            <w:r w:rsidRPr="004C0FC4">
              <w:rPr>
                <w:b/>
                <w:bCs/>
              </w:rPr>
              <w:t>млн.руб.</w:t>
            </w:r>
          </w:p>
        </w:tc>
        <w:tc>
          <w:tcPr>
            <w:tcW w:w="342" w:type="pct"/>
            <w:tcBorders>
              <w:top w:val="nil"/>
              <w:left w:val="nil"/>
              <w:bottom w:val="single" w:sz="4" w:space="0" w:color="auto"/>
              <w:right w:val="single" w:sz="4" w:space="0" w:color="auto"/>
            </w:tcBorders>
            <w:shd w:val="clear" w:color="000000" w:fill="F4B083"/>
            <w:vAlign w:val="center"/>
            <w:hideMark/>
          </w:tcPr>
          <w:p w14:paraId="64C4D03A" w14:textId="77777777" w:rsidR="00524082" w:rsidRPr="004C0FC4" w:rsidRDefault="00524082" w:rsidP="00524082">
            <w:pPr>
              <w:jc w:val="center"/>
              <w:rPr>
                <w:b/>
                <w:bCs/>
              </w:rPr>
            </w:pPr>
            <w:r w:rsidRPr="004C0FC4">
              <w:rPr>
                <w:b/>
                <w:bCs/>
              </w:rPr>
              <w:t>%*</w:t>
            </w:r>
          </w:p>
        </w:tc>
        <w:tc>
          <w:tcPr>
            <w:tcW w:w="659" w:type="pct"/>
            <w:tcBorders>
              <w:top w:val="nil"/>
              <w:left w:val="nil"/>
              <w:bottom w:val="single" w:sz="4" w:space="0" w:color="auto"/>
              <w:right w:val="single" w:sz="4" w:space="0" w:color="auto"/>
            </w:tcBorders>
            <w:shd w:val="clear" w:color="000000" w:fill="F4B083"/>
            <w:vAlign w:val="center"/>
            <w:hideMark/>
          </w:tcPr>
          <w:p w14:paraId="6D7533C8" w14:textId="77777777" w:rsidR="00524082" w:rsidRPr="004C0FC4" w:rsidRDefault="00524082" w:rsidP="00524082">
            <w:pPr>
              <w:jc w:val="center"/>
              <w:rPr>
                <w:b/>
                <w:bCs/>
              </w:rPr>
            </w:pPr>
            <w:r w:rsidRPr="004C0FC4">
              <w:rPr>
                <w:b/>
                <w:bCs/>
              </w:rPr>
              <w:t>млн.руб.</w:t>
            </w:r>
          </w:p>
        </w:tc>
        <w:tc>
          <w:tcPr>
            <w:tcW w:w="361" w:type="pct"/>
            <w:tcBorders>
              <w:top w:val="nil"/>
              <w:left w:val="nil"/>
              <w:bottom w:val="single" w:sz="4" w:space="0" w:color="auto"/>
              <w:right w:val="single" w:sz="4" w:space="0" w:color="auto"/>
            </w:tcBorders>
            <w:shd w:val="clear" w:color="000000" w:fill="F4B083"/>
            <w:vAlign w:val="center"/>
            <w:hideMark/>
          </w:tcPr>
          <w:p w14:paraId="44508361" w14:textId="77777777" w:rsidR="00524082" w:rsidRPr="004C0FC4" w:rsidRDefault="00524082" w:rsidP="00524082">
            <w:pPr>
              <w:jc w:val="center"/>
              <w:rPr>
                <w:b/>
                <w:bCs/>
              </w:rPr>
            </w:pPr>
            <w:r w:rsidRPr="004C0FC4">
              <w:rPr>
                <w:b/>
                <w:bCs/>
              </w:rPr>
              <w:t>%*</w:t>
            </w:r>
          </w:p>
        </w:tc>
      </w:tr>
      <w:tr w:rsidR="004C0FC4" w:rsidRPr="004C0FC4" w14:paraId="73CA8062" w14:textId="77777777" w:rsidTr="0082104B">
        <w:trPr>
          <w:trHeight w:val="315"/>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7858D36" w14:textId="77777777" w:rsidR="00524082" w:rsidRPr="004C0FC4" w:rsidRDefault="00524082" w:rsidP="00524082">
            <w:pPr>
              <w:jc w:val="center"/>
              <w:rPr>
                <w:b/>
                <w:bCs/>
              </w:rPr>
            </w:pPr>
            <w:r w:rsidRPr="004C0FC4">
              <w:rPr>
                <w:b/>
                <w:bCs/>
              </w:rPr>
              <w:lastRenderedPageBreak/>
              <w:t> </w:t>
            </w:r>
          </w:p>
        </w:tc>
        <w:tc>
          <w:tcPr>
            <w:tcW w:w="1857" w:type="pct"/>
            <w:tcBorders>
              <w:top w:val="nil"/>
              <w:left w:val="nil"/>
              <w:bottom w:val="single" w:sz="4" w:space="0" w:color="auto"/>
              <w:right w:val="single" w:sz="4" w:space="0" w:color="auto"/>
            </w:tcBorders>
            <w:shd w:val="clear" w:color="auto" w:fill="auto"/>
            <w:vAlign w:val="center"/>
            <w:hideMark/>
          </w:tcPr>
          <w:p w14:paraId="39872836" w14:textId="77777777" w:rsidR="00524082" w:rsidRPr="004C0FC4" w:rsidRDefault="00524082" w:rsidP="00524082">
            <w:pPr>
              <w:rPr>
                <w:b/>
                <w:bCs/>
              </w:rPr>
            </w:pPr>
            <w:r w:rsidRPr="004C0FC4">
              <w:rPr>
                <w:b/>
                <w:bCs/>
              </w:rPr>
              <w:t>Капитальные вложения всего (без НДС)</w:t>
            </w:r>
          </w:p>
        </w:tc>
        <w:tc>
          <w:tcPr>
            <w:tcW w:w="533" w:type="pct"/>
            <w:tcBorders>
              <w:top w:val="nil"/>
              <w:left w:val="nil"/>
              <w:bottom w:val="single" w:sz="4" w:space="0" w:color="auto"/>
              <w:right w:val="single" w:sz="4" w:space="0" w:color="auto"/>
            </w:tcBorders>
            <w:shd w:val="clear" w:color="auto" w:fill="auto"/>
            <w:noWrap/>
            <w:vAlign w:val="center"/>
            <w:hideMark/>
          </w:tcPr>
          <w:p w14:paraId="111E600F" w14:textId="77777777" w:rsidR="00524082" w:rsidRPr="004C0FC4" w:rsidRDefault="00524082" w:rsidP="00524082">
            <w:pPr>
              <w:jc w:val="center"/>
              <w:rPr>
                <w:b/>
                <w:bCs/>
              </w:rPr>
            </w:pPr>
            <w:r w:rsidRPr="004C0FC4">
              <w:rPr>
                <w:b/>
                <w:bCs/>
              </w:rPr>
              <w:t>106.47</w:t>
            </w:r>
          </w:p>
        </w:tc>
        <w:tc>
          <w:tcPr>
            <w:tcW w:w="361" w:type="pct"/>
            <w:tcBorders>
              <w:top w:val="nil"/>
              <w:left w:val="nil"/>
              <w:bottom w:val="single" w:sz="4" w:space="0" w:color="auto"/>
              <w:right w:val="single" w:sz="4" w:space="0" w:color="auto"/>
            </w:tcBorders>
            <w:shd w:val="clear" w:color="auto" w:fill="auto"/>
            <w:noWrap/>
            <w:vAlign w:val="center"/>
            <w:hideMark/>
          </w:tcPr>
          <w:p w14:paraId="5557DB04" w14:textId="77777777" w:rsidR="00524082" w:rsidRPr="004C0FC4" w:rsidRDefault="00524082" w:rsidP="00524082">
            <w:pPr>
              <w:jc w:val="center"/>
              <w:rPr>
                <w:b/>
                <w:bCs/>
              </w:rPr>
            </w:pPr>
            <w:r w:rsidRPr="004C0FC4">
              <w:rPr>
                <w:b/>
                <w:bCs/>
              </w:rPr>
              <w:t>100.00</w:t>
            </w:r>
          </w:p>
        </w:tc>
        <w:tc>
          <w:tcPr>
            <w:tcW w:w="633" w:type="pct"/>
            <w:tcBorders>
              <w:top w:val="nil"/>
              <w:left w:val="nil"/>
              <w:bottom w:val="single" w:sz="4" w:space="0" w:color="auto"/>
              <w:right w:val="single" w:sz="4" w:space="0" w:color="auto"/>
            </w:tcBorders>
            <w:shd w:val="clear" w:color="auto" w:fill="auto"/>
            <w:noWrap/>
            <w:vAlign w:val="center"/>
            <w:hideMark/>
          </w:tcPr>
          <w:p w14:paraId="267A11CE" w14:textId="77777777" w:rsidR="00524082" w:rsidRPr="004C0FC4" w:rsidRDefault="00524082" w:rsidP="00524082">
            <w:pPr>
              <w:jc w:val="center"/>
              <w:rPr>
                <w:b/>
                <w:bCs/>
              </w:rPr>
            </w:pPr>
            <w:r w:rsidRPr="004C0FC4">
              <w:rPr>
                <w:b/>
                <w:bCs/>
              </w:rPr>
              <w:t>89.83</w:t>
            </w:r>
          </w:p>
        </w:tc>
        <w:tc>
          <w:tcPr>
            <w:tcW w:w="342" w:type="pct"/>
            <w:tcBorders>
              <w:top w:val="nil"/>
              <w:left w:val="nil"/>
              <w:bottom w:val="single" w:sz="4" w:space="0" w:color="auto"/>
              <w:right w:val="single" w:sz="4" w:space="0" w:color="auto"/>
            </w:tcBorders>
            <w:shd w:val="clear" w:color="auto" w:fill="auto"/>
            <w:noWrap/>
            <w:vAlign w:val="center"/>
            <w:hideMark/>
          </w:tcPr>
          <w:p w14:paraId="3409CE26" w14:textId="77777777" w:rsidR="00524082" w:rsidRPr="004C0FC4" w:rsidRDefault="00524082" w:rsidP="00524082">
            <w:pPr>
              <w:jc w:val="center"/>
              <w:rPr>
                <w:b/>
                <w:bCs/>
              </w:rPr>
            </w:pPr>
            <w:r w:rsidRPr="004C0FC4">
              <w:rPr>
                <w:b/>
                <w:bCs/>
              </w:rPr>
              <w:t>100.00</w:t>
            </w:r>
          </w:p>
        </w:tc>
        <w:tc>
          <w:tcPr>
            <w:tcW w:w="659" w:type="pct"/>
            <w:tcBorders>
              <w:top w:val="nil"/>
              <w:left w:val="nil"/>
              <w:bottom w:val="single" w:sz="4" w:space="0" w:color="auto"/>
              <w:right w:val="single" w:sz="4" w:space="0" w:color="auto"/>
            </w:tcBorders>
            <w:shd w:val="clear" w:color="auto" w:fill="auto"/>
            <w:vAlign w:val="center"/>
            <w:hideMark/>
          </w:tcPr>
          <w:p w14:paraId="77365820" w14:textId="77777777" w:rsidR="00524082" w:rsidRPr="004C0FC4" w:rsidRDefault="00524082" w:rsidP="00524082">
            <w:pPr>
              <w:jc w:val="center"/>
              <w:rPr>
                <w:b/>
                <w:bCs/>
              </w:rPr>
            </w:pPr>
            <w:r w:rsidRPr="004C0FC4">
              <w:rPr>
                <w:b/>
                <w:bCs/>
              </w:rPr>
              <w:t>86.41</w:t>
            </w:r>
          </w:p>
        </w:tc>
        <w:tc>
          <w:tcPr>
            <w:tcW w:w="361" w:type="pct"/>
            <w:tcBorders>
              <w:top w:val="nil"/>
              <w:left w:val="nil"/>
              <w:bottom w:val="single" w:sz="4" w:space="0" w:color="auto"/>
              <w:right w:val="single" w:sz="4" w:space="0" w:color="auto"/>
            </w:tcBorders>
            <w:shd w:val="clear" w:color="auto" w:fill="auto"/>
            <w:vAlign w:val="center"/>
            <w:hideMark/>
          </w:tcPr>
          <w:p w14:paraId="7ADFB909" w14:textId="77777777" w:rsidR="00524082" w:rsidRPr="004C0FC4" w:rsidRDefault="00524082" w:rsidP="00524082">
            <w:pPr>
              <w:jc w:val="center"/>
              <w:rPr>
                <w:b/>
                <w:bCs/>
              </w:rPr>
            </w:pPr>
            <w:r w:rsidRPr="004C0FC4">
              <w:rPr>
                <w:b/>
                <w:bCs/>
              </w:rPr>
              <w:t>100.00</w:t>
            </w:r>
          </w:p>
        </w:tc>
      </w:tr>
      <w:tr w:rsidR="004C0FC4" w:rsidRPr="004C0FC4" w14:paraId="0D008449" w14:textId="77777777" w:rsidTr="0082104B">
        <w:trPr>
          <w:trHeight w:val="3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AAC2205" w14:textId="77777777" w:rsidR="00524082" w:rsidRPr="004C0FC4" w:rsidRDefault="00524082" w:rsidP="00524082">
            <w:pPr>
              <w:jc w:val="center"/>
            </w:pPr>
            <w:r w:rsidRPr="004C0FC4">
              <w:t>1</w:t>
            </w:r>
          </w:p>
        </w:tc>
        <w:tc>
          <w:tcPr>
            <w:tcW w:w="1857" w:type="pct"/>
            <w:tcBorders>
              <w:top w:val="nil"/>
              <w:left w:val="nil"/>
              <w:bottom w:val="single" w:sz="4" w:space="0" w:color="auto"/>
              <w:right w:val="single" w:sz="4" w:space="0" w:color="auto"/>
            </w:tcBorders>
            <w:shd w:val="clear" w:color="auto" w:fill="auto"/>
            <w:vAlign w:val="center"/>
            <w:hideMark/>
          </w:tcPr>
          <w:p w14:paraId="78A1DB60" w14:textId="77777777" w:rsidR="00524082" w:rsidRPr="004C0FC4" w:rsidRDefault="00524082" w:rsidP="00524082">
            <w:r w:rsidRPr="004C0FC4">
              <w:t>Техническое перевооружение и реконструкция</w:t>
            </w:r>
          </w:p>
        </w:tc>
        <w:tc>
          <w:tcPr>
            <w:tcW w:w="533" w:type="pct"/>
            <w:tcBorders>
              <w:top w:val="nil"/>
              <w:left w:val="nil"/>
              <w:bottom w:val="single" w:sz="4" w:space="0" w:color="auto"/>
              <w:right w:val="single" w:sz="4" w:space="0" w:color="auto"/>
            </w:tcBorders>
            <w:shd w:val="clear" w:color="auto" w:fill="auto"/>
            <w:noWrap/>
            <w:vAlign w:val="center"/>
            <w:hideMark/>
          </w:tcPr>
          <w:p w14:paraId="7469EF9A" w14:textId="77777777" w:rsidR="00524082" w:rsidRPr="004C0FC4" w:rsidRDefault="00524082" w:rsidP="00524082">
            <w:pPr>
              <w:jc w:val="center"/>
            </w:pPr>
            <w:r w:rsidRPr="004C0FC4">
              <w:t>40.61</w:t>
            </w:r>
          </w:p>
        </w:tc>
        <w:tc>
          <w:tcPr>
            <w:tcW w:w="361" w:type="pct"/>
            <w:tcBorders>
              <w:top w:val="nil"/>
              <w:left w:val="nil"/>
              <w:bottom w:val="single" w:sz="4" w:space="0" w:color="auto"/>
              <w:right w:val="single" w:sz="4" w:space="0" w:color="auto"/>
            </w:tcBorders>
            <w:shd w:val="clear" w:color="auto" w:fill="auto"/>
            <w:noWrap/>
            <w:vAlign w:val="center"/>
            <w:hideMark/>
          </w:tcPr>
          <w:p w14:paraId="1F19DF5B" w14:textId="77777777" w:rsidR="00524082" w:rsidRPr="004C0FC4" w:rsidRDefault="00524082" w:rsidP="00524082">
            <w:pPr>
              <w:jc w:val="center"/>
            </w:pPr>
            <w:r w:rsidRPr="004C0FC4">
              <w:t>38.14</w:t>
            </w:r>
          </w:p>
        </w:tc>
        <w:tc>
          <w:tcPr>
            <w:tcW w:w="633" w:type="pct"/>
            <w:tcBorders>
              <w:top w:val="nil"/>
              <w:left w:val="nil"/>
              <w:bottom w:val="single" w:sz="4" w:space="0" w:color="auto"/>
              <w:right w:val="single" w:sz="4" w:space="0" w:color="auto"/>
            </w:tcBorders>
            <w:shd w:val="clear" w:color="auto" w:fill="auto"/>
            <w:noWrap/>
            <w:vAlign w:val="center"/>
            <w:hideMark/>
          </w:tcPr>
          <w:p w14:paraId="3E9A7C00" w14:textId="77777777" w:rsidR="00524082" w:rsidRPr="004C0FC4" w:rsidRDefault="00524082" w:rsidP="00524082">
            <w:pPr>
              <w:jc w:val="center"/>
            </w:pPr>
            <w:r w:rsidRPr="004C0FC4">
              <w:t>60.09</w:t>
            </w:r>
          </w:p>
        </w:tc>
        <w:tc>
          <w:tcPr>
            <w:tcW w:w="342" w:type="pct"/>
            <w:tcBorders>
              <w:top w:val="nil"/>
              <w:left w:val="nil"/>
              <w:bottom w:val="single" w:sz="4" w:space="0" w:color="auto"/>
              <w:right w:val="single" w:sz="4" w:space="0" w:color="auto"/>
            </w:tcBorders>
            <w:shd w:val="clear" w:color="auto" w:fill="auto"/>
            <w:noWrap/>
            <w:vAlign w:val="center"/>
            <w:hideMark/>
          </w:tcPr>
          <w:p w14:paraId="4793F2F4" w14:textId="77777777" w:rsidR="00524082" w:rsidRPr="004C0FC4" w:rsidRDefault="00524082" w:rsidP="00524082">
            <w:pPr>
              <w:jc w:val="center"/>
            </w:pPr>
            <w:r w:rsidRPr="004C0FC4">
              <w:t>66.89</w:t>
            </w:r>
          </w:p>
        </w:tc>
        <w:tc>
          <w:tcPr>
            <w:tcW w:w="659" w:type="pct"/>
            <w:tcBorders>
              <w:top w:val="nil"/>
              <w:left w:val="nil"/>
              <w:bottom w:val="single" w:sz="4" w:space="0" w:color="auto"/>
              <w:right w:val="single" w:sz="4" w:space="0" w:color="auto"/>
            </w:tcBorders>
            <w:shd w:val="clear" w:color="auto" w:fill="auto"/>
            <w:vAlign w:val="center"/>
            <w:hideMark/>
          </w:tcPr>
          <w:p w14:paraId="11DC4426" w14:textId="77777777" w:rsidR="00524082" w:rsidRPr="004C0FC4" w:rsidRDefault="00524082" w:rsidP="00524082">
            <w:pPr>
              <w:jc w:val="center"/>
            </w:pPr>
            <w:r w:rsidRPr="004C0FC4">
              <w:t>45.84</w:t>
            </w:r>
          </w:p>
        </w:tc>
        <w:tc>
          <w:tcPr>
            <w:tcW w:w="361" w:type="pct"/>
            <w:tcBorders>
              <w:top w:val="nil"/>
              <w:left w:val="nil"/>
              <w:bottom w:val="single" w:sz="4" w:space="0" w:color="auto"/>
              <w:right w:val="single" w:sz="4" w:space="0" w:color="auto"/>
            </w:tcBorders>
            <w:shd w:val="clear" w:color="auto" w:fill="auto"/>
            <w:vAlign w:val="center"/>
            <w:hideMark/>
          </w:tcPr>
          <w:p w14:paraId="4A2F208C" w14:textId="77777777" w:rsidR="00524082" w:rsidRPr="004C0FC4" w:rsidRDefault="00524082" w:rsidP="00524082">
            <w:pPr>
              <w:jc w:val="center"/>
            </w:pPr>
            <w:r w:rsidRPr="004C0FC4">
              <w:t>53.04</w:t>
            </w:r>
          </w:p>
        </w:tc>
      </w:tr>
      <w:tr w:rsidR="004C0FC4" w:rsidRPr="004C0FC4" w14:paraId="5428BAF6" w14:textId="77777777" w:rsidTr="0082104B">
        <w:trPr>
          <w:trHeight w:val="6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7DFADCC" w14:textId="77777777" w:rsidR="00524082" w:rsidRPr="004C0FC4" w:rsidRDefault="00524082" w:rsidP="00524082">
            <w:pPr>
              <w:jc w:val="center"/>
            </w:pPr>
            <w:r w:rsidRPr="004C0FC4">
              <w:t>2</w:t>
            </w:r>
          </w:p>
        </w:tc>
        <w:tc>
          <w:tcPr>
            <w:tcW w:w="1857" w:type="pct"/>
            <w:tcBorders>
              <w:top w:val="nil"/>
              <w:left w:val="nil"/>
              <w:bottom w:val="single" w:sz="4" w:space="0" w:color="auto"/>
              <w:right w:val="single" w:sz="4" w:space="0" w:color="auto"/>
            </w:tcBorders>
            <w:shd w:val="clear" w:color="auto" w:fill="auto"/>
            <w:vAlign w:val="center"/>
            <w:hideMark/>
          </w:tcPr>
          <w:p w14:paraId="0B1B5DAE" w14:textId="77777777" w:rsidR="00524082" w:rsidRPr="004C0FC4" w:rsidRDefault="00524082" w:rsidP="00524082">
            <w:r w:rsidRPr="004C0FC4">
              <w:t>Новое строительство и расширение действующих предприятий</w:t>
            </w:r>
          </w:p>
        </w:tc>
        <w:tc>
          <w:tcPr>
            <w:tcW w:w="533" w:type="pct"/>
            <w:tcBorders>
              <w:top w:val="nil"/>
              <w:left w:val="nil"/>
              <w:bottom w:val="single" w:sz="4" w:space="0" w:color="auto"/>
              <w:right w:val="single" w:sz="4" w:space="0" w:color="auto"/>
            </w:tcBorders>
            <w:shd w:val="clear" w:color="auto" w:fill="auto"/>
            <w:noWrap/>
            <w:vAlign w:val="center"/>
            <w:hideMark/>
          </w:tcPr>
          <w:p w14:paraId="33E58546" w14:textId="77777777" w:rsidR="00524082" w:rsidRPr="004C0FC4" w:rsidRDefault="00524082" w:rsidP="00524082">
            <w:pPr>
              <w:jc w:val="center"/>
            </w:pPr>
            <w:r w:rsidRPr="004C0FC4">
              <w:t>15.02</w:t>
            </w:r>
          </w:p>
        </w:tc>
        <w:tc>
          <w:tcPr>
            <w:tcW w:w="361" w:type="pct"/>
            <w:tcBorders>
              <w:top w:val="nil"/>
              <w:left w:val="nil"/>
              <w:bottom w:val="single" w:sz="4" w:space="0" w:color="auto"/>
              <w:right w:val="single" w:sz="4" w:space="0" w:color="auto"/>
            </w:tcBorders>
            <w:shd w:val="clear" w:color="auto" w:fill="auto"/>
            <w:noWrap/>
            <w:vAlign w:val="center"/>
            <w:hideMark/>
          </w:tcPr>
          <w:p w14:paraId="07369697" w14:textId="77777777" w:rsidR="00524082" w:rsidRPr="004C0FC4" w:rsidRDefault="00524082" w:rsidP="00524082">
            <w:pPr>
              <w:jc w:val="center"/>
            </w:pPr>
            <w:r w:rsidRPr="004C0FC4">
              <w:t>14.11</w:t>
            </w:r>
          </w:p>
        </w:tc>
        <w:tc>
          <w:tcPr>
            <w:tcW w:w="633" w:type="pct"/>
            <w:tcBorders>
              <w:top w:val="nil"/>
              <w:left w:val="nil"/>
              <w:bottom w:val="single" w:sz="4" w:space="0" w:color="auto"/>
              <w:right w:val="single" w:sz="4" w:space="0" w:color="auto"/>
            </w:tcBorders>
            <w:shd w:val="clear" w:color="auto" w:fill="auto"/>
            <w:noWrap/>
            <w:vAlign w:val="center"/>
            <w:hideMark/>
          </w:tcPr>
          <w:p w14:paraId="543BCF42" w14:textId="77777777" w:rsidR="00524082" w:rsidRPr="004C0FC4" w:rsidRDefault="00524082" w:rsidP="00524082">
            <w:pPr>
              <w:jc w:val="center"/>
            </w:pPr>
            <w:r w:rsidRPr="004C0FC4">
              <w:t>0.03</w:t>
            </w:r>
          </w:p>
        </w:tc>
        <w:tc>
          <w:tcPr>
            <w:tcW w:w="342" w:type="pct"/>
            <w:tcBorders>
              <w:top w:val="nil"/>
              <w:left w:val="nil"/>
              <w:bottom w:val="single" w:sz="4" w:space="0" w:color="auto"/>
              <w:right w:val="single" w:sz="4" w:space="0" w:color="auto"/>
            </w:tcBorders>
            <w:shd w:val="clear" w:color="auto" w:fill="auto"/>
            <w:noWrap/>
            <w:vAlign w:val="center"/>
            <w:hideMark/>
          </w:tcPr>
          <w:p w14:paraId="158AFDDB" w14:textId="77777777" w:rsidR="00524082" w:rsidRPr="004C0FC4" w:rsidRDefault="00524082" w:rsidP="00524082">
            <w:pPr>
              <w:jc w:val="center"/>
            </w:pPr>
            <w:r w:rsidRPr="004C0FC4">
              <w:t>0.04</w:t>
            </w:r>
          </w:p>
        </w:tc>
        <w:tc>
          <w:tcPr>
            <w:tcW w:w="659" w:type="pct"/>
            <w:tcBorders>
              <w:top w:val="nil"/>
              <w:left w:val="nil"/>
              <w:bottom w:val="single" w:sz="4" w:space="0" w:color="auto"/>
              <w:right w:val="single" w:sz="4" w:space="0" w:color="auto"/>
            </w:tcBorders>
            <w:shd w:val="clear" w:color="auto" w:fill="auto"/>
            <w:vAlign w:val="center"/>
            <w:hideMark/>
          </w:tcPr>
          <w:p w14:paraId="10397D19" w14:textId="77777777" w:rsidR="00524082" w:rsidRPr="004C0FC4" w:rsidRDefault="00524082" w:rsidP="00524082">
            <w:pPr>
              <w:jc w:val="center"/>
            </w:pPr>
            <w:r w:rsidRPr="004C0FC4">
              <w:t>0.00</w:t>
            </w:r>
          </w:p>
        </w:tc>
        <w:tc>
          <w:tcPr>
            <w:tcW w:w="361" w:type="pct"/>
            <w:tcBorders>
              <w:top w:val="nil"/>
              <w:left w:val="nil"/>
              <w:bottom w:val="single" w:sz="4" w:space="0" w:color="auto"/>
              <w:right w:val="single" w:sz="4" w:space="0" w:color="auto"/>
            </w:tcBorders>
            <w:shd w:val="clear" w:color="auto" w:fill="auto"/>
            <w:vAlign w:val="center"/>
            <w:hideMark/>
          </w:tcPr>
          <w:p w14:paraId="0880E6F3" w14:textId="77777777" w:rsidR="00524082" w:rsidRPr="004C0FC4" w:rsidRDefault="00524082" w:rsidP="00524082">
            <w:pPr>
              <w:jc w:val="center"/>
            </w:pPr>
            <w:r w:rsidRPr="004C0FC4">
              <w:t>0.00</w:t>
            </w:r>
          </w:p>
        </w:tc>
      </w:tr>
      <w:tr w:rsidR="004C0FC4" w:rsidRPr="004C0FC4" w14:paraId="138C9D2A" w14:textId="77777777" w:rsidTr="0082104B">
        <w:trPr>
          <w:trHeight w:val="555"/>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9996288" w14:textId="77777777" w:rsidR="00524082" w:rsidRPr="004C0FC4" w:rsidRDefault="00524082" w:rsidP="00524082">
            <w:pPr>
              <w:jc w:val="center"/>
            </w:pPr>
            <w:r w:rsidRPr="004C0FC4">
              <w:t>3</w:t>
            </w:r>
          </w:p>
        </w:tc>
        <w:tc>
          <w:tcPr>
            <w:tcW w:w="1857" w:type="pct"/>
            <w:tcBorders>
              <w:top w:val="nil"/>
              <w:left w:val="nil"/>
              <w:bottom w:val="single" w:sz="4" w:space="0" w:color="auto"/>
              <w:right w:val="single" w:sz="4" w:space="0" w:color="auto"/>
            </w:tcBorders>
            <w:shd w:val="clear" w:color="auto" w:fill="auto"/>
            <w:vAlign w:val="center"/>
            <w:hideMark/>
          </w:tcPr>
          <w:p w14:paraId="4C65DC37" w14:textId="77777777" w:rsidR="00524082" w:rsidRPr="004C0FC4" w:rsidRDefault="00524082" w:rsidP="00524082">
            <w:r w:rsidRPr="004C0FC4">
              <w:t>Приобретение объектов основных средств.</w:t>
            </w:r>
            <w:r w:rsidRPr="004C0FC4">
              <w:br/>
              <w:t xml:space="preserve">Инвестиции в нематериальные активы  </w:t>
            </w:r>
          </w:p>
        </w:tc>
        <w:tc>
          <w:tcPr>
            <w:tcW w:w="533" w:type="pct"/>
            <w:tcBorders>
              <w:top w:val="nil"/>
              <w:left w:val="nil"/>
              <w:bottom w:val="single" w:sz="4" w:space="0" w:color="auto"/>
              <w:right w:val="single" w:sz="4" w:space="0" w:color="auto"/>
            </w:tcBorders>
            <w:shd w:val="clear" w:color="auto" w:fill="auto"/>
            <w:noWrap/>
            <w:vAlign w:val="center"/>
            <w:hideMark/>
          </w:tcPr>
          <w:p w14:paraId="7ABDF787" w14:textId="77777777" w:rsidR="00524082" w:rsidRPr="004C0FC4" w:rsidRDefault="00524082" w:rsidP="00524082">
            <w:pPr>
              <w:jc w:val="center"/>
            </w:pPr>
            <w:r w:rsidRPr="004C0FC4">
              <w:t>50.85</w:t>
            </w:r>
          </w:p>
        </w:tc>
        <w:tc>
          <w:tcPr>
            <w:tcW w:w="361" w:type="pct"/>
            <w:tcBorders>
              <w:top w:val="nil"/>
              <w:left w:val="nil"/>
              <w:bottom w:val="single" w:sz="4" w:space="0" w:color="auto"/>
              <w:right w:val="single" w:sz="4" w:space="0" w:color="auto"/>
            </w:tcBorders>
            <w:shd w:val="clear" w:color="auto" w:fill="auto"/>
            <w:noWrap/>
            <w:vAlign w:val="center"/>
            <w:hideMark/>
          </w:tcPr>
          <w:p w14:paraId="64CDF62B" w14:textId="77777777" w:rsidR="00524082" w:rsidRPr="004C0FC4" w:rsidRDefault="00524082" w:rsidP="00524082">
            <w:pPr>
              <w:jc w:val="center"/>
            </w:pPr>
            <w:r w:rsidRPr="004C0FC4">
              <w:t>47.75</w:t>
            </w:r>
          </w:p>
        </w:tc>
        <w:tc>
          <w:tcPr>
            <w:tcW w:w="633" w:type="pct"/>
            <w:tcBorders>
              <w:top w:val="nil"/>
              <w:left w:val="nil"/>
              <w:bottom w:val="single" w:sz="4" w:space="0" w:color="auto"/>
              <w:right w:val="single" w:sz="4" w:space="0" w:color="auto"/>
            </w:tcBorders>
            <w:shd w:val="clear" w:color="auto" w:fill="auto"/>
            <w:noWrap/>
            <w:vAlign w:val="center"/>
            <w:hideMark/>
          </w:tcPr>
          <w:p w14:paraId="4C69C0D6" w14:textId="77777777" w:rsidR="00524082" w:rsidRPr="004C0FC4" w:rsidRDefault="00524082" w:rsidP="00524082">
            <w:pPr>
              <w:jc w:val="center"/>
            </w:pPr>
            <w:r w:rsidRPr="004C0FC4">
              <w:t>29.71</w:t>
            </w:r>
          </w:p>
        </w:tc>
        <w:tc>
          <w:tcPr>
            <w:tcW w:w="342" w:type="pct"/>
            <w:tcBorders>
              <w:top w:val="nil"/>
              <w:left w:val="nil"/>
              <w:bottom w:val="single" w:sz="4" w:space="0" w:color="auto"/>
              <w:right w:val="single" w:sz="4" w:space="0" w:color="auto"/>
            </w:tcBorders>
            <w:shd w:val="clear" w:color="auto" w:fill="auto"/>
            <w:noWrap/>
            <w:vAlign w:val="center"/>
            <w:hideMark/>
          </w:tcPr>
          <w:p w14:paraId="1017BD31" w14:textId="77777777" w:rsidR="00524082" w:rsidRPr="004C0FC4" w:rsidRDefault="00524082" w:rsidP="00524082">
            <w:pPr>
              <w:jc w:val="center"/>
            </w:pPr>
            <w:r w:rsidRPr="004C0FC4">
              <w:t>33.07</w:t>
            </w:r>
          </w:p>
        </w:tc>
        <w:tc>
          <w:tcPr>
            <w:tcW w:w="659" w:type="pct"/>
            <w:tcBorders>
              <w:top w:val="nil"/>
              <w:left w:val="nil"/>
              <w:bottom w:val="single" w:sz="4" w:space="0" w:color="auto"/>
              <w:right w:val="single" w:sz="4" w:space="0" w:color="auto"/>
            </w:tcBorders>
            <w:shd w:val="clear" w:color="auto" w:fill="auto"/>
            <w:vAlign w:val="center"/>
            <w:hideMark/>
          </w:tcPr>
          <w:p w14:paraId="79C1C668" w14:textId="77777777" w:rsidR="00524082" w:rsidRPr="004C0FC4" w:rsidRDefault="00524082" w:rsidP="00524082">
            <w:pPr>
              <w:jc w:val="center"/>
            </w:pPr>
            <w:r w:rsidRPr="004C0FC4">
              <w:t>40.57</w:t>
            </w:r>
          </w:p>
        </w:tc>
        <w:tc>
          <w:tcPr>
            <w:tcW w:w="361" w:type="pct"/>
            <w:tcBorders>
              <w:top w:val="nil"/>
              <w:left w:val="nil"/>
              <w:bottom w:val="single" w:sz="4" w:space="0" w:color="auto"/>
              <w:right w:val="single" w:sz="4" w:space="0" w:color="auto"/>
            </w:tcBorders>
            <w:shd w:val="clear" w:color="auto" w:fill="auto"/>
            <w:vAlign w:val="center"/>
            <w:hideMark/>
          </w:tcPr>
          <w:p w14:paraId="19E57A2C" w14:textId="77777777" w:rsidR="00524082" w:rsidRPr="004C0FC4" w:rsidRDefault="00524082" w:rsidP="00524082">
            <w:pPr>
              <w:jc w:val="center"/>
            </w:pPr>
            <w:r w:rsidRPr="004C0FC4">
              <w:t>46.96</w:t>
            </w:r>
          </w:p>
        </w:tc>
      </w:tr>
    </w:tbl>
    <w:p w14:paraId="14760A0F" w14:textId="77777777" w:rsidR="00524082" w:rsidRPr="004C0FC4" w:rsidRDefault="00524082" w:rsidP="00524082">
      <w:pPr>
        <w:jc w:val="both"/>
      </w:pPr>
    </w:p>
    <w:p w14:paraId="0F6CA4F7" w14:textId="77777777" w:rsidR="00524082" w:rsidRPr="004C0FC4" w:rsidRDefault="00524082" w:rsidP="00524082">
      <w:pPr>
        <w:jc w:val="both"/>
      </w:pPr>
      <w:r w:rsidRPr="004C0FC4">
        <w:t>* - % к структуре ИП</w:t>
      </w:r>
    </w:p>
    <w:p w14:paraId="56013E18" w14:textId="77777777" w:rsidR="00524082" w:rsidRPr="004C0FC4" w:rsidRDefault="00524082" w:rsidP="00524082">
      <w:pPr>
        <w:jc w:val="both"/>
        <w:rPr>
          <w:b/>
          <w:bCs/>
          <w:i/>
        </w:rPr>
      </w:pPr>
      <w:r w:rsidRPr="004C0FC4">
        <w:rPr>
          <w:b/>
        </w:rPr>
        <w:t>Рисунок № 6.1.1</w:t>
      </w:r>
      <w:r w:rsidRPr="004C0FC4">
        <w:rPr>
          <w:b/>
          <w:bCs/>
          <w:i/>
        </w:rPr>
        <w:t xml:space="preserve"> </w:t>
      </w:r>
      <w:r w:rsidRPr="004C0FC4">
        <w:rPr>
          <w:b/>
          <w:bCs/>
        </w:rPr>
        <w:t>Динамика</w:t>
      </w:r>
      <w:r w:rsidRPr="004C0FC4">
        <w:rPr>
          <w:b/>
          <w:bCs/>
          <w:i/>
        </w:rPr>
        <w:t xml:space="preserve"> </w:t>
      </w:r>
      <w:r w:rsidRPr="004C0FC4">
        <w:rPr>
          <w:b/>
          <w:bCs/>
        </w:rPr>
        <w:t>капитальных</w:t>
      </w:r>
      <w:r w:rsidRPr="004C0FC4">
        <w:rPr>
          <w:b/>
          <w:bCs/>
          <w:i/>
        </w:rPr>
        <w:t xml:space="preserve"> </w:t>
      </w:r>
      <w:r w:rsidRPr="004C0FC4">
        <w:rPr>
          <w:b/>
          <w:bCs/>
        </w:rPr>
        <w:t>вложений</w:t>
      </w:r>
      <w:r w:rsidRPr="004C0FC4">
        <w:rPr>
          <w:b/>
          <w:bCs/>
          <w:i/>
        </w:rPr>
        <w:t xml:space="preserve"> </w:t>
      </w:r>
      <w:r w:rsidRPr="004C0FC4">
        <w:rPr>
          <w:b/>
          <w:bCs/>
        </w:rPr>
        <w:t>за</w:t>
      </w:r>
      <w:r w:rsidRPr="004C0FC4">
        <w:rPr>
          <w:b/>
          <w:bCs/>
          <w:i/>
        </w:rPr>
        <w:t xml:space="preserve"> </w:t>
      </w:r>
      <w:r w:rsidRPr="004C0FC4">
        <w:rPr>
          <w:b/>
          <w:bCs/>
        </w:rPr>
        <w:t>2017</w:t>
      </w:r>
      <w:r w:rsidRPr="004C0FC4">
        <w:rPr>
          <w:b/>
          <w:bCs/>
          <w:i/>
        </w:rPr>
        <w:t>-</w:t>
      </w:r>
      <w:r w:rsidRPr="004C0FC4">
        <w:rPr>
          <w:b/>
          <w:bCs/>
        </w:rPr>
        <w:t>2019гг</w:t>
      </w:r>
      <w:r w:rsidRPr="004C0FC4">
        <w:rPr>
          <w:b/>
          <w:bCs/>
          <w:i/>
        </w:rPr>
        <w:t>.</w:t>
      </w:r>
    </w:p>
    <w:p w14:paraId="08B7F890" w14:textId="77777777" w:rsidR="00524082" w:rsidRPr="004C0FC4" w:rsidRDefault="00524082" w:rsidP="00524082">
      <w:pPr>
        <w:jc w:val="both"/>
        <w:rPr>
          <w:b/>
          <w:bCs/>
          <w:i/>
        </w:rPr>
      </w:pPr>
      <w:r w:rsidRPr="004C0FC4">
        <w:rPr>
          <w:noProof/>
        </w:rPr>
        <w:drawing>
          <wp:inline distT="0" distB="0" distL="0" distR="0" wp14:anchorId="040A1756" wp14:editId="122DF22C">
            <wp:extent cx="6033654" cy="3387437"/>
            <wp:effectExtent l="0" t="0" r="24765" b="2286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4C757A0" w14:textId="77777777" w:rsidR="00524082" w:rsidRPr="004C0FC4" w:rsidRDefault="00524082" w:rsidP="00524082">
      <w:pPr>
        <w:jc w:val="both"/>
        <w:rPr>
          <w:b/>
          <w:bCs/>
          <w:i/>
        </w:rPr>
      </w:pPr>
    </w:p>
    <w:p w14:paraId="3E794827" w14:textId="77777777" w:rsidR="00524082" w:rsidRPr="004C0FC4" w:rsidRDefault="00524082" w:rsidP="00524082">
      <w:pPr>
        <w:jc w:val="both"/>
        <w:rPr>
          <w:b/>
        </w:rPr>
      </w:pPr>
      <w:r w:rsidRPr="004C0FC4">
        <w:rPr>
          <w:b/>
          <w:bCs/>
        </w:rPr>
        <w:t xml:space="preserve">Таблица № 6.1.2 </w:t>
      </w:r>
      <w:r w:rsidRPr="004C0FC4">
        <w:rPr>
          <w:b/>
        </w:rPr>
        <w:t>Источники финансирования инвестиционной программы в 2019 году.</w:t>
      </w:r>
    </w:p>
    <w:tbl>
      <w:tblPr>
        <w:tblW w:w="5000" w:type="pct"/>
        <w:tblLook w:val="04A0" w:firstRow="1" w:lastRow="0" w:firstColumn="1" w:lastColumn="0" w:noHBand="0" w:noVBand="1"/>
      </w:tblPr>
      <w:tblGrid>
        <w:gridCol w:w="3633"/>
        <w:gridCol w:w="2189"/>
        <w:gridCol w:w="936"/>
        <w:gridCol w:w="911"/>
        <w:gridCol w:w="1535"/>
      </w:tblGrid>
      <w:tr w:rsidR="004C0FC4" w:rsidRPr="004C0FC4" w14:paraId="16097E37" w14:textId="77777777" w:rsidTr="0082104B">
        <w:trPr>
          <w:trHeight w:val="285"/>
        </w:trPr>
        <w:tc>
          <w:tcPr>
            <w:tcW w:w="1994" w:type="pct"/>
            <w:vMerge w:val="restart"/>
            <w:tcBorders>
              <w:top w:val="single" w:sz="4" w:space="0" w:color="auto"/>
              <w:left w:val="single" w:sz="4" w:space="0" w:color="auto"/>
              <w:bottom w:val="single" w:sz="4" w:space="0" w:color="auto"/>
              <w:right w:val="single" w:sz="4" w:space="0" w:color="auto"/>
            </w:tcBorders>
            <w:shd w:val="clear" w:color="000000" w:fill="F4B083"/>
            <w:vAlign w:val="center"/>
            <w:hideMark/>
          </w:tcPr>
          <w:p w14:paraId="4DD1CE65" w14:textId="77777777" w:rsidR="00524082" w:rsidRPr="004C0FC4" w:rsidRDefault="00524082" w:rsidP="00524082">
            <w:pPr>
              <w:jc w:val="center"/>
              <w:rPr>
                <w:b/>
                <w:bCs/>
              </w:rPr>
            </w:pPr>
            <w:r w:rsidRPr="004C0FC4">
              <w:rPr>
                <w:b/>
                <w:bCs/>
              </w:rPr>
              <w:t xml:space="preserve">Инвестиционная программа </w:t>
            </w:r>
          </w:p>
        </w:tc>
        <w:tc>
          <w:tcPr>
            <w:tcW w:w="1210" w:type="pct"/>
            <w:vMerge w:val="restart"/>
            <w:tcBorders>
              <w:top w:val="single" w:sz="4" w:space="0" w:color="auto"/>
              <w:left w:val="single" w:sz="4" w:space="0" w:color="auto"/>
              <w:bottom w:val="single" w:sz="4" w:space="0" w:color="auto"/>
              <w:right w:val="single" w:sz="4" w:space="0" w:color="auto"/>
            </w:tcBorders>
            <w:shd w:val="clear" w:color="000000" w:fill="F4B083"/>
            <w:vAlign w:val="center"/>
            <w:hideMark/>
          </w:tcPr>
          <w:p w14:paraId="04E7C473" w14:textId="77777777" w:rsidR="00524082" w:rsidRPr="004C0FC4" w:rsidRDefault="00524082" w:rsidP="00524082">
            <w:pPr>
              <w:jc w:val="center"/>
              <w:rPr>
                <w:b/>
                <w:bCs/>
              </w:rPr>
            </w:pPr>
            <w:r w:rsidRPr="004C0FC4">
              <w:rPr>
                <w:b/>
                <w:bCs/>
              </w:rPr>
              <w:t>Источник финансирования</w:t>
            </w:r>
          </w:p>
        </w:tc>
        <w:tc>
          <w:tcPr>
            <w:tcW w:w="1796" w:type="pct"/>
            <w:gridSpan w:val="3"/>
            <w:tcBorders>
              <w:top w:val="single" w:sz="4" w:space="0" w:color="auto"/>
              <w:left w:val="nil"/>
              <w:bottom w:val="single" w:sz="4" w:space="0" w:color="auto"/>
              <w:right w:val="single" w:sz="4" w:space="0" w:color="auto"/>
            </w:tcBorders>
            <w:shd w:val="clear" w:color="000000" w:fill="F4B083"/>
            <w:vAlign w:val="center"/>
            <w:hideMark/>
          </w:tcPr>
          <w:p w14:paraId="4A681564" w14:textId="77777777" w:rsidR="00524082" w:rsidRPr="004C0FC4" w:rsidRDefault="00524082" w:rsidP="00524082">
            <w:pPr>
              <w:jc w:val="center"/>
              <w:rPr>
                <w:b/>
                <w:bCs/>
              </w:rPr>
            </w:pPr>
            <w:r w:rsidRPr="004C0FC4">
              <w:rPr>
                <w:b/>
                <w:bCs/>
              </w:rPr>
              <w:t>Объем финансирования, млн.руб.</w:t>
            </w:r>
          </w:p>
        </w:tc>
      </w:tr>
      <w:tr w:rsidR="004C0FC4" w:rsidRPr="004C0FC4" w14:paraId="628829F6" w14:textId="77777777" w:rsidTr="0082104B">
        <w:trPr>
          <w:trHeight w:val="570"/>
        </w:trPr>
        <w:tc>
          <w:tcPr>
            <w:tcW w:w="1994" w:type="pct"/>
            <w:vMerge/>
            <w:tcBorders>
              <w:top w:val="single" w:sz="4" w:space="0" w:color="auto"/>
              <w:left w:val="single" w:sz="4" w:space="0" w:color="auto"/>
              <w:bottom w:val="single" w:sz="4" w:space="0" w:color="auto"/>
              <w:right w:val="single" w:sz="4" w:space="0" w:color="auto"/>
            </w:tcBorders>
            <w:vAlign w:val="center"/>
            <w:hideMark/>
          </w:tcPr>
          <w:p w14:paraId="053BB224" w14:textId="77777777" w:rsidR="00524082" w:rsidRPr="004C0FC4" w:rsidRDefault="00524082" w:rsidP="00524082">
            <w:pPr>
              <w:rPr>
                <w:b/>
                <w:bCs/>
              </w:rPr>
            </w:pPr>
          </w:p>
        </w:tc>
        <w:tc>
          <w:tcPr>
            <w:tcW w:w="1210" w:type="pct"/>
            <w:vMerge/>
            <w:tcBorders>
              <w:top w:val="single" w:sz="4" w:space="0" w:color="auto"/>
              <w:left w:val="single" w:sz="4" w:space="0" w:color="auto"/>
              <w:bottom w:val="single" w:sz="4" w:space="0" w:color="auto"/>
              <w:right w:val="single" w:sz="4" w:space="0" w:color="auto"/>
            </w:tcBorders>
            <w:vAlign w:val="center"/>
            <w:hideMark/>
          </w:tcPr>
          <w:p w14:paraId="5E2DBE5B" w14:textId="77777777" w:rsidR="00524082" w:rsidRPr="004C0FC4" w:rsidRDefault="00524082" w:rsidP="00524082">
            <w:pPr>
              <w:rPr>
                <w:b/>
                <w:bCs/>
              </w:rPr>
            </w:pPr>
          </w:p>
        </w:tc>
        <w:tc>
          <w:tcPr>
            <w:tcW w:w="529" w:type="pct"/>
            <w:tcBorders>
              <w:top w:val="nil"/>
              <w:left w:val="nil"/>
              <w:bottom w:val="single" w:sz="4" w:space="0" w:color="auto"/>
              <w:right w:val="single" w:sz="4" w:space="0" w:color="auto"/>
            </w:tcBorders>
            <w:shd w:val="clear" w:color="000000" w:fill="F4B083"/>
            <w:vAlign w:val="center"/>
            <w:hideMark/>
          </w:tcPr>
          <w:p w14:paraId="1BEC9A81" w14:textId="77777777" w:rsidR="00524082" w:rsidRPr="004C0FC4" w:rsidRDefault="00524082" w:rsidP="00524082">
            <w:pPr>
              <w:jc w:val="center"/>
              <w:rPr>
                <w:b/>
                <w:bCs/>
              </w:rPr>
            </w:pPr>
            <w:r w:rsidRPr="004C0FC4">
              <w:rPr>
                <w:b/>
                <w:bCs/>
              </w:rPr>
              <w:t>план</w:t>
            </w:r>
          </w:p>
        </w:tc>
        <w:tc>
          <w:tcPr>
            <w:tcW w:w="515" w:type="pct"/>
            <w:tcBorders>
              <w:top w:val="nil"/>
              <w:left w:val="nil"/>
              <w:bottom w:val="single" w:sz="4" w:space="0" w:color="auto"/>
              <w:right w:val="single" w:sz="4" w:space="0" w:color="auto"/>
            </w:tcBorders>
            <w:shd w:val="clear" w:color="000000" w:fill="F4B083"/>
            <w:vAlign w:val="center"/>
            <w:hideMark/>
          </w:tcPr>
          <w:p w14:paraId="5EEFFA7D" w14:textId="77777777" w:rsidR="00524082" w:rsidRPr="004C0FC4" w:rsidRDefault="00524082" w:rsidP="00524082">
            <w:pPr>
              <w:jc w:val="center"/>
              <w:rPr>
                <w:b/>
                <w:bCs/>
              </w:rPr>
            </w:pPr>
            <w:r w:rsidRPr="004C0FC4">
              <w:rPr>
                <w:b/>
                <w:bCs/>
              </w:rPr>
              <w:t>факт</w:t>
            </w:r>
          </w:p>
        </w:tc>
        <w:tc>
          <w:tcPr>
            <w:tcW w:w="751" w:type="pct"/>
            <w:tcBorders>
              <w:top w:val="nil"/>
              <w:left w:val="nil"/>
              <w:bottom w:val="single" w:sz="4" w:space="0" w:color="auto"/>
              <w:right w:val="single" w:sz="4" w:space="0" w:color="auto"/>
            </w:tcBorders>
            <w:shd w:val="clear" w:color="000000" w:fill="F4B083"/>
            <w:vAlign w:val="center"/>
            <w:hideMark/>
          </w:tcPr>
          <w:p w14:paraId="37696D05" w14:textId="77777777" w:rsidR="00524082" w:rsidRPr="004C0FC4" w:rsidRDefault="00524082" w:rsidP="00524082">
            <w:pPr>
              <w:jc w:val="center"/>
              <w:rPr>
                <w:b/>
                <w:bCs/>
              </w:rPr>
            </w:pPr>
            <w:r w:rsidRPr="004C0FC4">
              <w:rPr>
                <w:b/>
                <w:bCs/>
              </w:rPr>
              <w:t>отклонение, %</w:t>
            </w:r>
          </w:p>
        </w:tc>
      </w:tr>
      <w:tr w:rsidR="004C0FC4" w:rsidRPr="004C0FC4" w14:paraId="602968BC" w14:textId="77777777" w:rsidTr="0082104B">
        <w:trPr>
          <w:trHeight w:val="300"/>
        </w:trPr>
        <w:tc>
          <w:tcPr>
            <w:tcW w:w="1994" w:type="pct"/>
            <w:vMerge w:val="restart"/>
            <w:tcBorders>
              <w:top w:val="nil"/>
              <w:left w:val="single" w:sz="4" w:space="0" w:color="auto"/>
              <w:bottom w:val="single" w:sz="4" w:space="0" w:color="auto"/>
              <w:right w:val="single" w:sz="4" w:space="0" w:color="auto"/>
            </w:tcBorders>
            <w:shd w:val="clear" w:color="auto" w:fill="auto"/>
            <w:vAlign w:val="center"/>
            <w:hideMark/>
          </w:tcPr>
          <w:p w14:paraId="1CBEB7B5" w14:textId="77777777" w:rsidR="00524082" w:rsidRPr="004C0FC4" w:rsidRDefault="00524082" w:rsidP="00524082">
            <w:pPr>
              <w:jc w:val="center"/>
            </w:pPr>
            <w:r w:rsidRPr="004C0FC4">
              <w:t>Финансирование инвестиционной программы</w:t>
            </w:r>
          </w:p>
        </w:tc>
        <w:tc>
          <w:tcPr>
            <w:tcW w:w="1210" w:type="pct"/>
            <w:tcBorders>
              <w:top w:val="nil"/>
              <w:left w:val="nil"/>
              <w:bottom w:val="single" w:sz="4" w:space="0" w:color="auto"/>
              <w:right w:val="single" w:sz="4" w:space="0" w:color="auto"/>
            </w:tcBorders>
            <w:shd w:val="clear" w:color="auto" w:fill="auto"/>
            <w:vAlign w:val="center"/>
            <w:hideMark/>
          </w:tcPr>
          <w:p w14:paraId="5B9A5F76" w14:textId="77777777" w:rsidR="00524082" w:rsidRPr="004C0FC4" w:rsidRDefault="00524082" w:rsidP="00524082">
            <w:r w:rsidRPr="004C0FC4">
              <w:t>Амортизация</w:t>
            </w:r>
          </w:p>
        </w:tc>
        <w:tc>
          <w:tcPr>
            <w:tcW w:w="529" w:type="pct"/>
            <w:tcBorders>
              <w:top w:val="nil"/>
              <w:left w:val="nil"/>
              <w:bottom w:val="single" w:sz="4" w:space="0" w:color="auto"/>
              <w:right w:val="single" w:sz="4" w:space="0" w:color="auto"/>
            </w:tcBorders>
            <w:shd w:val="clear" w:color="auto" w:fill="auto"/>
            <w:vAlign w:val="center"/>
            <w:hideMark/>
          </w:tcPr>
          <w:p w14:paraId="4C4D215C" w14:textId="77777777" w:rsidR="00524082" w:rsidRPr="004C0FC4" w:rsidRDefault="00524082" w:rsidP="00524082">
            <w:pPr>
              <w:jc w:val="center"/>
            </w:pPr>
            <w:r w:rsidRPr="004C0FC4">
              <w:t>106.49</w:t>
            </w:r>
          </w:p>
        </w:tc>
        <w:tc>
          <w:tcPr>
            <w:tcW w:w="515" w:type="pct"/>
            <w:tcBorders>
              <w:top w:val="nil"/>
              <w:left w:val="nil"/>
              <w:bottom w:val="single" w:sz="4" w:space="0" w:color="auto"/>
              <w:right w:val="single" w:sz="4" w:space="0" w:color="auto"/>
            </w:tcBorders>
            <w:shd w:val="clear" w:color="auto" w:fill="auto"/>
            <w:vAlign w:val="center"/>
            <w:hideMark/>
          </w:tcPr>
          <w:p w14:paraId="4605AB0D" w14:textId="77777777" w:rsidR="00524082" w:rsidRPr="004C0FC4" w:rsidRDefault="00524082" w:rsidP="00524082">
            <w:pPr>
              <w:jc w:val="center"/>
            </w:pPr>
            <w:r w:rsidRPr="004C0FC4">
              <w:t>84.40</w:t>
            </w:r>
          </w:p>
        </w:tc>
        <w:tc>
          <w:tcPr>
            <w:tcW w:w="751" w:type="pct"/>
            <w:tcBorders>
              <w:top w:val="nil"/>
              <w:left w:val="nil"/>
              <w:bottom w:val="single" w:sz="4" w:space="0" w:color="auto"/>
              <w:right w:val="single" w:sz="4" w:space="0" w:color="auto"/>
            </w:tcBorders>
            <w:shd w:val="clear" w:color="auto" w:fill="auto"/>
            <w:vAlign w:val="center"/>
            <w:hideMark/>
          </w:tcPr>
          <w:p w14:paraId="627FE963" w14:textId="77777777" w:rsidR="00524082" w:rsidRPr="004C0FC4" w:rsidRDefault="00524082" w:rsidP="00524082">
            <w:pPr>
              <w:jc w:val="center"/>
            </w:pPr>
            <w:r w:rsidRPr="004C0FC4">
              <w:t>-20.74%</w:t>
            </w:r>
          </w:p>
        </w:tc>
      </w:tr>
      <w:tr w:rsidR="004C0FC4" w:rsidRPr="004C0FC4" w14:paraId="3F5C3965" w14:textId="77777777" w:rsidTr="0082104B">
        <w:trPr>
          <w:trHeight w:val="451"/>
        </w:trPr>
        <w:tc>
          <w:tcPr>
            <w:tcW w:w="1994" w:type="pct"/>
            <w:vMerge/>
            <w:tcBorders>
              <w:top w:val="nil"/>
              <w:left w:val="single" w:sz="4" w:space="0" w:color="auto"/>
              <w:bottom w:val="single" w:sz="4" w:space="0" w:color="auto"/>
              <w:right w:val="single" w:sz="4" w:space="0" w:color="auto"/>
            </w:tcBorders>
            <w:vAlign w:val="center"/>
            <w:hideMark/>
          </w:tcPr>
          <w:p w14:paraId="2FA3D21C" w14:textId="77777777" w:rsidR="00524082" w:rsidRPr="004C0FC4" w:rsidRDefault="00524082" w:rsidP="00524082"/>
        </w:tc>
        <w:tc>
          <w:tcPr>
            <w:tcW w:w="1210" w:type="pct"/>
            <w:tcBorders>
              <w:top w:val="nil"/>
              <w:left w:val="nil"/>
              <w:bottom w:val="single" w:sz="4" w:space="0" w:color="auto"/>
              <w:right w:val="single" w:sz="4" w:space="0" w:color="auto"/>
            </w:tcBorders>
            <w:shd w:val="clear" w:color="auto" w:fill="auto"/>
            <w:vAlign w:val="center"/>
            <w:hideMark/>
          </w:tcPr>
          <w:p w14:paraId="3AC03F88" w14:textId="77777777" w:rsidR="00524082" w:rsidRPr="004C0FC4" w:rsidRDefault="00524082" w:rsidP="00524082">
            <w:r w:rsidRPr="004C0FC4">
              <w:t>Чистая прибыль прошлых лет</w:t>
            </w:r>
          </w:p>
        </w:tc>
        <w:tc>
          <w:tcPr>
            <w:tcW w:w="529" w:type="pct"/>
            <w:tcBorders>
              <w:top w:val="nil"/>
              <w:left w:val="nil"/>
              <w:bottom w:val="single" w:sz="4" w:space="0" w:color="auto"/>
              <w:right w:val="single" w:sz="4" w:space="0" w:color="auto"/>
            </w:tcBorders>
            <w:shd w:val="clear" w:color="auto" w:fill="auto"/>
            <w:vAlign w:val="center"/>
            <w:hideMark/>
          </w:tcPr>
          <w:p w14:paraId="7C52298E" w14:textId="77777777" w:rsidR="00524082" w:rsidRPr="004C0FC4" w:rsidRDefault="00524082" w:rsidP="00524082">
            <w:pPr>
              <w:jc w:val="center"/>
            </w:pPr>
            <w:r w:rsidRPr="004C0FC4">
              <w:t>11.07</w:t>
            </w:r>
          </w:p>
        </w:tc>
        <w:tc>
          <w:tcPr>
            <w:tcW w:w="515" w:type="pct"/>
            <w:tcBorders>
              <w:top w:val="nil"/>
              <w:left w:val="nil"/>
              <w:bottom w:val="single" w:sz="4" w:space="0" w:color="auto"/>
              <w:right w:val="single" w:sz="4" w:space="0" w:color="auto"/>
            </w:tcBorders>
            <w:shd w:val="clear" w:color="auto" w:fill="auto"/>
            <w:vAlign w:val="center"/>
            <w:hideMark/>
          </w:tcPr>
          <w:p w14:paraId="77113507" w14:textId="77777777" w:rsidR="00524082" w:rsidRPr="004C0FC4" w:rsidRDefault="00524082" w:rsidP="00524082">
            <w:pPr>
              <w:jc w:val="center"/>
            </w:pPr>
            <w:r w:rsidRPr="004C0FC4">
              <w:t>8.32</w:t>
            </w:r>
          </w:p>
        </w:tc>
        <w:tc>
          <w:tcPr>
            <w:tcW w:w="751" w:type="pct"/>
            <w:tcBorders>
              <w:top w:val="nil"/>
              <w:left w:val="nil"/>
              <w:bottom w:val="single" w:sz="4" w:space="0" w:color="auto"/>
              <w:right w:val="single" w:sz="4" w:space="0" w:color="auto"/>
            </w:tcBorders>
            <w:shd w:val="clear" w:color="auto" w:fill="auto"/>
            <w:vAlign w:val="center"/>
            <w:hideMark/>
          </w:tcPr>
          <w:p w14:paraId="6A2C44E7" w14:textId="77777777" w:rsidR="00524082" w:rsidRPr="004C0FC4" w:rsidRDefault="00524082" w:rsidP="00524082">
            <w:pPr>
              <w:jc w:val="center"/>
            </w:pPr>
            <w:r w:rsidRPr="004C0FC4">
              <w:t>-24.82%</w:t>
            </w:r>
          </w:p>
        </w:tc>
      </w:tr>
      <w:tr w:rsidR="004C0FC4" w:rsidRPr="004C0FC4" w14:paraId="70785E15" w14:textId="77777777" w:rsidTr="0082104B">
        <w:trPr>
          <w:trHeight w:val="300"/>
        </w:trPr>
        <w:tc>
          <w:tcPr>
            <w:tcW w:w="1994" w:type="pct"/>
            <w:vMerge/>
            <w:tcBorders>
              <w:top w:val="nil"/>
              <w:left w:val="single" w:sz="4" w:space="0" w:color="auto"/>
              <w:bottom w:val="single" w:sz="4" w:space="0" w:color="auto"/>
              <w:right w:val="single" w:sz="4" w:space="0" w:color="auto"/>
            </w:tcBorders>
            <w:vAlign w:val="center"/>
            <w:hideMark/>
          </w:tcPr>
          <w:p w14:paraId="5012AB9C" w14:textId="77777777" w:rsidR="00524082" w:rsidRPr="004C0FC4" w:rsidRDefault="00524082" w:rsidP="00524082"/>
        </w:tc>
        <w:tc>
          <w:tcPr>
            <w:tcW w:w="1210" w:type="pct"/>
            <w:tcBorders>
              <w:top w:val="nil"/>
              <w:left w:val="nil"/>
              <w:bottom w:val="single" w:sz="4" w:space="0" w:color="auto"/>
              <w:right w:val="single" w:sz="4" w:space="0" w:color="auto"/>
            </w:tcBorders>
            <w:shd w:val="clear" w:color="auto" w:fill="auto"/>
            <w:vAlign w:val="center"/>
            <w:hideMark/>
          </w:tcPr>
          <w:p w14:paraId="774E6A4B" w14:textId="77777777" w:rsidR="00524082" w:rsidRPr="004C0FC4" w:rsidRDefault="00524082" w:rsidP="00524082">
            <w:r w:rsidRPr="004C0FC4">
              <w:t>НДС к возмещению</w:t>
            </w:r>
          </w:p>
        </w:tc>
        <w:tc>
          <w:tcPr>
            <w:tcW w:w="529" w:type="pct"/>
            <w:tcBorders>
              <w:top w:val="nil"/>
              <w:left w:val="nil"/>
              <w:bottom w:val="single" w:sz="4" w:space="0" w:color="auto"/>
              <w:right w:val="single" w:sz="4" w:space="0" w:color="auto"/>
            </w:tcBorders>
            <w:shd w:val="clear" w:color="auto" w:fill="auto"/>
            <w:vAlign w:val="center"/>
            <w:hideMark/>
          </w:tcPr>
          <w:p w14:paraId="1650AB4C" w14:textId="77777777" w:rsidR="00524082" w:rsidRPr="004C0FC4" w:rsidRDefault="00524082" w:rsidP="00524082">
            <w:pPr>
              <w:jc w:val="center"/>
            </w:pPr>
            <w:r w:rsidRPr="004C0FC4">
              <w:t>25.52</w:t>
            </w:r>
          </w:p>
        </w:tc>
        <w:tc>
          <w:tcPr>
            <w:tcW w:w="515" w:type="pct"/>
            <w:tcBorders>
              <w:top w:val="nil"/>
              <w:left w:val="nil"/>
              <w:bottom w:val="single" w:sz="4" w:space="0" w:color="auto"/>
              <w:right w:val="single" w:sz="4" w:space="0" w:color="auto"/>
            </w:tcBorders>
            <w:shd w:val="clear" w:color="auto" w:fill="auto"/>
            <w:vAlign w:val="center"/>
            <w:hideMark/>
          </w:tcPr>
          <w:p w14:paraId="2FC83364" w14:textId="77777777" w:rsidR="00524082" w:rsidRPr="004C0FC4" w:rsidRDefault="00524082" w:rsidP="00524082">
            <w:pPr>
              <w:jc w:val="center"/>
            </w:pPr>
            <w:r w:rsidRPr="004C0FC4">
              <w:t>17.12</w:t>
            </w:r>
          </w:p>
        </w:tc>
        <w:tc>
          <w:tcPr>
            <w:tcW w:w="751" w:type="pct"/>
            <w:tcBorders>
              <w:top w:val="nil"/>
              <w:left w:val="nil"/>
              <w:bottom w:val="single" w:sz="4" w:space="0" w:color="auto"/>
              <w:right w:val="single" w:sz="4" w:space="0" w:color="auto"/>
            </w:tcBorders>
            <w:shd w:val="clear" w:color="auto" w:fill="auto"/>
            <w:vAlign w:val="center"/>
            <w:hideMark/>
          </w:tcPr>
          <w:p w14:paraId="2E684052" w14:textId="77777777" w:rsidR="00524082" w:rsidRPr="004C0FC4" w:rsidRDefault="00524082" w:rsidP="00524082">
            <w:pPr>
              <w:jc w:val="center"/>
            </w:pPr>
            <w:r w:rsidRPr="004C0FC4">
              <w:t>-32.89%</w:t>
            </w:r>
          </w:p>
        </w:tc>
      </w:tr>
      <w:tr w:rsidR="004C0FC4" w:rsidRPr="004C0FC4" w14:paraId="732D0789" w14:textId="77777777" w:rsidTr="0082104B">
        <w:trPr>
          <w:trHeight w:val="380"/>
        </w:trPr>
        <w:tc>
          <w:tcPr>
            <w:tcW w:w="1994" w:type="pct"/>
            <w:vMerge/>
            <w:tcBorders>
              <w:top w:val="nil"/>
              <w:left w:val="single" w:sz="4" w:space="0" w:color="auto"/>
              <w:bottom w:val="single" w:sz="4" w:space="0" w:color="auto"/>
              <w:right w:val="single" w:sz="4" w:space="0" w:color="auto"/>
            </w:tcBorders>
            <w:vAlign w:val="center"/>
            <w:hideMark/>
          </w:tcPr>
          <w:p w14:paraId="54BE32BB" w14:textId="77777777" w:rsidR="00524082" w:rsidRPr="004C0FC4" w:rsidRDefault="00524082" w:rsidP="00524082"/>
        </w:tc>
        <w:tc>
          <w:tcPr>
            <w:tcW w:w="1210" w:type="pct"/>
            <w:tcBorders>
              <w:top w:val="nil"/>
              <w:left w:val="nil"/>
              <w:bottom w:val="single" w:sz="4" w:space="0" w:color="auto"/>
              <w:right w:val="single" w:sz="4" w:space="0" w:color="auto"/>
            </w:tcBorders>
            <w:shd w:val="clear" w:color="auto" w:fill="auto"/>
            <w:vAlign w:val="center"/>
            <w:hideMark/>
          </w:tcPr>
          <w:p w14:paraId="1FAD0761" w14:textId="77777777" w:rsidR="00524082" w:rsidRPr="004C0FC4" w:rsidRDefault="00524082" w:rsidP="00524082">
            <w:r w:rsidRPr="004C0FC4">
              <w:t>Чистая прибыль текущего года</w:t>
            </w:r>
          </w:p>
        </w:tc>
        <w:tc>
          <w:tcPr>
            <w:tcW w:w="529" w:type="pct"/>
            <w:tcBorders>
              <w:top w:val="nil"/>
              <w:left w:val="nil"/>
              <w:bottom w:val="single" w:sz="4" w:space="0" w:color="auto"/>
              <w:right w:val="single" w:sz="4" w:space="0" w:color="auto"/>
            </w:tcBorders>
            <w:shd w:val="clear" w:color="auto" w:fill="auto"/>
            <w:vAlign w:val="center"/>
            <w:hideMark/>
          </w:tcPr>
          <w:p w14:paraId="4C00C6BD" w14:textId="77777777" w:rsidR="00524082" w:rsidRPr="004C0FC4" w:rsidRDefault="00524082" w:rsidP="00524082">
            <w:pPr>
              <w:jc w:val="center"/>
            </w:pPr>
            <w:r w:rsidRPr="004C0FC4">
              <w:t>4.56</w:t>
            </w:r>
          </w:p>
        </w:tc>
        <w:tc>
          <w:tcPr>
            <w:tcW w:w="515" w:type="pct"/>
            <w:tcBorders>
              <w:top w:val="nil"/>
              <w:left w:val="nil"/>
              <w:bottom w:val="single" w:sz="4" w:space="0" w:color="auto"/>
              <w:right w:val="single" w:sz="4" w:space="0" w:color="auto"/>
            </w:tcBorders>
            <w:shd w:val="clear" w:color="auto" w:fill="auto"/>
            <w:vAlign w:val="center"/>
            <w:hideMark/>
          </w:tcPr>
          <w:p w14:paraId="54D52AD5" w14:textId="77777777" w:rsidR="00524082" w:rsidRPr="004C0FC4" w:rsidRDefault="00524082" w:rsidP="00524082">
            <w:pPr>
              <w:jc w:val="center"/>
            </w:pPr>
            <w:r w:rsidRPr="004C0FC4">
              <w:t>2.09</w:t>
            </w:r>
          </w:p>
        </w:tc>
        <w:tc>
          <w:tcPr>
            <w:tcW w:w="751" w:type="pct"/>
            <w:tcBorders>
              <w:top w:val="nil"/>
              <w:left w:val="nil"/>
              <w:bottom w:val="single" w:sz="4" w:space="0" w:color="auto"/>
              <w:right w:val="single" w:sz="4" w:space="0" w:color="auto"/>
            </w:tcBorders>
            <w:shd w:val="clear" w:color="auto" w:fill="auto"/>
            <w:vAlign w:val="center"/>
            <w:hideMark/>
          </w:tcPr>
          <w:p w14:paraId="10D915FB" w14:textId="77777777" w:rsidR="00524082" w:rsidRPr="004C0FC4" w:rsidRDefault="00524082" w:rsidP="00524082">
            <w:pPr>
              <w:jc w:val="center"/>
            </w:pPr>
            <w:r w:rsidRPr="004C0FC4">
              <w:t>-0.25%</w:t>
            </w:r>
          </w:p>
        </w:tc>
      </w:tr>
      <w:tr w:rsidR="004C0FC4" w:rsidRPr="004C0FC4" w14:paraId="1949CD97" w14:textId="77777777" w:rsidTr="0082104B">
        <w:trPr>
          <w:trHeight w:val="720"/>
        </w:trPr>
        <w:tc>
          <w:tcPr>
            <w:tcW w:w="1994" w:type="pct"/>
            <w:vMerge/>
            <w:tcBorders>
              <w:top w:val="nil"/>
              <w:left w:val="single" w:sz="4" w:space="0" w:color="auto"/>
              <w:bottom w:val="single" w:sz="4" w:space="0" w:color="auto"/>
              <w:right w:val="single" w:sz="4" w:space="0" w:color="auto"/>
            </w:tcBorders>
            <w:vAlign w:val="center"/>
            <w:hideMark/>
          </w:tcPr>
          <w:p w14:paraId="21870C4E" w14:textId="77777777" w:rsidR="00524082" w:rsidRPr="004C0FC4" w:rsidRDefault="00524082" w:rsidP="00524082"/>
        </w:tc>
        <w:tc>
          <w:tcPr>
            <w:tcW w:w="1210" w:type="pct"/>
            <w:tcBorders>
              <w:top w:val="nil"/>
              <w:left w:val="nil"/>
              <w:bottom w:val="single" w:sz="4" w:space="0" w:color="auto"/>
              <w:right w:val="single" w:sz="4" w:space="0" w:color="auto"/>
            </w:tcBorders>
            <w:shd w:val="clear" w:color="auto" w:fill="auto"/>
            <w:vAlign w:val="center"/>
            <w:hideMark/>
          </w:tcPr>
          <w:p w14:paraId="54EFD7CA" w14:textId="77777777" w:rsidR="00524082" w:rsidRPr="004C0FC4" w:rsidRDefault="00524082" w:rsidP="00524082">
            <w:r w:rsidRPr="004C0FC4">
              <w:t>Неиспользованная амортизация прошлых лет</w:t>
            </w:r>
          </w:p>
        </w:tc>
        <w:tc>
          <w:tcPr>
            <w:tcW w:w="529" w:type="pct"/>
            <w:tcBorders>
              <w:top w:val="nil"/>
              <w:left w:val="nil"/>
              <w:bottom w:val="single" w:sz="4" w:space="0" w:color="auto"/>
              <w:right w:val="single" w:sz="4" w:space="0" w:color="auto"/>
            </w:tcBorders>
            <w:shd w:val="clear" w:color="auto" w:fill="auto"/>
            <w:vAlign w:val="center"/>
            <w:hideMark/>
          </w:tcPr>
          <w:p w14:paraId="103636DA" w14:textId="77777777" w:rsidR="00524082" w:rsidRPr="004C0FC4" w:rsidRDefault="00524082" w:rsidP="00524082">
            <w:pPr>
              <w:jc w:val="center"/>
            </w:pPr>
            <w:r w:rsidRPr="004C0FC4">
              <w:t>5.48</w:t>
            </w:r>
          </w:p>
        </w:tc>
        <w:tc>
          <w:tcPr>
            <w:tcW w:w="515" w:type="pct"/>
            <w:tcBorders>
              <w:top w:val="nil"/>
              <w:left w:val="nil"/>
              <w:bottom w:val="single" w:sz="4" w:space="0" w:color="auto"/>
              <w:right w:val="single" w:sz="4" w:space="0" w:color="auto"/>
            </w:tcBorders>
            <w:shd w:val="clear" w:color="auto" w:fill="auto"/>
            <w:vAlign w:val="center"/>
            <w:hideMark/>
          </w:tcPr>
          <w:p w14:paraId="0AE31434" w14:textId="77777777" w:rsidR="00524082" w:rsidRPr="004C0FC4" w:rsidRDefault="00524082" w:rsidP="00524082">
            <w:pPr>
              <w:jc w:val="center"/>
            </w:pPr>
            <w:r w:rsidRPr="004C0FC4">
              <w:t>0.00</w:t>
            </w:r>
          </w:p>
        </w:tc>
        <w:tc>
          <w:tcPr>
            <w:tcW w:w="751" w:type="pct"/>
            <w:tcBorders>
              <w:top w:val="nil"/>
              <w:left w:val="nil"/>
              <w:bottom w:val="single" w:sz="4" w:space="0" w:color="auto"/>
              <w:right w:val="single" w:sz="4" w:space="0" w:color="auto"/>
            </w:tcBorders>
            <w:shd w:val="clear" w:color="auto" w:fill="auto"/>
            <w:vAlign w:val="center"/>
            <w:hideMark/>
          </w:tcPr>
          <w:p w14:paraId="448ABB8C" w14:textId="77777777" w:rsidR="00524082" w:rsidRPr="004C0FC4" w:rsidRDefault="00524082" w:rsidP="00524082">
            <w:pPr>
              <w:jc w:val="center"/>
            </w:pPr>
            <w:r w:rsidRPr="004C0FC4">
              <w:t>-0.55%</w:t>
            </w:r>
          </w:p>
        </w:tc>
      </w:tr>
      <w:tr w:rsidR="004C0FC4" w:rsidRPr="004C0FC4" w14:paraId="59BAA943" w14:textId="77777777" w:rsidTr="0082104B">
        <w:trPr>
          <w:trHeight w:val="427"/>
        </w:trPr>
        <w:tc>
          <w:tcPr>
            <w:tcW w:w="1994" w:type="pct"/>
            <w:vMerge/>
            <w:tcBorders>
              <w:top w:val="nil"/>
              <w:left w:val="single" w:sz="4" w:space="0" w:color="auto"/>
              <w:bottom w:val="single" w:sz="4" w:space="0" w:color="auto"/>
              <w:right w:val="single" w:sz="4" w:space="0" w:color="auto"/>
            </w:tcBorders>
            <w:vAlign w:val="center"/>
            <w:hideMark/>
          </w:tcPr>
          <w:p w14:paraId="3F60EAA1" w14:textId="77777777" w:rsidR="00524082" w:rsidRPr="004C0FC4" w:rsidRDefault="00524082" w:rsidP="00524082"/>
        </w:tc>
        <w:tc>
          <w:tcPr>
            <w:tcW w:w="1210" w:type="pct"/>
            <w:tcBorders>
              <w:top w:val="nil"/>
              <w:left w:val="nil"/>
              <w:bottom w:val="single" w:sz="4" w:space="0" w:color="auto"/>
              <w:right w:val="single" w:sz="4" w:space="0" w:color="auto"/>
            </w:tcBorders>
            <w:shd w:val="clear" w:color="auto" w:fill="auto"/>
            <w:vAlign w:val="center"/>
            <w:hideMark/>
          </w:tcPr>
          <w:p w14:paraId="0415F4FD" w14:textId="77777777" w:rsidR="00524082" w:rsidRPr="004C0FC4" w:rsidRDefault="00524082" w:rsidP="00524082">
            <w:r w:rsidRPr="004C0FC4">
              <w:t>Прочие собственные источники</w:t>
            </w:r>
          </w:p>
        </w:tc>
        <w:tc>
          <w:tcPr>
            <w:tcW w:w="529" w:type="pct"/>
            <w:tcBorders>
              <w:top w:val="nil"/>
              <w:left w:val="nil"/>
              <w:bottom w:val="single" w:sz="4" w:space="0" w:color="auto"/>
              <w:right w:val="single" w:sz="4" w:space="0" w:color="auto"/>
            </w:tcBorders>
            <w:shd w:val="clear" w:color="auto" w:fill="auto"/>
            <w:vAlign w:val="center"/>
            <w:hideMark/>
          </w:tcPr>
          <w:p w14:paraId="596440DC" w14:textId="77777777" w:rsidR="00524082" w:rsidRPr="004C0FC4" w:rsidRDefault="00524082" w:rsidP="00524082">
            <w:pPr>
              <w:jc w:val="center"/>
            </w:pPr>
            <w:r w:rsidRPr="004C0FC4">
              <w:t>0.00</w:t>
            </w:r>
          </w:p>
        </w:tc>
        <w:tc>
          <w:tcPr>
            <w:tcW w:w="515" w:type="pct"/>
            <w:tcBorders>
              <w:top w:val="nil"/>
              <w:left w:val="nil"/>
              <w:bottom w:val="single" w:sz="4" w:space="0" w:color="auto"/>
              <w:right w:val="single" w:sz="4" w:space="0" w:color="auto"/>
            </w:tcBorders>
            <w:shd w:val="clear" w:color="auto" w:fill="auto"/>
            <w:vAlign w:val="center"/>
            <w:hideMark/>
          </w:tcPr>
          <w:p w14:paraId="7619258A" w14:textId="77777777" w:rsidR="00524082" w:rsidRPr="004C0FC4" w:rsidRDefault="00524082" w:rsidP="00524082">
            <w:pPr>
              <w:jc w:val="center"/>
            </w:pPr>
            <w:r w:rsidRPr="004C0FC4">
              <w:t>0.00</w:t>
            </w:r>
          </w:p>
        </w:tc>
        <w:tc>
          <w:tcPr>
            <w:tcW w:w="751" w:type="pct"/>
            <w:tcBorders>
              <w:top w:val="nil"/>
              <w:left w:val="nil"/>
              <w:bottom w:val="single" w:sz="4" w:space="0" w:color="auto"/>
              <w:right w:val="single" w:sz="4" w:space="0" w:color="auto"/>
            </w:tcBorders>
            <w:shd w:val="clear" w:color="auto" w:fill="auto"/>
            <w:vAlign w:val="center"/>
            <w:hideMark/>
          </w:tcPr>
          <w:p w14:paraId="3DC2155F" w14:textId="77777777" w:rsidR="00524082" w:rsidRPr="004C0FC4" w:rsidRDefault="00524082" w:rsidP="00524082">
            <w:pPr>
              <w:jc w:val="center"/>
            </w:pPr>
            <w:r w:rsidRPr="004C0FC4">
              <w:t>0.00%</w:t>
            </w:r>
          </w:p>
        </w:tc>
      </w:tr>
      <w:tr w:rsidR="004C0FC4" w:rsidRPr="004C0FC4" w14:paraId="5BF0A8EA" w14:textId="77777777" w:rsidTr="0082104B">
        <w:trPr>
          <w:trHeight w:val="300"/>
        </w:trPr>
        <w:tc>
          <w:tcPr>
            <w:tcW w:w="32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C61AE" w14:textId="77777777" w:rsidR="00524082" w:rsidRPr="004C0FC4" w:rsidRDefault="00524082" w:rsidP="00524082">
            <w:pPr>
              <w:jc w:val="center"/>
              <w:rPr>
                <w:b/>
                <w:bCs/>
              </w:rPr>
            </w:pPr>
            <w:r w:rsidRPr="004C0FC4">
              <w:rPr>
                <w:b/>
                <w:bCs/>
              </w:rPr>
              <w:t>Итого</w:t>
            </w:r>
          </w:p>
        </w:tc>
        <w:tc>
          <w:tcPr>
            <w:tcW w:w="529" w:type="pct"/>
            <w:tcBorders>
              <w:top w:val="nil"/>
              <w:left w:val="nil"/>
              <w:bottom w:val="single" w:sz="4" w:space="0" w:color="auto"/>
              <w:right w:val="single" w:sz="4" w:space="0" w:color="auto"/>
            </w:tcBorders>
            <w:shd w:val="clear" w:color="auto" w:fill="auto"/>
            <w:vAlign w:val="center"/>
            <w:hideMark/>
          </w:tcPr>
          <w:p w14:paraId="353C3118" w14:textId="77777777" w:rsidR="00524082" w:rsidRPr="004C0FC4" w:rsidRDefault="00524082" w:rsidP="00524082">
            <w:pPr>
              <w:jc w:val="center"/>
            </w:pPr>
            <w:r w:rsidRPr="004C0FC4">
              <w:t>153.10</w:t>
            </w:r>
          </w:p>
        </w:tc>
        <w:tc>
          <w:tcPr>
            <w:tcW w:w="515" w:type="pct"/>
            <w:tcBorders>
              <w:top w:val="nil"/>
              <w:left w:val="nil"/>
              <w:bottom w:val="single" w:sz="4" w:space="0" w:color="auto"/>
              <w:right w:val="single" w:sz="4" w:space="0" w:color="auto"/>
            </w:tcBorders>
            <w:shd w:val="clear" w:color="auto" w:fill="auto"/>
            <w:vAlign w:val="center"/>
            <w:hideMark/>
          </w:tcPr>
          <w:p w14:paraId="61343A3C" w14:textId="77777777" w:rsidR="00524082" w:rsidRPr="004C0FC4" w:rsidRDefault="00524082" w:rsidP="00524082">
            <w:pPr>
              <w:jc w:val="center"/>
            </w:pPr>
            <w:r w:rsidRPr="004C0FC4">
              <w:t>111.94</w:t>
            </w:r>
          </w:p>
        </w:tc>
        <w:tc>
          <w:tcPr>
            <w:tcW w:w="751" w:type="pct"/>
            <w:tcBorders>
              <w:top w:val="nil"/>
              <w:left w:val="nil"/>
              <w:bottom w:val="single" w:sz="4" w:space="0" w:color="auto"/>
              <w:right w:val="single" w:sz="4" w:space="0" w:color="auto"/>
            </w:tcBorders>
            <w:shd w:val="clear" w:color="auto" w:fill="auto"/>
            <w:vAlign w:val="center"/>
            <w:hideMark/>
          </w:tcPr>
          <w:p w14:paraId="2BAB0BCE" w14:textId="77777777" w:rsidR="00524082" w:rsidRPr="004C0FC4" w:rsidRDefault="00524082" w:rsidP="00524082">
            <w:pPr>
              <w:jc w:val="center"/>
            </w:pPr>
            <w:r w:rsidRPr="004C0FC4">
              <w:t>-1</w:t>
            </w:r>
          </w:p>
        </w:tc>
      </w:tr>
    </w:tbl>
    <w:p w14:paraId="3A8CF2FF" w14:textId="77777777" w:rsidR="00524082" w:rsidRPr="004C0FC4" w:rsidRDefault="00524082" w:rsidP="00524082">
      <w:pPr>
        <w:jc w:val="both"/>
        <w:rPr>
          <w:b/>
          <w:bCs/>
        </w:rPr>
      </w:pPr>
      <w:r w:rsidRPr="004C0FC4">
        <w:rPr>
          <w:b/>
        </w:rPr>
        <w:t>Рисунок № 6.1.2 Объем финансирования</w:t>
      </w:r>
      <w:r w:rsidRPr="004C0FC4">
        <w:rPr>
          <w:b/>
          <w:bCs/>
        </w:rPr>
        <w:t xml:space="preserve"> млн. руб., факт 2019 года</w:t>
      </w:r>
    </w:p>
    <w:p w14:paraId="4C53003F" w14:textId="77777777" w:rsidR="00524082" w:rsidRPr="004C0FC4" w:rsidRDefault="00524082" w:rsidP="00524082">
      <w:pPr>
        <w:jc w:val="both"/>
        <w:rPr>
          <w:b/>
          <w:bCs/>
        </w:rPr>
      </w:pPr>
      <w:r w:rsidRPr="004C0FC4">
        <w:rPr>
          <w:noProof/>
        </w:rPr>
        <w:drawing>
          <wp:inline distT="0" distB="0" distL="0" distR="0" wp14:anchorId="07B030BE" wp14:editId="0D4AA9B1">
            <wp:extent cx="6029960" cy="2881630"/>
            <wp:effectExtent l="0" t="0" r="8890" b="139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3D4209" w14:textId="77777777" w:rsidR="00524082" w:rsidRPr="004C0FC4" w:rsidRDefault="00524082" w:rsidP="00524082">
      <w:pPr>
        <w:tabs>
          <w:tab w:val="left" w:pos="7920"/>
        </w:tabs>
        <w:jc w:val="both"/>
        <w:rPr>
          <w:b/>
          <w:bCs/>
          <w:i/>
        </w:rPr>
      </w:pPr>
      <w:r w:rsidRPr="004C0FC4">
        <w:rPr>
          <w:b/>
          <w:bCs/>
        </w:rPr>
        <w:t>Таблица № 6.1.3</w:t>
      </w:r>
      <w:r w:rsidRPr="004C0FC4">
        <w:rPr>
          <w:b/>
          <w:bCs/>
          <w:i/>
        </w:rPr>
        <w:t xml:space="preserve"> </w:t>
      </w:r>
      <w:r w:rsidRPr="004C0FC4">
        <w:rPr>
          <w:b/>
          <w:bCs/>
        </w:rPr>
        <w:t>Структура капиталовложений по направлениям</w:t>
      </w:r>
      <w:r w:rsidRPr="004C0FC4">
        <w:rPr>
          <w:b/>
          <w:bCs/>
          <w:i/>
        </w:rPr>
        <w:tab/>
      </w:r>
    </w:p>
    <w:tbl>
      <w:tblPr>
        <w:tblW w:w="5000" w:type="pct"/>
        <w:tblLook w:val="04A0" w:firstRow="1" w:lastRow="0" w:firstColumn="1" w:lastColumn="0" w:noHBand="0" w:noVBand="1"/>
      </w:tblPr>
      <w:tblGrid>
        <w:gridCol w:w="4396"/>
        <w:gridCol w:w="1513"/>
        <w:gridCol w:w="1491"/>
        <w:gridCol w:w="1804"/>
      </w:tblGrid>
      <w:tr w:rsidR="004C0FC4" w:rsidRPr="004C0FC4" w14:paraId="4D7AA9C9" w14:textId="77777777" w:rsidTr="0082104B">
        <w:trPr>
          <w:trHeight w:val="345"/>
          <w:tblHeader/>
        </w:trPr>
        <w:tc>
          <w:tcPr>
            <w:tcW w:w="2388" w:type="pct"/>
            <w:vMerge w:val="restart"/>
            <w:tcBorders>
              <w:top w:val="single" w:sz="4" w:space="0" w:color="auto"/>
              <w:left w:val="single" w:sz="4" w:space="0" w:color="auto"/>
              <w:bottom w:val="single" w:sz="4" w:space="0" w:color="auto"/>
              <w:right w:val="single" w:sz="4" w:space="0" w:color="auto"/>
            </w:tcBorders>
            <w:shd w:val="clear" w:color="000000" w:fill="F4B083"/>
            <w:vAlign w:val="center"/>
            <w:hideMark/>
          </w:tcPr>
          <w:p w14:paraId="741B223E" w14:textId="77777777" w:rsidR="00524082" w:rsidRPr="004C0FC4" w:rsidRDefault="00524082" w:rsidP="00524082">
            <w:pPr>
              <w:jc w:val="center"/>
              <w:rPr>
                <w:b/>
                <w:bCs/>
              </w:rPr>
            </w:pPr>
            <w:r w:rsidRPr="004C0FC4">
              <w:rPr>
                <w:b/>
                <w:bCs/>
              </w:rPr>
              <w:t>Наименование мероприятий Инвестиционной программы</w:t>
            </w:r>
          </w:p>
        </w:tc>
        <w:tc>
          <w:tcPr>
            <w:tcW w:w="2612" w:type="pct"/>
            <w:gridSpan w:val="3"/>
            <w:tcBorders>
              <w:top w:val="single" w:sz="4" w:space="0" w:color="auto"/>
              <w:left w:val="nil"/>
              <w:bottom w:val="single" w:sz="4" w:space="0" w:color="auto"/>
              <w:right w:val="single" w:sz="4" w:space="0" w:color="auto"/>
            </w:tcBorders>
            <w:shd w:val="clear" w:color="000000" w:fill="F4B083"/>
            <w:vAlign w:val="center"/>
            <w:hideMark/>
          </w:tcPr>
          <w:p w14:paraId="4FFD8F98" w14:textId="77777777" w:rsidR="00524082" w:rsidRPr="004C0FC4" w:rsidRDefault="00524082" w:rsidP="00524082">
            <w:pPr>
              <w:jc w:val="center"/>
              <w:rPr>
                <w:b/>
                <w:bCs/>
              </w:rPr>
            </w:pPr>
            <w:r w:rsidRPr="004C0FC4">
              <w:rPr>
                <w:b/>
                <w:bCs/>
              </w:rPr>
              <w:t>Финансирование инвестиционной программы в 2019 году, млн.руб.</w:t>
            </w:r>
          </w:p>
        </w:tc>
      </w:tr>
      <w:tr w:rsidR="004C0FC4" w:rsidRPr="004C0FC4" w14:paraId="7FE23FA5" w14:textId="77777777" w:rsidTr="0082104B">
        <w:trPr>
          <w:trHeight w:val="136"/>
          <w:tblHeader/>
        </w:trPr>
        <w:tc>
          <w:tcPr>
            <w:tcW w:w="2388" w:type="pct"/>
            <w:vMerge/>
            <w:tcBorders>
              <w:top w:val="single" w:sz="4" w:space="0" w:color="auto"/>
              <w:left w:val="single" w:sz="4" w:space="0" w:color="auto"/>
              <w:bottom w:val="single" w:sz="4" w:space="0" w:color="auto"/>
              <w:right w:val="single" w:sz="4" w:space="0" w:color="auto"/>
            </w:tcBorders>
            <w:vAlign w:val="center"/>
            <w:hideMark/>
          </w:tcPr>
          <w:p w14:paraId="75D06F9D" w14:textId="77777777" w:rsidR="00524082" w:rsidRPr="004C0FC4" w:rsidRDefault="00524082" w:rsidP="00524082">
            <w:pPr>
              <w:rPr>
                <w:b/>
                <w:bCs/>
              </w:rPr>
            </w:pPr>
          </w:p>
        </w:tc>
        <w:tc>
          <w:tcPr>
            <w:tcW w:w="822" w:type="pct"/>
            <w:tcBorders>
              <w:top w:val="nil"/>
              <w:left w:val="nil"/>
              <w:bottom w:val="single" w:sz="4" w:space="0" w:color="auto"/>
              <w:right w:val="single" w:sz="4" w:space="0" w:color="auto"/>
            </w:tcBorders>
            <w:shd w:val="clear" w:color="000000" w:fill="F4B083"/>
            <w:vAlign w:val="center"/>
            <w:hideMark/>
          </w:tcPr>
          <w:p w14:paraId="5856D3F1" w14:textId="77777777" w:rsidR="00524082" w:rsidRPr="004C0FC4" w:rsidRDefault="00524082" w:rsidP="00524082">
            <w:pPr>
              <w:jc w:val="center"/>
              <w:rPr>
                <w:b/>
                <w:bCs/>
              </w:rPr>
            </w:pPr>
            <w:r w:rsidRPr="004C0FC4">
              <w:rPr>
                <w:b/>
                <w:bCs/>
              </w:rPr>
              <w:t>План</w:t>
            </w:r>
          </w:p>
        </w:tc>
        <w:tc>
          <w:tcPr>
            <w:tcW w:w="810" w:type="pct"/>
            <w:tcBorders>
              <w:top w:val="nil"/>
              <w:left w:val="nil"/>
              <w:bottom w:val="single" w:sz="4" w:space="0" w:color="auto"/>
              <w:right w:val="single" w:sz="4" w:space="0" w:color="auto"/>
            </w:tcBorders>
            <w:shd w:val="clear" w:color="000000" w:fill="F4B083"/>
            <w:vAlign w:val="center"/>
            <w:hideMark/>
          </w:tcPr>
          <w:p w14:paraId="160DB2C6" w14:textId="77777777" w:rsidR="00524082" w:rsidRPr="004C0FC4" w:rsidRDefault="00524082" w:rsidP="00524082">
            <w:pPr>
              <w:jc w:val="center"/>
              <w:rPr>
                <w:b/>
                <w:bCs/>
              </w:rPr>
            </w:pPr>
            <w:r w:rsidRPr="004C0FC4">
              <w:rPr>
                <w:b/>
                <w:bCs/>
              </w:rPr>
              <w:t>факт</w:t>
            </w:r>
          </w:p>
        </w:tc>
        <w:tc>
          <w:tcPr>
            <w:tcW w:w="980" w:type="pct"/>
            <w:tcBorders>
              <w:top w:val="nil"/>
              <w:left w:val="nil"/>
              <w:bottom w:val="single" w:sz="4" w:space="0" w:color="auto"/>
              <w:right w:val="single" w:sz="4" w:space="0" w:color="auto"/>
            </w:tcBorders>
            <w:shd w:val="clear" w:color="000000" w:fill="F4B083"/>
            <w:vAlign w:val="center"/>
            <w:hideMark/>
          </w:tcPr>
          <w:p w14:paraId="269010D3" w14:textId="77777777" w:rsidR="00524082" w:rsidRPr="004C0FC4" w:rsidRDefault="00524082" w:rsidP="00524082">
            <w:pPr>
              <w:jc w:val="center"/>
              <w:rPr>
                <w:b/>
                <w:bCs/>
              </w:rPr>
            </w:pPr>
            <w:r w:rsidRPr="004C0FC4">
              <w:rPr>
                <w:b/>
                <w:bCs/>
              </w:rPr>
              <w:t>отклонение, %</w:t>
            </w:r>
          </w:p>
        </w:tc>
      </w:tr>
      <w:tr w:rsidR="004C0FC4" w:rsidRPr="004C0FC4" w14:paraId="5396C2B1" w14:textId="77777777" w:rsidTr="0082104B">
        <w:trPr>
          <w:trHeight w:val="282"/>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25B0AAB5" w14:textId="77777777" w:rsidR="00524082" w:rsidRPr="004C0FC4" w:rsidRDefault="00524082" w:rsidP="00524082">
            <w:pPr>
              <w:rPr>
                <w:b/>
                <w:bCs/>
              </w:rPr>
            </w:pPr>
            <w:r w:rsidRPr="004C0FC4">
              <w:rPr>
                <w:b/>
                <w:bCs/>
              </w:rPr>
              <w:t>1. Техническое перевооружение и реконструкция</w:t>
            </w:r>
          </w:p>
        </w:tc>
        <w:tc>
          <w:tcPr>
            <w:tcW w:w="822" w:type="pct"/>
            <w:tcBorders>
              <w:top w:val="nil"/>
              <w:left w:val="nil"/>
              <w:bottom w:val="single" w:sz="4" w:space="0" w:color="auto"/>
              <w:right w:val="single" w:sz="4" w:space="0" w:color="auto"/>
            </w:tcBorders>
            <w:shd w:val="clear" w:color="auto" w:fill="auto"/>
            <w:vAlign w:val="center"/>
            <w:hideMark/>
          </w:tcPr>
          <w:p w14:paraId="0591AEB6" w14:textId="77777777" w:rsidR="00524082" w:rsidRPr="004C0FC4" w:rsidRDefault="00524082" w:rsidP="00524082">
            <w:pPr>
              <w:jc w:val="center"/>
              <w:rPr>
                <w:b/>
                <w:bCs/>
              </w:rPr>
            </w:pPr>
            <w:r w:rsidRPr="004C0FC4">
              <w:rPr>
                <w:b/>
                <w:bCs/>
              </w:rPr>
              <w:t>89.74</w:t>
            </w:r>
          </w:p>
        </w:tc>
        <w:tc>
          <w:tcPr>
            <w:tcW w:w="810" w:type="pct"/>
            <w:tcBorders>
              <w:top w:val="nil"/>
              <w:left w:val="nil"/>
              <w:bottom w:val="single" w:sz="4" w:space="0" w:color="auto"/>
              <w:right w:val="single" w:sz="4" w:space="0" w:color="auto"/>
            </w:tcBorders>
            <w:shd w:val="clear" w:color="auto" w:fill="auto"/>
            <w:vAlign w:val="center"/>
            <w:hideMark/>
          </w:tcPr>
          <w:p w14:paraId="40E81E23" w14:textId="77777777" w:rsidR="00524082" w:rsidRPr="004C0FC4" w:rsidRDefault="00524082" w:rsidP="00524082">
            <w:pPr>
              <w:jc w:val="center"/>
              <w:rPr>
                <w:b/>
                <w:bCs/>
              </w:rPr>
            </w:pPr>
            <w:r w:rsidRPr="004C0FC4">
              <w:rPr>
                <w:b/>
                <w:bCs/>
              </w:rPr>
              <w:t>69.74</w:t>
            </w:r>
          </w:p>
        </w:tc>
        <w:tc>
          <w:tcPr>
            <w:tcW w:w="980" w:type="pct"/>
            <w:tcBorders>
              <w:top w:val="nil"/>
              <w:left w:val="nil"/>
              <w:bottom w:val="single" w:sz="4" w:space="0" w:color="auto"/>
              <w:right w:val="single" w:sz="4" w:space="0" w:color="auto"/>
            </w:tcBorders>
            <w:shd w:val="clear" w:color="auto" w:fill="auto"/>
            <w:vAlign w:val="center"/>
            <w:hideMark/>
          </w:tcPr>
          <w:p w14:paraId="23D8EA07" w14:textId="77777777" w:rsidR="00524082" w:rsidRPr="004C0FC4" w:rsidRDefault="00524082" w:rsidP="00524082">
            <w:pPr>
              <w:jc w:val="center"/>
              <w:rPr>
                <w:b/>
                <w:bCs/>
              </w:rPr>
            </w:pPr>
            <w:r w:rsidRPr="004C0FC4">
              <w:rPr>
                <w:b/>
                <w:bCs/>
              </w:rPr>
              <w:t>-0.22</w:t>
            </w:r>
          </w:p>
        </w:tc>
      </w:tr>
      <w:tr w:rsidR="004C0FC4" w:rsidRPr="004C0FC4" w14:paraId="266A79AA" w14:textId="77777777" w:rsidTr="0082104B">
        <w:trPr>
          <w:trHeight w:val="346"/>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9B7EA53" w14:textId="77777777" w:rsidR="00524082" w:rsidRPr="004C0FC4" w:rsidRDefault="00524082" w:rsidP="00524082">
            <w:pPr>
              <w:rPr>
                <w:b/>
                <w:bCs/>
              </w:rPr>
            </w:pPr>
            <w:r w:rsidRPr="004C0FC4">
              <w:rPr>
                <w:b/>
                <w:bCs/>
              </w:rPr>
              <w:t>2. Новое строительство и расширение действующих мероприятий</w:t>
            </w:r>
          </w:p>
        </w:tc>
        <w:tc>
          <w:tcPr>
            <w:tcW w:w="822" w:type="pct"/>
            <w:tcBorders>
              <w:top w:val="nil"/>
              <w:left w:val="nil"/>
              <w:bottom w:val="single" w:sz="4" w:space="0" w:color="auto"/>
              <w:right w:val="single" w:sz="4" w:space="0" w:color="auto"/>
            </w:tcBorders>
            <w:shd w:val="clear" w:color="auto" w:fill="auto"/>
            <w:vAlign w:val="center"/>
            <w:hideMark/>
          </w:tcPr>
          <w:p w14:paraId="7FA54CD0" w14:textId="77777777" w:rsidR="00524082" w:rsidRPr="004C0FC4" w:rsidRDefault="00524082" w:rsidP="00524082">
            <w:pPr>
              <w:jc w:val="center"/>
              <w:rPr>
                <w:b/>
                <w:bCs/>
              </w:rPr>
            </w:pPr>
            <w:r w:rsidRPr="004C0FC4">
              <w:rPr>
                <w:b/>
                <w:bCs/>
              </w:rPr>
              <w:t>0.00</w:t>
            </w:r>
          </w:p>
        </w:tc>
        <w:tc>
          <w:tcPr>
            <w:tcW w:w="810" w:type="pct"/>
            <w:tcBorders>
              <w:top w:val="nil"/>
              <w:left w:val="nil"/>
              <w:bottom w:val="single" w:sz="4" w:space="0" w:color="auto"/>
              <w:right w:val="single" w:sz="4" w:space="0" w:color="auto"/>
            </w:tcBorders>
            <w:shd w:val="clear" w:color="auto" w:fill="auto"/>
            <w:vAlign w:val="center"/>
            <w:hideMark/>
          </w:tcPr>
          <w:p w14:paraId="0380BF87" w14:textId="77777777" w:rsidR="00524082" w:rsidRPr="004C0FC4" w:rsidRDefault="00524082" w:rsidP="00524082">
            <w:pPr>
              <w:jc w:val="center"/>
              <w:rPr>
                <w:b/>
                <w:bCs/>
              </w:rPr>
            </w:pPr>
            <w:r w:rsidRPr="004C0FC4">
              <w:rPr>
                <w:b/>
                <w:bCs/>
              </w:rPr>
              <w:t>0.00</w:t>
            </w:r>
          </w:p>
        </w:tc>
        <w:tc>
          <w:tcPr>
            <w:tcW w:w="980" w:type="pct"/>
            <w:tcBorders>
              <w:top w:val="nil"/>
              <w:left w:val="nil"/>
              <w:bottom w:val="single" w:sz="4" w:space="0" w:color="auto"/>
              <w:right w:val="single" w:sz="4" w:space="0" w:color="auto"/>
            </w:tcBorders>
            <w:shd w:val="clear" w:color="auto" w:fill="auto"/>
            <w:vAlign w:val="center"/>
            <w:hideMark/>
          </w:tcPr>
          <w:p w14:paraId="7D404A2C" w14:textId="77777777" w:rsidR="00524082" w:rsidRPr="004C0FC4" w:rsidRDefault="00524082" w:rsidP="00524082">
            <w:pPr>
              <w:jc w:val="center"/>
              <w:rPr>
                <w:b/>
                <w:bCs/>
              </w:rPr>
            </w:pPr>
            <w:r w:rsidRPr="004C0FC4">
              <w:rPr>
                <w:b/>
                <w:bCs/>
              </w:rPr>
              <w:t>-</w:t>
            </w:r>
          </w:p>
        </w:tc>
      </w:tr>
      <w:tr w:rsidR="004C0FC4" w:rsidRPr="004C0FC4" w14:paraId="617E7F18" w14:textId="77777777" w:rsidTr="0082104B">
        <w:trPr>
          <w:trHeight w:val="57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DCA3603" w14:textId="77777777" w:rsidR="00524082" w:rsidRPr="004C0FC4" w:rsidRDefault="00524082" w:rsidP="00524082">
            <w:pPr>
              <w:rPr>
                <w:b/>
                <w:bCs/>
              </w:rPr>
            </w:pPr>
            <w:r w:rsidRPr="004C0FC4">
              <w:rPr>
                <w:b/>
                <w:bCs/>
              </w:rPr>
              <w:t>3. Приобретение объектов основных средств</w:t>
            </w:r>
          </w:p>
        </w:tc>
        <w:tc>
          <w:tcPr>
            <w:tcW w:w="822" w:type="pct"/>
            <w:tcBorders>
              <w:top w:val="nil"/>
              <w:left w:val="nil"/>
              <w:bottom w:val="single" w:sz="4" w:space="0" w:color="auto"/>
              <w:right w:val="single" w:sz="4" w:space="0" w:color="auto"/>
            </w:tcBorders>
            <w:shd w:val="clear" w:color="auto" w:fill="auto"/>
            <w:vAlign w:val="center"/>
            <w:hideMark/>
          </w:tcPr>
          <w:p w14:paraId="31870754" w14:textId="77777777" w:rsidR="00524082" w:rsidRPr="004C0FC4" w:rsidRDefault="00524082" w:rsidP="00524082">
            <w:pPr>
              <w:jc w:val="center"/>
              <w:rPr>
                <w:b/>
                <w:bCs/>
              </w:rPr>
            </w:pPr>
            <w:r w:rsidRPr="004C0FC4">
              <w:rPr>
                <w:b/>
                <w:bCs/>
              </w:rPr>
              <w:t>40.20</w:t>
            </w:r>
          </w:p>
        </w:tc>
        <w:tc>
          <w:tcPr>
            <w:tcW w:w="810" w:type="pct"/>
            <w:tcBorders>
              <w:top w:val="nil"/>
              <w:left w:val="nil"/>
              <w:bottom w:val="single" w:sz="4" w:space="0" w:color="auto"/>
              <w:right w:val="single" w:sz="4" w:space="0" w:color="auto"/>
            </w:tcBorders>
            <w:shd w:val="clear" w:color="auto" w:fill="auto"/>
            <w:vAlign w:val="center"/>
            <w:hideMark/>
          </w:tcPr>
          <w:p w14:paraId="2430ED1F" w14:textId="77777777" w:rsidR="00524082" w:rsidRPr="004C0FC4" w:rsidRDefault="00524082" w:rsidP="00524082">
            <w:pPr>
              <w:jc w:val="center"/>
              <w:rPr>
                <w:b/>
                <w:bCs/>
              </w:rPr>
            </w:pPr>
            <w:r w:rsidRPr="004C0FC4">
              <w:rPr>
                <w:b/>
                <w:bCs/>
              </w:rPr>
              <w:t>27.09</w:t>
            </w:r>
          </w:p>
        </w:tc>
        <w:tc>
          <w:tcPr>
            <w:tcW w:w="980" w:type="pct"/>
            <w:tcBorders>
              <w:top w:val="nil"/>
              <w:left w:val="nil"/>
              <w:bottom w:val="single" w:sz="4" w:space="0" w:color="auto"/>
              <w:right w:val="single" w:sz="4" w:space="0" w:color="auto"/>
            </w:tcBorders>
            <w:shd w:val="clear" w:color="auto" w:fill="auto"/>
            <w:vAlign w:val="center"/>
            <w:hideMark/>
          </w:tcPr>
          <w:p w14:paraId="04057C4E" w14:textId="77777777" w:rsidR="00524082" w:rsidRPr="004C0FC4" w:rsidRDefault="00524082" w:rsidP="00524082">
            <w:pPr>
              <w:jc w:val="center"/>
              <w:rPr>
                <w:b/>
                <w:bCs/>
              </w:rPr>
            </w:pPr>
            <w:r w:rsidRPr="004C0FC4">
              <w:rPr>
                <w:b/>
                <w:bCs/>
              </w:rPr>
              <w:t>-0.33</w:t>
            </w:r>
          </w:p>
        </w:tc>
      </w:tr>
      <w:tr w:rsidR="004C0FC4" w:rsidRPr="004C0FC4" w14:paraId="7A63897A" w14:textId="77777777" w:rsidTr="0082104B">
        <w:trPr>
          <w:trHeight w:val="626"/>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4CDEB5DA" w14:textId="77777777" w:rsidR="00524082" w:rsidRPr="004C0FC4" w:rsidRDefault="00524082" w:rsidP="00524082">
            <w:r w:rsidRPr="004C0FC4">
              <w:t>Приобретение помещения для размещения абонентского участка в г.Зеленогорск (обслуживание 26,53 тыс. клиентов)</w:t>
            </w:r>
          </w:p>
        </w:tc>
        <w:tc>
          <w:tcPr>
            <w:tcW w:w="822" w:type="pct"/>
            <w:tcBorders>
              <w:top w:val="nil"/>
              <w:left w:val="nil"/>
              <w:bottom w:val="single" w:sz="4" w:space="0" w:color="auto"/>
              <w:right w:val="single" w:sz="4" w:space="0" w:color="auto"/>
            </w:tcBorders>
            <w:shd w:val="clear" w:color="auto" w:fill="auto"/>
            <w:vAlign w:val="center"/>
            <w:hideMark/>
          </w:tcPr>
          <w:p w14:paraId="16F348E2" w14:textId="77777777" w:rsidR="00524082" w:rsidRPr="004C0FC4" w:rsidRDefault="00524082" w:rsidP="00524082">
            <w:pPr>
              <w:jc w:val="center"/>
            </w:pPr>
            <w:r w:rsidRPr="004C0FC4">
              <w:t>8.40</w:t>
            </w:r>
          </w:p>
        </w:tc>
        <w:tc>
          <w:tcPr>
            <w:tcW w:w="810" w:type="pct"/>
            <w:tcBorders>
              <w:top w:val="nil"/>
              <w:left w:val="nil"/>
              <w:bottom w:val="single" w:sz="4" w:space="0" w:color="auto"/>
              <w:right w:val="single" w:sz="4" w:space="0" w:color="auto"/>
            </w:tcBorders>
            <w:shd w:val="clear" w:color="auto" w:fill="auto"/>
            <w:vAlign w:val="center"/>
            <w:hideMark/>
          </w:tcPr>
          <w:p w14:paraId="0E3FD408" w14:textId="77777777" w:rsidR="00524082" w:rsidRPr="004C0FC4" w:rsidRDefault="00524082" w:rsidP="00524082">
            <w:pPr>
              <w:jc w:val="center"/>
            </w:pPr>
            <w:r w:rsidRPr="004C0FC4">
              <w:t>0.00</w:t>
            </w:r>
          </w:p>
        </w:tc>
        <w:tc>
          <w:tcPr>
            <w:tcW w:w="980" w:type="pct"/>
            <w:tcBorders>
              <w:top w:val="nil"/>
              <w:left w:val="nil"/>
              <w:bottom w:val="single" w:sz="4" w:space="0" w:color="auto"/>
              <w:right w:val="single" w:sz="4" w:space="0" w:color="auto"/>
            </w:tcBorders>
            <w:shd w:val="clear" w:color="auto" w:fill="auto"/>
            <w:vAlign w:val="center"/>
            <w:hideMark/>
          </w:tcPr>
          <w:p w14:paraId="41B5E6C9" w14:textId="77777777" w:rsidR="00524082" w:rsidRPr="004C0FC4" w:rsidRDefault="00524082" w:rsidP="00524082">
            <w:pPr>
              <w:jc w:val="center"/>
            </w:pPr>
            <w:r w:rsidRPr="004C0FC4">
              <w:t>-1.00</w:t>
            </w:r>
          </w:p>
        </w:tc>
      </w:tr>
      <w:tr w:rsidR="004C0FC4" w:rsidRPr="004C0FC4" w14:paraId="3158D49B" w14:textId="77777777" w:rsidTr="0082104B">
        <w:trPr>
          <w:trHeight w:val="295"/>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79E1311" w14:textId="77777777" w:rsidR="00524082" w:rsidRPr="004C0FC4" w:rsidRDefault="00524082" w:rsidP="00524082">
            <w:r w:rsidRPr="004C0FC4">
              <w:t>Приобретение коммутационного оборудования</w:t>
            </w:r>
          </w:p>
        </w:tc>
        <w:tc>
          <w:tcPr>
            <w:tcW w:w="822" w:type="pct"/>
            <w:tcBorders>
              <w:top w:val="nil"/>
              <w:left w:val="nil"/>
              <w:bottom w:val="single" w:sz="4" w:space="0" w:color="auto"/>
              <w:right w:val="single" w:sz="4" w:space="0" w:color="auto"/>
            </w:tcBorders>
            <w:shd w:val="clear" w:color="auto" w:fill="auto"/>
            <w:vAlign w:val="center"/>
            <w:hideMark/>
          </w:tcPr>
          <w:p w14:paraId="664E55DB" w14:textId="77777777" w:rsidR="00524082" w:rsidRPr="004C0FC4" w:rsidRDefault="00524082" w:rsidP="00524082">
            <w:pPr>
              <w:jc w:val="center"/>
            </w:pPr>
            <w:r w:rsidRPr="004C0FC4">
              <w:t>6.77</w:t>
            </w:r>
          </w:p>
        </w:tc>
        <w:tc>
          <w:tcPr>
            <w:tcW w:w="810" w:type="pct"/>
            <w:tcBorders>
              <w:top w:val="nil"/>
              <w:left w:val="nil"/>
              <w:bottom w:val="single" w:sz="4" w:space="0" w:color="auto"/>
              <w:right w:val="single" w:sz="4" w:space="0" w:color="auto"/>
            </w:tcBorders>
            <w:shd w:val="clear" w:color="auto" w:fill="auto"/>
            <w:vAlign w:val="center"/>
            <w:hideMark/>
          </w:tcPr>
          <w:p w14:paraId="664094DD" w14:textId="77777777" w:rsidR="00524082" w:rsidRPr="004C0FC4" w:rsidRDefault="00524082" w:rsidP="00524082">
            <w:pPr>
              <w:jc w:val="center"/>
            </w:pPr>
            <w:r w:rsidRPr="004C0FC4">
              <w:t>5.49</w:t>
            </w:r>
          </w:p>
        </w:tc>
        <w:tc>
          <w:tcPr>
            <w:tcW w:w="980" w:type="pct"/>
            <w:tcBorders>
              <w:top w:val="nil"/>
              <w:left w:val="nil"/>
              <w:bottom w:val="single" w:sz="4" w:space="0" w:color="auto"/>
              <w:right w:val="single" w:sz="4" w:space="0" w:color="auto"/>
            </w:tcBorders>
            <w:shd w:val="clear" w:color="auto" w:fill="auto"/>
            <w:vAlign w:val="center"/>
            <w:hideMark/>
          </w:tcPr>
          <w:p w14:paraId="569BC81D" w14:textId="77777777" w:rsidR="00524082" w:rsidRPr="004C0FC4" w:rsidRDefault="00524082" w:rsidP="00524082">
            <w:pPr>
              <w:jc w:val="center"/>
            </w:pPr>
            <w:r w:rsidRPr="004C0FC4">
              <w:t>-0.19</w:t>
            </w:r>
          </w:p>
        </w:tc>
      </w:tr>
      <w:tr w:rsidR="004C0FC4" w:rsidRPr="004C0FC4" w14:paraId="537A8015" w14:textId="77777777" w:rsidTr="0082104B">
        <w:trPr>
          <w:trHeight w:val="331"/>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37E11081" w14:textId="77777777" w:rsidR="00524082" w:rsidRPr="004C0FC4" w:rsidRDefault="00524082" w:rsidP="00524082">
            <w:r w:rsidRPr="004C0FC4">
              <w:t>Приобретение программно-аппаратного комплекса видеонаблюдения</w:t>
            </w:r>
          </w:p>
        </w:tc>
        <w:tc>
          <w:tcPr>
            <w:tcW w:w="822" w:type="pct"/>
            <w:tcBorders>
              <w:top w:val="nil"/>
              <w:left w:val="nil"/>
              <w:bottom w:val="single" w:sz="4" w:space="0" w:color="auto"/>
              <w:right w:val="single" w:sz="4" w:space="0" w:color="auto"/>
            </w:tcBorders>
            <w:shd w:val="clear" w:color="auto" w:fill="auto"/>
            <w:vAlign w:val="center"/>
            <w:hideMark/>
          </w:tcPr>
          <w:p w14:paraId="504308AB" w14:textId="77777777" w:rsidR="00524082" w:rsidRPr="004C0FC4" w:rsidRDefault="00524082" w:rsidP="00524082">
            <w:pPr>
              <w:jc w:val="center"/>
            </w:pPr>
            <w:r w:rsidRPr="004C0FC4">
              <w:t>4.20</w:t>
            </w:r>
          </w:p>
        </w:tc>
        <w:tc>
          <w:tcPr>
            <w:tcW w:w="810" w:type="pct"/>
            <w:tcBorders>
              <w:top w:val="nil"/>
              <w:left w:val="nil"/>
              <w:bottom w:val="single" w:sz="4" w:space="0" w:color="auto"/>
              <w:right w:val="single" w:sz="4" w:space="0" w:color="auto"/>
            </w:tcBorders>
            <w:shd w:val="clear" w:color="auto" w:fill="auto"/>
            <w:vAlign w:val="center"/>
            <w:hideMark/>
          </w:tcPr>
          <w:p w14:paraId="36B05FDD" w14:textId="77777777" w:rsidR="00524082" w:rsidRPr="004C0FC4" w:rsidRDefault="00524082" w:rsidP="00524082">
            <w:pPr>
              <w:jc w:val="center"/>
            </w:pPr>
            <w:r w:rsidRPr="004C0FC4">
              <w:t>2.13</w:t>
            </w:r>
          </w:p>
        </w:tc>
        <w:tc>
          <w:tcPr>
            <w:tcW w:w="980" w:type="pct"/>
            <w:tcBorders>
              <w:top w:val="nil"/>
              <w:left w:val="nil"/>
              <w:bottom w:val="single" w:sz="4" w:space="0" w:color="auto"/>
              <w:right w:val="single" w:sz="4" w:space="0" w:color="auto"/>
            </w:tcBorders>
            <w:shd w:val="clear" w:color="auto" w:fill="auto"/>
            <w:vAlign w:val="center"/>
            <w:hideMark/>
          </w:tcPr>
          <w:p w14:paraId="275A6FA9" w14:textId="77777777" w:rsidR="00524082" w:rsidRPr="004C0FC4" w:rsidRDefault="00524082" w:rsidP="00524082">
            <w:pPr>
              <w:jc w:val="center"/>
            </w:pPr>
            <w:r w:rsidRPr="004C0FC4">
              <w:t>-0.49</w:t>
            </w:r>
          </w:p>
        </w:tc>
      </w:tr>
      <w:tr w:rsidR="004C0FC4" w:rsidRPr="004C0FC4" w14:paraId="6FEC36BC"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1D908FBB" w14:textId="77777777" w:rsidR="00524082" w:rsidRPr="004C0FC4" w:rsidRDefault="00524082" w:rsidP="00524082">
            <w:r w:rsidRPr="004C0FC4">
              <w:t>Приобретение серверного оборудования</w:t>
            </w:r>
          </w:p>
        </w:tc>
        <w:tc>
          <w:tcPr>
            <w:tcW w:w="822" w:type="pct"/>
            <w:tcBorders>
              <w:top w:val="nil"/>
              <w:left w:val="nil"/>
              <w:bottom w:val="single" w:sz="4" w:space="0" w:color="auto"/>
              <w:right w:val="single" w:sz="4" w:space="0" w:color="auto"/>
            </w:tcBorders>
            <w:shd w:val="clear" w:color="auto" w:fill="auto"/>
            <w:vAlign w:val="center"/>
            <w:hideMark/>
          </w:tcPr>
          <w:p w14:paraId="4DE6B434" w14:textId="77777777" w:rsidR="00524082" w:rsidRPr="004C0FC4" w:rsidRDefault="00524082" w:rsidP="00524082">
            <w:pPr>
              <w:jc w:val="center"/>
            </w:pPr>
            <w:r w:rsidRPr="004C0FC4">
              <w:t>4.20</w:t>
            </w:r>
          </w:p>
        </w:tc>
        <w:tc>
          <w:tcPr>
            <w:tcW w:w="810" w:type="pct"/>
            <w:tcBorders>
              <w:top w:val="nil"/>
              <w:left w:val="nil"/>
              <w:bottom w:val="single" w:sz="4" w:space="0" w:color="auto"/>
              <w:right w:val="single" w:sz="4" w:space="0" w:color="auto"/>
            </w:tcBorders>
            <w:shd w:val="clear" w:color="auto" w:fill="auto"/>
            <w:vAlign w:val="center"/>
            <w:hideMark/>
          </w:tcPr>
          <w:p w14:paraId="269BFC5E" w14:textId="77777777" w:rsidR="00524082" w:rsidRPr="004C0FC4" w:rsidRDefault="00524082" w:rsidP="00524082">
            <w:pPr>
              <w:jc w:val="center"/>
            </w:pPr>
            <w:r w:rsidRPr="004C0FC4">
              <w:t>3.10</w:t>
            </w:r>
          </w:p>
        </w:tc>
        <w:tc>
          <w:tcPr>
            <w:tcW w:w="980" w:type="pct"/>
            <w:tcBorders>
              <w:top w:val="nil"/>
              <w:left w:val="nil"/>
              <w:bottom w:val="single" w:sz="4" w:space="0" w:color="auto"/>
              <w:right w:val="single" w:sz="4" w:space="0" w:color="auto"/>
            </w:tcBorders>
            <w:shd w:val="clear" w:color="auto" w:fill="auto"/>
            <w:vAlign w:val="center"/>
            <w:hideMark/>
          </w:tcPr>
          <w:p w14:paraId="492D74F2" w14:textId="77777777" w:rsidR="00524082" w:rsidRPr="004C0FC4" w:rsidRDefault="00524082" w:rsidP="00524082">
            <w:pPr>
              <w:jc w:val="center"/>
            </w:pPr>
            <w:r w:rsidRPr="004C0FC4">
              <w:t>-0.26</w:t>
            </w:r>
          </w:p>
        </w:tc>
      </w:tr>
      <w:tr w:rsidR="004C0FC4" w:rsidRPr="004C0FC4" w14:paraId="1E2075B7"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3FCCDCC" w14:textId="77777777" w:rsidR="00524082" w:rsidRPr="004C0FC4" w:rsidRDefault="00524082" w:rsidP="00524082">
            <w:r w:rsidRPr="004C0FC4">
              <w:t>Создание системы электронных очередей</w:t>
            </w:r>
          </w:p>
        </w:tc>
        <w:tc>
          <w:tcPr>
            <w:tcW w:w="822" w:type="pct"/>
            <w:tcBorders>
              <w:top w:val="nil"/>
              <w:left w:val="nil"/>
              <w:bottom w:val="single" w:sz="4" w:space="0" w:color="auto"/>
              <w:right w:val="single" w:sz="4" w:space="0" w:color="auto"/>
            </w:tcBorders>
            <w:shd w:val="clear" w:color="auto" w:fill="auto"/>
            <w:vAlign w:val="center"/>
            <w:hideMark/>
          </w:tcPr>
          <w:p w14:paraId="246FDC8F" w14:textId="77777777" w:rsidR="00524082" w:rsidRPr="004C0FC4" w:rsidRDefault="00524082" w:rsidP="00524082">
            <w:pPr>
              <w:jc w:val="center"/>
            </w:pPr>
            <w:r w:rsidRPr="004C0FC4">
              <w:t>0.78</w:t>
            </w:r>
          </w:p>
        </w:tc>
        <w:tc>
          <w:tcPr>
            <w:tcW w:w="810" w:type="pct"/>
            <w:tcBorders>
              <w:top w:val="nil"/>
              <w:left w:val="nil"/>
              <w:bottom w:val="single" w:sz="4" w:space="0" w:color="auto"/>
              <w:right w:val="single" w:sz="4" w:space="0" w:color="auto"/>
            </w:tcBorders>
            <w:shd w:val="clear" w:color="auto" w:fill="auto"/>
            <w:vAlign w:val="center"/>
            <w:hideMark/>
          </w:tcPr>
          <w:p w14:paraId="726D1E6E" w14:textId="77777777" w:rsidR="00524082" w:rsidRPr="004C0FC4" w:rsidRDefault="00524082" w:rsidP="00524082">
            <w:pPr>
              <w:jc w:val="center"/>
            </w:pPr>
            <w:r w:rsidRPr="004C0FC4">
              <w:t>1.33</w:t>
            </w:r>
          </w:p>
        </w:tc>
        <w:tc>
          <w:tcPr>
            <w:tcW w:w="980" w:type="pct"/>
            <w:tcBorders>
              <w:top w:val="nil"/>
              <w:left w:val="nil"/>
              <w:bottom w:val="single" w:sz="4" w:space="0" w:color="auto"/>
              <w:right w:val="single" w:sz="4" w:space="0" w:color="auto"/>
            </w:tcBorders>
            <w:shd w:val="clear" w:color="auto" w:fill="auto"/>
            <w:vAlign w:val="center"/>
            <w:hideMark/>
          </w:tcPr>
          <w:p w14:paraId="5F3562E9" w14:textId="77777777" w:rsidR="00524082" w:rsidRPr="004C0FC4" w:rsidRDefault="00524082" w:rsidP="00524082">
            <w:pPr>
              <w:jc w:val="center"/>
            </w:pPr>
            <w:r w:rsidRPr="004C0FC4">
              <w:t>0.70</w:t>
            </w:r>
          </w:p>
        </w:tc>
      </w:tr>
      <w:tr w:rsidR="004C0FC4" w:rsidRPr="004C0FC4" w14:paraId="66D382CC"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E50A4A0" w14:textId="77777777" w:rsidR="00524082" w:rsidRPr="004C0FC4" w:rsidRDefault="00524082" w:rsidP="00524082">
            <w:r w:rsidRPr="004C0FC4">
              <w:t>Приобретение вычислительной и оргтехники</w:t>
            </w:r>
          </w:p>
        </w:tc>
        <w:tc>
          <w:tcPr>
            <w:tcW w:w="822" w:type="pct"/>
            <w:tcBorders>
              <w:top w:val="nil"/>
              <w:left w:val="nil"/>
              <w:bottom w:val="single" w:sz="4" w:space="0" w:color="auto"/>
              <w:right w:val="single" w:sz="4" w:space="0" w:color="auto"/>
            </w:tcBorders>
            <w:shd w:val="clear" w:color="auto" w:fill="auto"/>
            <w:vAlign w:val="center"/>
            <w:hideMark/>
          </w:tcPr>
          <w:p w14:paraId="56C88256" w14:textId="77777777" w:rsidR="00524082" w:rsidRPr="004C0FC4" w:rsidRDefault="00524082" w:rsidP="00524082">
            <w:pPr>
              <w:jc w:val="center"/>
            </w:pPr>
            <w:r w:rsidRPr="004C0FC4">
              <w:t>2.48</w:t>
            </w:r>
          </w:p>
        </w:tc>
        <w:tc>
          <w:tcPr>
            <w:tcW w:w="810" w:type="pct"/>
            <w:tcBorders>
              <w:top w:val="nil"/>
              <w:left w:val="nil"/>
              <w:bottom w:val="single" w:sz="4" w:space="0" w:color="auto"/>
              <w:right w:val="single" w:sz="4" w:space="0" w:color="auto"/>
            </w:tcBorders>
            <w:shd w:val="clear" w:color="auto" w:fill="auto"/>
            <w:vAlign w:val="center"/>
            <w:hideMark/>
          </w:tcPr>
          <w:p w14:paraId="653D12E1" w14:textId="77777777" w:rsidR="00524082" w:rsidRPr="004C0FC4" w:rsidRDefault="00524082" w:rsidP="00524082">
            <w:pPr>
              <w:jc w:val="center"/>
            </w:pPr>
            <w:r w:rsidRPr="004C0FC4">
              <w:t>2.41</w:t>
            </w:r>
          </w:p>
        </w:tc>
        <w:tc>
          <w:tcPr>
            <w:tcW w:w="980" w:type="pct"/>
            <w:tcBorders>
              <w:top w:val="nil"/>
              <w:left w:val="nil"/>
              <w:bottom w:val="single" w:sz="4" w:space="0" w:color="auto"/>
              <w:right w:val="single" w:sz="4" w:space="0" w:color="auto"/>
            </w:tcBorders>
            <w:shd w:val="clear" w:color="auto" w:fill="auto"/>
            <w:vAlign w:val="center"/>
            <w:hideMark/>
          </w:tcPr>
          <w:p w14:paraId="730A2251" w14:textId="77777777" w:rsidR="00524082" w:rsidRPr="004C0FC4" w:rsidRDefault="00524082" w:rsidP="00524082">
            <w:pPr>
              <w:jc w:val="center"/>
            </w:pPr>
            <w:r w:rsidRPr="004C0FC4">
              <w:t>-0.03</w:t>
            </w:r>
          </w:p>
        </w:tc>
      </w:tr>
      <w:tr w:rsidR="004C0FC4" w:rsidRPr="004C0FC4" w14:paraId="2767879A"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B4DB23C" w14:textId="77777777" w:rsidR="00524082" w:rsidRPr="004C0FC4" w:rsidRDefault="00524082" w:rsidP="00524082">
            <w:r w:rsidRPr="004C0FC4">
              <w:lastRenderedPageBreak/>
              <w:t>Приобретение оборудования печати</w:t>
            </w:r>
          </w:p>
        </w:tc>
        <w:tc>
          <w:tcPr>
            <w:tcW w:w="822" w:type="pct"/>
            <w:tcBorders>
              <w:top w:val="nil"/>
              <w:left w:val="nil"/>
              <w:bottom w:val="single" w:sz="4" w:space="0" w:color="auto"/>
              <w:right w:val="single" w:sz="4" w:space="0" w:color="auto"/>
            </w:tcBorders>
            <w:shd w:val="clear" w:color="auto" w:fill="auto"/>
            <w:vAlign w:val="center"/>
            <w:hideMark/>
          </w:tcPr>
          <w:p w14:paraId="4EBB97BD" w14:textId="77777777" w:rsidR="00524082" w:rsidRPr="004C0FC4" w:rsidRDefault="00524082" w:rsidP="00524082">
            <w:pPr>
              <w:jc w:val="center"/>
            </w:pPr>
            <w:r w:rsidRPr="004C0FC4">
              <w:t>2.41</w:t>
            </w:r>
          </w:p>
        </w:tc>
        <w:tc>
          <w:tcPr>
            <w:tcW w:w="810" w:type="pct"/>
            <w:tcBorders>
              <w:top w:val="nil"/>
              <w:left w:val="nil"/>
              <w:bottom w:val="single" w:sz="4" w:space="0" w:color="auto"/>
              <w:right w:val="single" w:sz="4" w:space="0" w:color="auto"/>
            </w:tcBorders>
            <w:shd w:val="clear" w:color="auto" w:fill="auto"/>
            <w:vAlign w:val="center"/>
            <w:hideMark/>
          </w:tcPr>
          <w:p w14:paraId="0DB915BD" w14:textId="77777777" w:rsidR="00524082" w:rsidRPr="004C0FC4" w:rsidRDefault="00524082" w:rsidP="00524082">
            <w:pPr>
              <w:jc w:val="center"/>
            </w:pPr>
            <w:r w:rsidRPr="004C0FC4">
              <w:t>2.36</w:t>
            </w:r>
          </w:p>
        </w:tc>
        <w:tc>
          <w:tcPr>
            <w:tcW w:w="980" w:type="pct"/>
            <w:tcBorders>
              <w:top w:val="nil"/>
              <w:left w:val="nil"/>
              <w:bottom w:val="single" w:sz="4" w:space="0" w:color="auto"/>
              <w:right w:val="single" w:sz="4" w:space="0" w:color="auto"/>
            </w:tcBorders>
            <w:shd w:val="clear" w:color="auto" w:fill="auto"/>
            <w:vAlign w:val="center"/>
            <w:hideMark/>
          </w:tcPr>
          <w:p w14:paraId="1083B29A" w14:textId="77777777" w:rsidR="00524082" w:rsidRPr="004C0FC4" w:rsidRDefault="00524082" w:rsidP="00524082">
            <w:pPr>
              <w:jc w:val="center"/>
            </w:pPr>
            <w:r w:rsidRPr="004C0FC4">
              <w:t>-0.02</w:t>
            </w:r>
          </w:p>
        </w:tc>
      </w:tr>
      <w:tr w:rsidR="004C0FC4" w:rsidRPr="004C0FC4" w14:paraId="0910A24D" w14:textId="77777777" w:rsidTr="0082104B">
        <w:trPr>
          <w:trHeight w:val="6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49C9E7A0" w14:textId="77777777" w:rsidR="00524082" w:rsidRPr="004C0FC4" w:rsidRDefault="00524082" w:rsidP="00524082">
            <w:r w:rsidRPr="004C0FC4">
              <w:t>Приобретение программно-аппаратного комплекса VoIP телефонии</w:t>
            </w:r>
          </w:p>
        </w:tc>
        <w:tc>
          <w:tcPr>
            <w:tcW w:w="822" w:type="pct"/>
            <w:tcBorders>
              <w:top w:val="nil"/>
              <w:left w:val="nil"/>
              <w:bottom w:val="single" w:sz="4" w:space="0" w:color="auto"/>
              <w:right w:val="single" w:sz="4" w:space="0" w:color="auto"/>
            </w:tcBorders>
            <w:shd w:val="clear" w:color="auto" w:fill="auto"/>
            <w:vAlign w:val="center"/>
            <w:hideMark/>
          </w:tcPr>
          <w:p w14:paraId="61C7C64E" w14:textId="77777777" w:rsidR="00524082" w:rsidRPr="004C0FC4" w:rsidRDefault="00524082" w:rsidP="00524082">
            <w:pPr>
              <w:jc w:val="center"/>
            </w:pPr>
            <w:r w:rsidRPr="004C0FC4">
              <w:t>1.02</w:t>
            </w:r>
          </w:p>
        </w:tc>
        <w:tc>
          <w:tcPr>
            <w:tcW w:w="810" w:type="pct"/>
            <w:tcBorders>
              <w:top w:val="nil"/>
              <w:left w:val="nil"/>
              <w:bottom w:val="single" w:sz="4" w:space="0" w:color="auto"/>
              <w:right w:val="single" w:sz="4" w:space="0" w:color="auto"/>
            </w:tcBorders>
            <w:shd w:val="clear" w:color="auto" w:fill="auto"/>
            <w:vAlign w:val="center"/>
            <w:hideMark/>
          </w:tcPr>
          <w:p w14:paraId="480F8EBA" w14:textId="77777777" w:rsidR="00524082" w:rsidRPr="004C0FC4" w:rsidRDefault="00524082" w:rsidP="00524082">
            <w:pPr>
              <w:jc w:val="center"/>
            </w:pPr>
            <w:r w:rsidRPr="004C0FC4">
              <w:t>0.65</w:t>
            </w:r>
          </w:p>
        </w:tc>
        <w:tc>
          <w:tcPr>
            <w:tcW w:w="980" w:type="pct"/>
            <w:tcBorders>
              <w:top w:val="nil"/>
              <w:left w:val="nil"/>
              <w:bottom w:val="single" w:sz="4" w:space="0" w:color="auto"/>
              <w:right w:val="single" w:sz="4" w:space="0" w:color="auto"/>
            </w:tcBorders>
            <w:shd w:val="clear" w:color="auto" w:fill="auto"/>
            <w:vAlign w:val="center"/>
            <w:hideMark/>
          </w:tcPr>
          <w:p w14:paraId="17E36118" w14:textId="77777777" w:rsidR="00524082" w:rsidRPr="004C0FC4" w:rsidRDefault="00524082" w:rsidP="00524082">
            <w:pPr>
              <w:jc w:val="center"/>
            </w:pPr>
            <w:r w:rsidRPr="004C0FC4">
              <w:t>-0.36</w:t>
            </w:r>
          </w:p>
        </w:tc>
      </w:tr>
      <w:tr w:rsidR="004C0FC4" w:rsidRPr="004C0FC4" w14:paraId="16393DF4"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E2F0983" w14:textId="77777777" w:rsidR="00524082" w:rsidRPr="004C0FC4" w:rsidRDefault="00524082" w:rsidP="00524082">
            <w:r w:rsidRPr="004C0FC4">
              <w:t>Приобретение автотранспорта</w:t>
            </w:r>
          </w:p>
        </w:tc>
        <w:tc>
          <w:tcPr>
            <w:tcW w:w="822" w:type="pct"/>
            <w:tcBorders>
              <w:top w:val="nil"/>
              <w:left w:val="nil"/>
              <w:bottom w:val="single" w:sz="4" w:space="0" w:color="auto"/>
              <w:right w:val="single" w:sz="4" w:space="0" w:color="auto"/>
            </w:tcBorders>
            <w:shd w:val="clear" w:color="auto" w:fill="auto"/>
            <w:vAlign w:val="center"/>
            <w:hideMark/>
          </w:tcPr>
          <w:p w14:paraId="4D8CC081" w14:textId="77777777" w:rsidR="00524082" w:rsidRPr="004C0FC4" w:rsidRDefault="00524082" w:rsidP="00524082">
            <w:pPr>
              <w:jc w:val="center"/>
            </w:pPr>
            <w:r w:rsidRPr="004C0FC4">
              <w:t>8.36</w:t>
            </w:r>
          </w:p>
        </w:tc>
        <w:tc>
          <w:tcPr>
            <w:tcW w:w="810" w:type="pct"/>
            <w:tcBorders>
              <w:top w:val="nil"/>
              <w:left w:val="nil"/>
              <w:bottom w:val="single" w:sz="4" w:space="0" w:color="auto"/>
              <w:right w:val="single" w:sz="4" w:space="0" w:color="auto"/>
            </w:tcBorders>
            <w:shd w:val="clear" w:color="auto" w:fill="auto"/>
            <w:vAlign w:val="center"/>
            <w:hideMark/>
          </w:tcPr>
          <w:p w14:paraId="2BC1ED81" w14:textId="77777777" w:rsidR="00524082" w:rsidRPr="004C0FC4" w:rsidRDefault="00524082" w:rsidP="00524082">
            <w:pPr>
              <w:jc w:val="center"/>
            </w:pPr>
            <w:r w:rsidRPr="004C0FC4">
              <w:t>8.14</w:t>
            </w:r>
          </w:p>
        </w:tc>
        <w:tc>
          <w:tcPr>
            <w:tcW w:w="980" w:type="pct"/>
            <w:tcBorders>
              <w:top w:val="nil"/>
              <w:left w:val="nil"/>
              <w:bottom w:val="single" w:sz="4" w:space="0" w:color="auto"/>
              <w:right w:val="single" w:sz="4" w:space="0" w:color="auto"/>
            </w:tcBorders>
            <w:shd w:val="clear" w:color="auto" w:fill="auto"/>
            <w:vAlign w:val="center"/>
            <w:hideMark/>
          </w:tcPr>
          <w:p w14:paraId="49C14322" w14:textId="77777777" w:rsidR="00524082" w:rsidRPr="004C0FC4" w:rsidRDefault="00524082" w:rsidP="00524082">
            <w:pPr>
              <w:jc w:val="center"/>
            </w:pPr>
            <w:r w:rsidRPr="004C0FC4">
              <w:t>-0.03</w:t>
            </w:r>
          </w:p>
        </w:tc>
      </w:tr>
      <w:tr w:rsidR="004C0FC4" w:rsidRPr="004C0FC4" w14:paraId="46877F67"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2D0A81DF" w14:textId="77777777" w:rsidR="00524082" w:rsidRPr="004C0FC4" w:rsidRDefault="00524082" w:rsidP="00524082">
            <w:r w:rsidRPr="004C0FC4">
              <w:t>Приобретение климатической техники</w:t>
            </w:r>
          </w:p>
        </w:tc>
        <w:tc>
          <w:tcPr>
            <w:tcW w:w="822" w:type="pct"/>
            <w:tcBorders>
              <w:top w:val="nil"/>
              <w:left w:val="nil"/>
              <w:bottom w:val="single" w:sz="4" w:space="0" w:color="auto"/>
              <w:right w:val="single" w:sz="4" w:space="0" w:color="auto"/>
            </w:tcBorders>
            <w:shd w:val="clear" w:color="auto" w:fill="auto"/>
            <w:vAlign w:val="center"/>
            <w:hideMark/>
          </w:tcPr>
          <w:p w14:paraId="072525C0" w14:textId="77777777" w:rsidR="00524082" w:rsidRPr="004C0FC4" w:rsidRDefault="00524082" w:rsidP="00524082">
            <w:pPr>
              <w:jc w:val="center"/>
            </w:pPr>
            <w:r w:rsidRPr="004C0FC4">
              <w:t>0.68</w:t>
            </w:r>
          </w:p>
        </w:tc>
        <w:tc>
          <w:tcPr>
            <w:tcW w:w="810" w:type="pct"/>
            <w:tcBorders>
              <w:top w:val="nil"/>
              <w:left w:val="nil"/>
              <w:bottom w:val="single" w:sz="4" w:space="0" w:color="auto"/>
              <w:right w:val="single" w:sz="4" w:space="0" w:color="auto"/>
            </w:tcBorders>
            <w:shd w:val="clear" w:color="auto" w:fill="auto"/>
            <w:vAlign w:val="center"/>
            <w:hideMark/>
          </w:tcPr>
          <w:p w14:paraId="3725F325" w14:textId="77777777" w:rsidR="00524082" w:rsidRPr="004C0FC4" w:rsidRDefault="00524082" w:rsidP="00524082">
            <w:pPr>
              <w:jc w:val="center"/>
            </w:pPr>
            <w:r w:rsidRPr="004C0FC4">
              <w:t>0.65</w:t>
            </w:r>
          </w:p>
        </w:tc>
        <w:tc>
          <w:tcPr>
            <w:tcW w:w="980" w:type="pct"/>
            <w:tcBorders>
              <w:top w:val="nil"/>
              <w:left w:val="nil"/>
              <w:bottom w:val="single" w:sz="4" w:space="0" w:color="auto"/>
              <w:right w:val="single" w:sz="4" w:space="0" w:color="auto"/>
            </w:tcBorders>
            <w:shd w:val="clear" w:color="auto" w:fill="auto"/>
            <w:vAlign w:val="center"/>
            <w:hideMark/>
          </w:tcPr>
          <w:p w14:paraId="45ED955A" w14:textId="77777777" w:rsidR="00524082" w:rsidRPr="004C0FC4" w:rsidRDefault="00524082" w:rsidP="00524082">
            <w:pPr>
              <w:jc w:val="center"/>
            </w:pPr>
            <w:r w:rsidRPr="004C0FC4">
              <w:t>-0.05</w:t>
            </w:r>
          </w:p>
        </w:tc>
      </w:tr>
      <w:tr w:rsidR="004C0FC4" w:rsidRPr="004C0FC4" w14:paraId="5E9DAC03"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572F66DC" w14:textId="77777777" w:rsidR="00524082" w:rsidRPr="004C0FC4" w:rsidRDefault="00524082" w:rsidP="00524082">
            <w:r w:rsidRPr="004C0FC4">
              <w:t>Приобретение оборудования для ОИУ</w:t>
            </w:r>
          </w:p>
        </w:tc>
        <w:tc>
          <w:tcPr>
            <w:tcW w:w="822" w:type="pct"/>
            <w:tcBorders>
              <w:top w:val="nil"/>
              <w:left w:val="nil"/>
              <w:bottom w:val="single" w:sz="4" w:space="0" w:color="auto"/>
              <w:right w:val="single" w:sz="4" w:space="0" w:color="auto"/>
            </w:tcBorders>
            <w:shd w:val="clear" w:color="auto" w:fill="auto"/>
            <w:vAlign w:val="center"/>
            <w:hideMark/>
          </w:tcPr>
          <w:p w14:paraId="5089FAF6" w14:textId="77777777" w:rsidR="00524082" w:rsidRPr="004C0FC4" w:rsidRDefault="00524082" w:rsidP="00524082">
            <w:pPr>
              <w:jc w:val="center"/>
            </w:pPr>
            <w:r w:rsidRPr="004C0FC4">
              <w:t>0.90</w:t>
            </w:r>
          </w:p>
        </w:tc>
        <w:tc>
          <w:tcPr>
            <w:tcW w:w="810" w:type="pct"/>
            <w:tcBorders>
              <w:top w:val="nil"/>
              <w:left w:val="nil"/>
              <w:bottom w:val="single" w:sz="4" w:space="0" w:color="auto"/>
              <w:right w:val="single" w:sz="4" w:space="0" w:color="auto"/>
            </w:tcBorders>
            <w:shd w:val="clear" w:color="auto" w:fill="auto"/>
            <w:vAlign w:val="center"/>
            <w:hideMark/>
          </w:tcPr>
          <w:p w14:paraId="586D7E91" w14:textId="77777777" w:rsidR="00524082" w:rsidRPr="004C0FC4" w:rsidRDefault="00524082" w:rsidP="00524082">
            <w:pPr>
              <w:jc w:val="center"/>
            </w:pPr>
            <w:r w:rsidRPr="004C0FC4">
              <w:t>0.82</w:t>
            </w:r>
          </w:p>
        </w:tc>
        <w:tc>
          <w:tcPr>
            <w:tcW w:w="980" w:type="pct"/>
            <w:tcBorders>
              <w:top w:val="nil"/>
              <w:left w:val="nil"/>
              <w:bottom w:val="single" w:sz="4" w:space="0" w:color="auto"/>
              <w:right w:val="single" w:sz="4" w:space="0" w:color="auto"/>
            </w:tcBorders>
            <w:shd w:val="clear" w:color="auto" w:fill="auto"/>
            <w:vAlign w:val="center"/>
            <w:hideMark/>
          </w:tcPr>
          <w:p w14:paraId="7B9D5A49" w14:textId="77777777" w:rsidR="00524082" w:rsidRPr="004C0FC4" w:rsidRDefault="00524082" w:rsidP="00524082">
            <w:pPr>
              <w:jc w:val="center"/>
            </w:pPr>
            <w:r w:rsidRPr="004C0FC4">
              <w:t>-0.08</w:t>
            </w:r>
          </w:p>
        </w:tc>
      </w:tr>
      <w:tr w:rsidR="004C0FC4" w:rsidRPr="004C0FC4" w14:paraId="63B595E9" w14:textId="77777777" w:rsidTr="0082104B">
        <w:trPr>
          <w:trHeight w:val="308"/>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61DCD4EA" w14:textId="77777777" w:rsidR="00524082" w:rsidRPr="004C0FC4" w:rsidRDefault="00524082" w:rsidP="00524082">
            <w:pPr>
              <w:rPr>
                <w:b/>
                <w:bCs/>
              </w:rPr>
            </w:pPr>
            <w:r w:rsidRPr="004C0FC4">
              <w:rPr>
                <w:b/>
                <w:bCs/>
              </w:rPr>
              <w:t>4.Инвестиции в нематериальные активы</w:t>
            </w:r>
          </w:p>
        </w:tc>
        <w:tc>
          <w:tcPr>
            <w:tcW w:w="822" w:type="pct"/>
            <w:tcBorders>
              <w:top w:val="nil"/>
              <w:left w:val="nil"/>
              <w:bottom w:val="single" w:sz="4" w:space="0" w:color="auto"/>
              <w:right w:val="single" w:sz="4" w:space="0" w:color="auto"/>
            </w:tcBorders>
            <w:shd w:val="clear" w:color="auto" w:fill="auto"/>
            <w:vAlign w:val="center"/>
            <w:hideMark/>
          </w:tcPr>
          <w:p w14:paraId="6FE10F70" w14:textId="77777777" w:rsidR="00524082" w:rsidRPr="004C0FC4" w:rsidRDefault="00524082" w:rsidP="00524082">
            <w:pPr>
              <w:jc w:val="center"/>
              <w:rPr>
                <w:b/>
                <w:bCs/>
              </w:rPr>
            </w:pPr>
            <w:r w:rsidRPr="004C0FC4">
              <w:rPr>
                <w:b/>
                <w:bCs/>
              </w:rPr>
              <w:t>23.17</w:t>
            </w:r>
          </w:p>
        </w:tc>
        <w:tc>
          <w:tcPr>
            <w:tcW w:w="810" w:type="pct"/>
            <w:tcBorders>
              <w:top w:val="nil"/>
              <w:left w:val="nil"/>
              <w:bottom w:val="single" w:sz="4" w:space="0" w:color="auto"/>
              <w:right w:val="single" w:sz="4" w:space="0" w:color="auto"/>
            </w:tcBorders>
            <w:shd w:val="clear" w:color="auto" w:fill="auto"/>
            <w:vAlign w:val="center"/>
            <w:hideMark/>
          </w:tcPr>
          <w:p w14:paraId="281A3440" w14:textId="77777777" w:rsidR="00524082" w:rsidRPr="004C0FC4" w:rsidRDefault="00524082" w:rsidP="00524082">
            <w:pPr>
              <w:jc w:val="center"/>
              <w:rPr>
                <w:b/>
                <w:bCs/>
              </w:rPr>
            </w:pPr>
            <w:r w:rsidRPr="004C0FC4">
              <w:rPr>
                <w:b/>
                <w:bCs/>
              </w:rPr>
              <w:t>15.10</w:t>
            </w:r>
          </w:p>
        </w:tc>
        <w:tc>
          <w:tcPr>
            <w:tcW w:w="980" w:type="pct"/>
            <w:tcBorders>
              <w:top w:val="nil"/>
              <w:left w:val="nil"/>
              <w:bottom w:val="single" w:sz="4" w:space="0" w:color="auto"/>
              <w:right w:val="single" w:sz="4" w:space="0" w:color="auto"/>
            </w:tcBorders>
            <w:shd w:val="clear" w:color="auto" w:fill="auto"/>
            <w:vAlign w:val="center"/>
            <w:hideMark/>
          </w:tcPr>
          <w:p w14:paraId="105338C5" w14:textId="77777777" w:rsidR="00524082" w:rsidRPr="004C0FC4" w:rsidRDefault="00524082" w:rsidP="00524082">
            <w:pPr>
              <w:jc w:val="center"/>
              <w:rPr>
                <w:b/>
              </w:rPr>
            </w:pPr>
            <w:r w:rsidRPr="004C0FC4">
              <w:rPr>
                <w:b/>
              </w:rPr>
              <w:t>-0.35</w:t>
            </w:r>
          </w:p>
        </w:tc>
      </w:tr>
      <w:tr w:rsidR="004C0FC4" w:rsidRPr="004C0FC4" w14:paraId="45684D1B" w14:textId="77777777" w:rsidTr="0082104B">
        <w:trPr>
          <w:trHeight w:val="681"/>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4844FC43" w14:textId="77777777" w:rsidR="00524082" w:rsidRPr="004C0FC4" w:rsidRDefault="00524082" w:rsidP="00524082">
            <w:r w:rsidRPr="004C0FC4">
              <w:t>Внедрение программного комплекса расчетов за электроэнергию и мощность на розничном рынке с ФЛ</w:t>
            </w:r>
          </w:p>
        </w:tc>
        <w:tc>
          <w:tcPr>
            <w:tcW w:w="822" w:type="pct"/>
            <w:tcBorders>
              <w:top w:val="nil"/>
              <w:left w:val="nil"/>
              <w:bottom w:val="single" w:sz="4" w:space="0" w:color="auto"/>
              <w:right w:val="single" w:sz="4" w:space="0" w:color="auto"/>
            </w:tcBorders>
            <w:shd w:val="clear" w:color="auto" w:fill="auto"/>
            <w:vAlign w:val="center"/>
            <w:hideMark/>
          </w:tcPr>
          <w:p w14:paraId="198E7068" w14:textId="77777777" w:rsidR="00524082" w:rsidRPr="004C0FC4" w:rsidRDefault="00524082" w:rsidP="00524082">
            <w:pPr>
              <w:jc w:val="center"/>
            </w:pPr>
            <w:r w:rsidRPr="004C0FC4">
              <w:t>23.17</w:t>
            </w:r>
          </w:p>
        </w:tc>
        <w:tc>
          <w:tcPr>
            <w:tcW w:w="810" w:type="pct"/>
            <w:tcBorders>
              <w:top w:val="nil"/>
              <w:left w:val="nil"/>
              <w:bottom w:val="single" w:sz="4" w:space="0" w:color="auto"/>
              <w:right w:val="single" w:sz="4" w:space="0" w:color="auto"/>
            </w:tcBorders>
            <w:shd w:val="clear" w:color="auto" w:fill="auto"/>
            <w:vAlign w:val="center"/>
            <w:hideMark/>
          </w:tcPr>
          <w:p w14:paraId="087B0600" w14:textId="77777777" w:rsidR="00524082" w:rsidRPr="004C0FC4" w:rsidRDefault="00524082" w:rsidP="00524082">
            <w:pPr>
              <w:jc w:val="center"/>
            </w:pPr>
            <w:r w:rsidRPr="004C0FC4">
              <w:t>14.65</w:t>
            </w:r>
          </w:p>
        </w:tc>
        <w:tc>
          <w:tcPr>
            <w:tcW w:w="980" w:type="pct"/>
            <w:tcBorders>
              <w:top w:val="nil"/>
              <w:left w:val="nil"/>
              <w:bottom w:val="single" w:sz="4" w:space="0" w:color="auto"/>
              <w:right w:val="single" w:sz="4" w:space="0" w:color="auto"/>
            </w:tcBorders>
            <w:shd w:val="clear" w:color="auto" w:fill="auto"/>
            <w:vAlign w:val="center"/>
            <w:hideMark/>
          </w:tcPr>
          <w:p w14:paraId="72A1D4A9" w14:textId="77777777" w:rsidR="00524082" w:rsidRPr="004C0FC4" w:rsidRDefault="00524082" w:rsidP="00524082">
            <w:pPr>
              <w:jc w:val="center"/>
            </w:pPr>
            <w:r w:rsidRPr="004C0FC4">
              <w:t>-0.37</w:t>
            </w:r>
          </w:p>
        </w:tc>
      </w:tr>
      <w:tr w:rsidR="004C0FC4" w:rsidRPr="004C0FC4" w14:paraId="10FBAA1F" w14:textId="77777777" w:rsidTr="0082104B">
        <w:trPr>
          <w:trHeight w:val="300"/>
        </w:trPr>
        <w:tc>
          <w:tcPr>
            <w:tcW w:w="2388" w:type="pct"/>
            <w:tcBorders>
              <w:top w:val="nil"/>
              <w:left w:val="single" w:sz="4" w:space="0" w:color="auto"/>
              <w:bottom w:val="single" w:sz="4" w:space="0" w:color="auto"/>
              <w:right w:val="single" w:sz="4" w:space="0" w:color="auto"/>
            </w:tcBorders>
            <w:shd w:val="clear" w:color="auto" w:fill="auto"/>
            <w:vAlign w:val="center"/>
            <w:hideMark/>
          </w:tcPr>
          <w:p w14:paraId="4D62EC6F" w14:textId="77777777" w:rsidR="00524082" w:rsidRPr="004C0FC4" w:rsidRDefault="00524082" w:rsidP="00524082">
            <w:r w:rsidRPr="004C0FC4">
              <w:t>Редизаин ВЭБ-сайта</w:t>
            </w:r>
          </w:p>
        </w:tc>
        <w:tc>
          <w:tcPr>
            <w:tcW w:w="822" w:type="pct"/>
            <w:tcBorders>
              <w:top w:val="nil"/>
              <w:left w:val="nil"/>
              <w:bottom w:val="single" w:sz="4" w:space="0" w:color="auto"/>
              <w:right w:val="single" w:sz="4" w:space="0" w:color="auto"/>
            </w:tcBorders>
            <w:shd w:val="clear" w:color="auto" w:fill="auto"/>
            <w:vAlign w:val="center"/>
            <w:hideMark/>
          </w:tcPr>
          <w:p w14:paraId="6715402E" w14:textId="77777777" w:rsidR="00524082" w:rsidRPr="004C0FC4" w:rsidRDefault="00524082" w:rsidP="00524082">
            <w:pPr>
              <w:jc w:val="center"/>
            </w:pPr>
            <w:r w:rsidRPr="004C0FC4">
              <w:t>0.00</w:t>
            </w:r>
          </w:p>
        </w:tc>
        <w:tc>
          <w:tcPr>
            <w:tcW w:w="810" w:type="pct"/>
            <w:tcBorders>
              <w:top w:val="nil"/>
              <w:left w:val="nil"/>
              <w:bottom w:val="single" w:sz="4" w:space="0" w:color="auto"/>
              <w:right w:val="single" w:sz="4" w:space="0" w:color="auto"/>
            </w:tcBorders>
            <w:shd w:val="clear" w:color="auto" w:fill="auto"/>
            <w:vAlign w:val="center"/>
            <w:hideMark/>
          </w:tcPr>
          <w:p w14:paraId="354C0718" w14:textId="77777777" w:rsidR="00524082" w:rsidRPr="004C0FC4" w:rsidRDefault="00524082" w:rsidP="00524082">
            <w:pPr>
              <w:jc w:val="center"/>
            </w:pPr>
            <w:r w:rsidRPr="004C0FC4">
              <w:t>0.45</w:t>
            </w:r>
          </w:p>
        </w:tc>
        <w:tc>
          <w:tcPr>
            <w:tcW w:w="980" w:type="pct"/>
            <w:tcBorders>
              <w:top w:val="nil"/>
              <w:left w:val="nil"/>
              <w:bottom w:val="single" w:sz="4" w:space="0" w:color="auto"/>
              <w:right w:val="single" w:sz="4" w:space="0" w:color="auto"/>
            </w:tcBorders>
            <w:shd w:val="clear" w:color="auto" w:fill="auto"/>
            <w:vAlign w:val="center"/>
            <w:hideMark/>
          </w:tcPr>
          <w:p w14:paraId="40B8EA27" w14:textId="77777777" w:rsidR="00524082" w:rsidRPr="004C0FC4" w:rsidRDefault="00524082" w:rsidP="00524082">
            <w:pPr>
              <w:jc w:val="center"/>
            </w:pPr>
            <w:r w:rsidRPr="004C0FC4">
              <w:t>-</w:t>
            </w:r>
          </w:p>
        </w:tc>
      </w:tr>
      <w:tr w:rsidR="004C0FC4" w:rsidRPr="004C0FC4" w14:paraId="75349334" w14:textId="77777777" w:rsidTr="0082104B">
        <w:trPr>
          <w:trHeight w:val="285"/>
        </w:trPr>
        <w:tc>
          <w:tcPr>
            <w:tcW w:w="2388" w:type="pct"/>
            <w:tcBorders>
              <w:top w:val="nil"/>
              <w:left w:val="single" w:sz="4" w:space="0" w:color="auto"/>
              <w:bottom w:val="single" w:sz="4" w:space="0" w:color="auto"/>
              <w:right w:val="single" w:sz="4" w:space="0" w:color="auto"/>
            </w:tcBorders>
            <w:shd w:val="clear" w:color="auto" w:fill="auto"/>
            <w:noWrap/>
            <w:vAlign w:val="bottom"/>
            <w:hideMark/>
          </w:tcPr>
          <w:p w14:paraId="21BA1379" w14:textId="77777777" w:rsidR="00524082" w:rsidRPr="004C0FC4" w:rsidRDefault="00524082" w:rsidP="00524082">
            <w:pPr>
              <w:rPr>
                <w:b/>
                <w:bCs/>
              </w:rPr>
            </w:pPr>
            <w:r w:rsidRPr="004C0FC4">
              <w:rPr>
                <w:b/>
                <w:bCs/>
              </w:rPr>
              <w:t>ИТОГО:</w:t>
            </w:r>
          </w:p>
        </w:tc>
        <w:tc>
          <w:tcPr>
            <w:tcW w:w="822" w:type="pct"/>
            <w:tcBorders>
              <w:top w:val="nil"/>
              <w:left w:val="nil"/>
              <w:bottom w:val="single" w:sz="4" w:space="0" w:color="auto"/>
              <w:right w:val="single" w:sz="4" w:space="0" w:color="auto"/>
            </w:tcBorders>
            <w:shd w:val="clear" w:color="auto" w:fill="auto"/>
            <w:noWrap/>
            <w:vAlign w:val="bottom"/>
            <w:hideMark/>
          </w:tcPr>
          <w:p w14:paraId="7A89C2E0" w14:textId="77777777" w:rsidR="00524082" w:rsidRPr="004C0FC4" w:rsidRDefault="00524082" w:rsidP="00524082">
            <w:pPr>
              <w:jc w:val="center"/>
              <w:rPr>
                <w:b/>
                <w:bCs/>
              </w:rPr>
            </w:pPr>
            <w:r w:rsidRPr="004C0FC4">
              <w:rPr>
                <w:b/>
                <w:bCs/>
              </w:rPr>
              <w:t>153.10</w:t>
            </w:r>
          </w:p>
        </w:tc>
        <w:tc>
          <w:tcPr>
            <w:tcW w:w="810" w:type="pct"/>
            <w:tcBorders>
              <w:top w:val="nil"/>
              <w:left w:val="nil"/>
              <w:bottom w:val="single" w:sz="4" w:space="0" w:color="auto"/>
              <w:right w:val="single" w:sz="4" w:space="0" w:color="auto"/>
            </w:tcBorders>
            <w:shd w:val="clear" w:color="auto" w:fill="auto"/>
            <w:noWrap/>
            <w:vAlign w:val="bottom"/>
            <w:hideMark/>
          </w:tcPr>
          <w:p w14:paraId="1205F4E1" w14:textId="77777777" w:rsidR="00524082" w:rsidRPr="004C0FC4" w:rsidRDefault="00524082" w:rsidP="00524082">
            <w:pPr>
              <w:jc w:val="center"/>
              <w:rPr>
                <w:b/>
                <w:bCs/>
              </w:rPr>
            </w:pPr>
            <w:r w:rsidRPr="004C0FC4">
              <w:rPr>
                <w:b/>
                <w:bCs/>
              </w:rPr>
              <w:t>111.94</w:t>
            </w:r>
          </w:p>
        </w:tc>
        <w:tc>
          <w:tcPr>
            <w:tcW w:w="980" w:type="pct"/>
            <w:tcBorders>
              <w:top w:val="nil"/>
              <w:left w:val="nil"/>
              <w:bottom w:val="single" w:sz="4" w:space="0" w:color="auto"/>
              <w:right w:val="single" w:sz="4" w:space="0" w:color="auto"/>
            </w:tcBorders>
            <w:shd w:val="clear" w:color="auto" w:fill="auto"/>
            <w:vAlign w:val="center"/>
            <w:hideMark/>
          </w:tcPr>
          <w:p w14:paraId="099005A0" w14:textId="77777777" w:rsidR="00524082" w:rsidRPr="004C0FC4" w:rsidRDefault="00524082" w:rsidP="00524082">
            <w:pPr>
              <w:jc w:val="center"/>
              <w:rPr>
                <w:b/>
                <w:bCs/>
              </w:rPr>
            </w:pPr>
            <w:r w:rsidRPr="004C0FC4">
              <w:rPr>
                <w:b/>
                <w:bCs/>
              </w:rPr>
              <w:t>-0.27</w:t>
            </w:r>
          </w:p>
        </w:tc>
      </w:tr>
    </w:tbl>
    <w:p w14:paraId="7D00280D" w14:textId="77777777" w:rsidR="00524082" w:rsidRPr="004C0FC4" w:rsidRDefault="00524082" w:rsidP="00524082">
      <w:pPr>
        <w:jc w:val="both"/>
        <w:rPr>
          <w:bCs/>
        </w:rPr>
      </w:pPr>
    </w:p>
    <w:p w14:paraId="0A0D65CC" w14:textId="77777777" w:rsidR="00524082" w:rsidRPr="004C0FC4" w:rsidRDefault="00524082" w:rsidP="00524082">
      <w:pPr>
        <w:jc w:val="both"/>
        <w:rPr>
          <w:bCs/>
        </w:rPr>
      </w:pPr>
      <w:r w:rsidRPr="004C0FC4">
        <w:rPr>
          <w:bCs/>
        </w:rPr>
        <w:t xml:space="preserve">Фактическое отклонение от инвестиционного плана 2019 года в части объема финансирования составляет 41,16 млн. руб. (в т.ч. НДС). Невыполнение годовой инвестиционной программы обусловлено следующими объективными факторами: </w:t>
      </w:r>
    </w:p>
    <w:p w14:paraId="3F070C51" w14:textId="77777777" w:rsidR="00524082" w:rsidRPr="004C0FC4" w:rsidRDefault="00524082" w:rsidP="00524082">
      <w:pPr>
        <w:pStyle w:val="aff3"/>
        <w:numPr>
          <w:ilvl w:val="0"/>
          <w:numId w:val="13"/>
        </w:numPr>
        <w:ind w:left="0" w:firstLine="0"/>
        <w:contextualSpacing/>
        <w:jc w:val="both"/>
        <w:rPr>
          <w:rFonts w:ascii="Times New Roman" w:hAnsi="Times New Roman"/>
          <w:b/>
          <w:sz w:val="24"/>
          <w:szCs w:val="24"/>
        </w:rPr>
      </w:pPr>
      <w:r w:rsidRPr="004C0FC4">
        <w:rPr>
          <w:rFonts w:ascii="Times New Roman" w:hAnsi="Times New Roman"/>
          <w:sz w:val="24"/>
          <w:szCs w:val="24"/>
          <w:lang w:eastAsia="ru-RU"/>
        </w:rPr>
        <w:t>увеличением срока выполнения проекта по внедрению программного комплекса расчетов за э/э и мощность на розничном рынке для физических лиц. Внедрение и оставшееся финансирование перенесено на 2020г.</w:t>
      </w:r>
    </w:p>
    <w:p w14:paraId="0C7044AA" w14:textId="77777777" w:rsidR="00524082" w:rsidRPr="004C0FC4" w:rsidRDefault="00524082" w:rsidP="00524082">
      <w:pPr>
        <w:pStyle w:val="aff3"/>
        <w:numPr>
          <w:ilvl w:val="0"/>
          <w:numId w:val="13"/>
        </w:numPr>
        <w:ind w:left="0" w:firstLine="0"/>
        <w:contextualSpacing/>
        <w:jc w:val="both"/>
        <w:rPr>
          <w:rFonts w:ascii="Times New Roman" w:hAnsi="Times New Roman"/>
          <w:b/>
          <w:sz w:val="24"/>
          <w:szCs w:val="24"/>
        </w:rPr>
      </w:pPr>
      <w:r w:rsidRPr="004C0FC4">
        <w:rPr>
          <w:rFonts w:ascii="Times New Roman" w:hAnsi="Times New Roman"/>
          <w:sz w:val="24"/>
          <w:szCs w:val="24"/>
          <w:lang w:eastAsia="ru-RU"/>
        </w:rPr>
        <w:t>перенос оплаты за приобретенное помещение ЦОК в г. Зеленогорске на 2020 год в связи с длительными регистрационными процедурами.</w:t>
      </w:r>
    </w:p>
    <w:p w14:paraId="4A06DAF0" w14:textId="77777777" w:rsidR="00524082" w:rsidRPr="004C0FC4" w:rsidRDefault="00524082" w:rsidP="00524082">
      <w:pPr>
        <w:pStyle w:val="aff3"/>
        <w:numPr>
          <w:ilvl w:val="0"/>
          <w:numId w:val="13"/>
        </w:numPr>
        <w:ind w:left="0" w:firstLine="0"/>
        <w:contextualSpacing/>
        <w:jc w:val="both"/>
        <w:rPr>
          <w:rFonts w:ascii="Times New Roman" w:hAnsi="Times New Roman"/>
          <w:sz w:val="24"/>
          <w:szCs w:val="24"/>
        </w:rPr>
      </w:pPr>
      <w:r w:rsidRPr="004C0FC4">
        <w:rPr>
          <w:rFonts w:ascii="Times New Roman" w:hAnsi="Times New Roman"/>
          <w:sz w:val="24"/>
          <w:szCs w:val="24"/>
        </w:rPr>
        <w:t>экономией по закупочным процедурам.</w:t>
      </w:r>
    </w:p>
    <w:p w14:paraId="398AEBAE" w14:textId="77777777" w:rsidR="00524082" w:rsidRPr="00524082" w:rsidRDefault="00524082" w:rsidP="00524082">
      <w:pPr>
        <w:rPr>
          <w:rFonts w:eastAsia="Calibri"/>
          <w:b/>
          <w:color w:val="0070C0"/>
        </w:rPr>
      </w:pPr>
    </w:p>
    <w:p w14:paraId="529EAC1C" w14:textId="77777777" w:rsidR="00FD16F4" w:rsidRPr="004C0FC4" w:rsidRDefault="00FD16F4" w:rsidP="0075008F">
      <w:pPr>
        <w:spacing w:before="240" w:after="120"/>
        <w:jc w:val="both"/>
        <w:rPr>
          <w:b/>
        </w:rPr>
      </w:pPr>
      <w:r w:rsidRPr="004C0FC4">
        <w:rPr>
          <w:b/>
        </w:rPr>
        <w:t xml:space="preserve">Раздел </w:t>
      </w:r>
      <w:r w:rsidR="00BD742B" w:rsidRPr="004C0FC4">
        <w:rPr>
          <w:b/>
        </w:rPr>
        <w:t>7</w:t>
      </w:r>
      <w:r w:rsidRPr="004C0FC4">
        <w:rPr>
          <w:b/>
        </w:rPr>
        <w:t>. Инновации</w:t>
      </w:r>
      <w:r w:rsidR="001352A5" w:rsidRPr="004C0FC4">
        <w:rPr>
          <w:b/>
        </w:rPr>
        <w:t xml:space="preserve"> </w:t>
      </w:r>
    </w:p>
    <w:p w14:paraId="2C3D9B92" w14:textId="77777777" w:rsidR="00FD16F4" w:rsidRPr="004C0FC4" w:rsidRDefault="00BD742B" w:rsidP="00FD16F4">
      <w:pPr>
        <w:spacing w:before="240" w:after="120"/>
        <w:jc w:val="both"/>
        <w:rPr>
          <w:b/>
        </w:rPr>
      </w:pPr>
      <w:r w:rsidRPr="004C0FC4">
        <w:rPr>
          <w:b/>
        </w:rPr>
        <w:t>7</w:t>
      </w:r>
      <w:r w:rsidR="00FD16F4" w:rsidRPr="004C0FC4">
        <w:rPr>
          <w:b/>
        </w:rPr>
        <w:t>.1.</w:t>
      </w:r>
      <w:r w:rsidR="00FD16F4" w:rsidRPr="004C0FC4">
        <w:rPr>
          <w:b/>
        </w:rPr>
        <w:tab/>
        <w:t>Инновации</w:t>
      </w:r>
    </w:p>
    <w:p w14:paraId="5285EB02" w14:textId="65E7EA16" w:rsidR="005E5E65" w:rsidRPr="004C0FC4" w:rsidRDefault="005E5E65" w:rsidP="00C04248">
      <w:pPr>
        <w:jc w:val="both"/>
        <w:rPr>
          <w:b/>
          <w:bCs/>
        </w:rPr>
      </w:pPr>
      <w:r w:rsidRPr="004C0FC4">
        <w:t>Инновационная деятельность в 201</w:t>
      </w:r>
      <w:r w:rsidR="00524082" w:rsidRPr="004C0FC4">
        <w:t>9</w:t>
      </w:r>
      <w:r w:rsidRPr="004C0FC4">
        <w:t xml:space="preserve"> году Обществом не осуществлялась.</w:t>
      </w:r>
      <w:r w:rsidRPr="004C0FC4">
        <w:rPr>
          <w:b/>
          <w:bCs/>
        </w:rPr>
        <w:t xml:space="preserve"> </w:t>
      </w:r>
    </w:p>
    <w:p w14:paraId="4DDA8485" w14:textId="77777777" w:rsidR="00E222AB" w:rsidRPr="004C0FC4" w:rsidRDefault="00E222AB" w:rsidP="00C04248">
      <w:pPr>
        <w:tabs>
          <w:tab w:val="left" w:pos="993"/>
        </w:tabs>
        <w:spacing w:before="240" w:after="120"/>
        <w:rPr>
          <w:b/>
        </w:rPr>
      </w:pPr>
      <w:bookmarkStart w:id="14" w:name="_Toc447562165"/>
      <w:r w:rsidRPr="004C0FC4">
        <w:rPr>
          <w:b/>
        </w:rPr>
        <w:t xml:space="preserve">Раздел 8. Кадровая и социальная политика. Социальное партнерство </w:t>
      </w:r>
    </w:p>
    <w:bookmarkEnd w:id="14"/>
    <w:p w14:paraId="0E79801D" w14:textId="77777777" w:rsidR="007D3470" w:rsidRPr="004C0FC4" w:rsidRDefault="007D3470" w:rsidP="007D3470">
      <w:pPr>
        <w:pStyle w:val="1"/>
        <w:spacing w:before="40" w:after="280"/>
        <w:rPr>
          <w:rFonts w:ascii="Times New Roman" w:hAnsi="Times New Roman"/>
          <w:b w:val="0"/>
          <w:bCs w:val="0"/>
          <w:smallCaps/>
          <w:sz w:val="24"/>
          <w:szCs w:val="24"/>
        </w:rPr>
      </w:pPr>
      <w:r w:rsidRPr="004C0FC4">
        <w:rPr>
          <w:rFonts w:ascii="Times New Roman" w:hAnsi="Times New Roman"/>
          <w:smallCaps/>
          <w:sz w:val="24"/>
          <w:szCs w:val="24"/>
        </w:rPr>
        <w:t>8.1. Основные принципы и цели кадровой политики Общества</w:t>
      </w:r>
    </w:p>
    <w:p w14:paraId="66348B1C" w14:textId="77777777" w:rsidR="007D3470" w:rsidRPr="004C0FC4" w:rsidRDefault="007D3470" w:rsidP="007D3470">
      <w:pPr>
        <w:spacing w:after="80"/>
        <w:jc w:val="both"/>
      </w:pPr>
      <w:r w:rsidRPr="004C0FC4">
        <w:rPr>
          <w:b/>
          <w:i/>
          <w:u w:val="single"/>
        </w:rPr>
        <w:t>Основной принцип кадровой политики Общества</w:t>
      </w:r>
      <w:r w:rsidRPr="004C0FC4">
        <w:t xml:space="preserve"> – поддержание эффективного функционирования и динамики развития ПАО «Красноярскэнергосбыт» за счет оптимизации численности и профессионального развития персонала, сохранения высокопрофессиональных специалистов, сплоченной, ответственной, высокопроизводительной команды, необходимой для решения задач, стоящих перед ПАО «Красноярскэнергосбыт».</w:t>
      </w:r>
    </w:p>
    <w:p w14:paraId="08C9A251" w14:textId="77777777" w:rsidR="007D3470" w:rsidRPr="004C0FC4" w:rsidRDefault="007D3470" w:rsidP="007D3470">
      <w:pPr>
        <w:jc w:val="both"/>
      </w:pPr>
      <w:r w:rsidRPr="004C0FC4">
        <w:rPr>
          <w:b/>
          <w:i/>
          <w:u w:val="single"/>
        </w:rPr>
        <w:t>Главная цель кадровой политики</w:t>
      </w:r>
      <w:r w:rsidRPr="004C0FC4">
        <w:t xml:space="preserve"> – построение партнерских отношений с персоналом и эффективное управление им путем обеспечения благоприятных условий труда и возможности карьерного роста с учетом интересов всех категорий работников и социальных групп трудового коллектива.</w:t>
      </w:r>
    </w:p>
    <w:p w14:paraId="457B8D3A" w14:textId="77777777" w:rsidR="007D3470" w:rsidRPr="004C0FC4" w:rsidRDefault="007D3470" w:rsidP="007D3470">
      <w:pPr>
        <w:pStyle w:val="1"/>
        <w:spacing w:after="0"/>
        <w:rPr>
          <w:rFonts w:ascii="Times New Roman" w:hAnsi="Times New Roman"/>
          <w:b w:val="0"/>
          <w:bCs w:val="0"/>
          <w:smallCaps/>
          <w:sz w:val="24"/>
          <w:szCs w:val="24"/>
        </w:rPr>
      </w:pPr>
      <w:bookmarkStart w:id="15" w:name="_Toc351737872"/>
      <w:bookmarkStart w:id="16" w:name="_Toc447562166"/>
      <w:r w:rsidRPr="004C0FC4">
        <w:rPr>
          <w:rFonts w:ascii="Times New Roman" w:hAnsi="Times New Roman"/>
          <w:b w:val="0"/>
          <w:smallCaps/>
          <w:sz w:val="24"/>
          <w:szCs w:val="24"/>
        </w:rPr>
        <w:lastRenderedPageBreak/>
        <w:t xml:space="preserve">8.1.1. Списочная численность и структура работников по категориям </w:t>
      </w:r>
      <w:bookmarkEnd w:id="15"/>
      <w:bookmarkEnd w:id="16"/>
    </w:p>
    <w:p w14:paraId="1B12A4E8" w14:textId="77777777" w:rsidR="007D3470" w:rsidRPr="004C0FC4" w:rsidRDefault="007D3470" w:rsidP="007D3470">
      <w:pPr>
        <w:spacing w:after="80"/>
        <w:jc w:val="both"/>
      </w:pPr>
      <w:r w:rsidRPr="004C0FC4">
        <w:t xml:space="preserve">Списочная численность персонала ПАО «Красноярскэнергосбыт» по состоянию на 31.12.2019 г. составила 1403 человека и по сравнению с началом года снизилась на 70 чел. Из списочной численности персонала 34,28 % мужчин и 65,72 % женщин.  </w:t>
      </w:r>
    </w:p>
    <w:p w14:paraId="354D22B0" w14:textId="77777777" w:rsidR="007D3470" w:rsidRPr="004C0FC4" w:rsidRDefault="007D3470" w:rsidP="007D3470">
      <w:pPr>
        <w:spacing w:after="80"/>
        <w:jc w:val="both"/>
      </w:pPr>
      <w:r w:rsidRPr="004C0FC4">
        <w:t>Снижение</w:t>
      </w:r>
      <w:r w:rsidRPr="004C0FC4">
        <w:rPr>
          <w:i/>
        </w:rPr>
        <w:t xml:space="preserve"> </w:t>
      </w:r>
      <w:r w:rsidRPr="004C0FC4">
        <w:t xml:space="preserve">списочной численности Общества обусловлено естественными организационно-штатными изменениями.  В 2019 г. произошло сокращение численности персонала на 57 человек в связи с переходом многоквартирных жилых домов, находившихся в управлении ПАО «Красноярскэнергосбыт», в управление иных компаний, а также в связи с передачей функций по уборке административных помещений, прилегающих территорий к административным зданиям Общества, на аутсорсинг. </w:t>
      </w:r>
    </w:p>
    <w:tbl>
      <w:tblPr>
        <w:tblW w:w="9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98"/>
        <w:gridCol w:w="1260"/>
        <w:gridCol w:w="1080"/>
        <w:gridCol w:w="1080"/>
        <w:gridCol w:w="1260"/>
        <w:gridCol w:w="1093"/>
        <w:gridCol w:w="1166"/>
      </w:tblGrid>
      <w:tr w:rsidR="007D3470" w:rsidRPr="004C0FC4" w14:paraId="02B392BE" w14:textId="77777777" w:rsidTr="00A54F65">
        <w:trPr>
          <w:trHeight w:val="510"/>
          <w:jc w:val="center"/>
        </w:trPr>
        <w:tc>
          <w:tcPr>
            <w:tcW w:w="2498" w:type="dxa"/>
            <w:vMerge w:val="restart"/>
            <w:tcBorders>
              <w:top w:val="double" w:sz="4" w:space="0" w:color="auto"/>
              <w:left w:val="double" w:sz="4" w:space="0" w:color="auto"/>
              <w:bottom w:val="single" w:sz="4" w:space="0" w:color="auto"/>
              <w:right w:val="single" w:sz="4" w:space="0" w:color="auto"/>
            </w:tcBorders>
            <w:vAlign w:val="center"/>
            <w:hideMark/>
          </w:tcPr>
          <w:p w14:paraId="6B387B93"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Категории</w:t>
            </w:r>
          </w:p>
        </w:tc>
        <w:tc>
          <w:tcPr>
            <w:tcW w:w="2340" w:type="dxa"/>
            <w:gridSpan w:val="2"/>
            <w:tcBorders>
              <w:top w:val="double" w:sz="4" w:space="0" w:color="auto"/>
              <w:left w:val="single" w:sz="4" w:space="0" w:color="auto"/>
              <w:bottom w:val="single" w:sz="4" w:space="0" w:color="auto"/>
              <w:right w:val="single" w:sz="4" w:space="0" w:color="auto"/>
            </w:tcBorders>
            <w:vAlign w:val="center"/>
            <w:hideMark/>
          </w:tcPr>
          <w:p w14:paraId="70E994BC"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31.12.2017</w:t>
            </w:r>
          </w:p>
        </w:tc>
        <w:tc>
          <w:tcPr>
            <w:tcW w:w="2340" w:type="dxa"/>
            <w:gridSpan w:val="2"/>
            <w:tcBorders>
              <w:top w:val="double" w:sz="4" w:space="0" w:color="auto"/>
              <w:left w:val="single" w:sz="4" w:space="0" w:color="auto"/>
              <w:bottom w:val="single" w:sz="4" w:space="0" w:color="auto"/>
              <w:right w:val="single" w:sz="4" w:space="0" w:color="auto"/>
            </w:tcBorders>
            <w:vAlign w:val="center"/>
            <w:hideMark/>
          </w:tcPr>
          <w:p w14:paraId="4BFBE483"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31.12.2018</w:t>
            </w:r>
          </w:p>
        </w:tc>
        <w:tc>
          <w:tcPr>
            <w:tcW w:w="2259" w:type="dxa"/>
            <w:gridSpan w:val="2"/>
            <w:tcBorders>
              <w:top w:val="double" w:sz="4" w:space="0" w:color="auto"/>
              <w:left w:val="single" w:sz="4" w:space="0" w:color="auto"/>
              <w:bottom w:val="single" w:sz="4" w:space="0" w:color="auto"/>
              <w:right w:val="double" w:sz="4" w:space="0" w:color="auto"/>
            </w:tcBorders>
            <w:vAlign w:val="center"/>
            <w:hideMark/>
          </w:tcPr>
          <w:p w14:paraId="197A44F1"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31.12.2019</w:t>
            </w:r>
          </w:p>
        </w:tc>
      </w:tr>
      <w:tr w:rsidR="007D3470" w:rsidRPr="004C0FC4" w14:paraId="71F52762" w14:textId="77777777" w:rsidTr="00A54F65">
        <w:trPr>
          <w:trHeight w:val="55"/>
          <w:jc w:val="center"/>
        </w:trPr>
        <w:tc>
          <w:tcPr>
            <w:tcW w:w="2498" w:type="dxa"/>
            <w:vMerge/>
            <w:tcBorders>
              <w:top w:val="double" w:sz="4" w:space="0" w:color="auto"/>
              <w:left w:val="double" w:sz="4" w:space="0" w:color="auto"/>
              <w:bottom w:val="single" w:sz="4" w:space="0" w:color="auto"/>
              <w:right w:val="single" w:sz="4" w:space="0" w:color="auto"/>
            </w:tcBorders>
            <w:vAlign w:val="center"/>
            <w:hideMark/>
          </w:tcPr>
          <w:p w14:paraId="3E11378C" w14:textId="77777777" w:rsidR="007D3470" w:rsidRPr="004C0FC4" w:rsidRDefault="007D3470" w:rsidP="007D3470"/>
        </w:tc>
        <w:tc>
          <w:tcPr>
            <w:tcW w:w="1260" w:type="dxa"/>
            <w:tcBorders>
              <w:top w:val="single" w:sz="4" w:space="0" w:color="auto"/>
              <w:left w:val="single" w:sz="4" w:space="0" w:color="auto"/>
              <w:bottom w:val="single" w:sz="4" w:space="0" w:color="auto"/>
              <w:right w:val="single" w:sz="4" w:space="0" w:color="auto"/>
            </w:tcBorders>
            <w:hideMark/>
          </w:tcPr>
          <w:p w14:paraId="358CDC5D"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чел.</w:t>
            </w:r>
          </w:p>
        </w:tc>
        <w:tc>
          <w:tcPr>
            <w:tcW w:w="1080" w:type="dxa"/>
            <w:tcBorders>
              <w:top w:val="single" w:sz="4" w:space="0" w:color="auto"/>
              <w:left w:val="single" w:sz="4" w:space="0" w:color="auto"/>
              <w:bottom w:val="single" w:sz="4" w:space="0" w:color="auto"/>
              <w:right w:val="single" w:sz="4" w:space="0" w:color="auto"/>
            </w:tcBorders>
            <w:hideMark/>
          </w:tcPr>
          <w:p w14:paraId="77EEB8D8"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w:t>
            </w:r>
          </w:p>
        </w:tc>
        <w:tc>
          <w:tcPr>
            <w:tcW w:w="1080" w:type="dxa"/>
            <w:tcBorders>
              <w:top w:val="single" w:sz="4" w:space="0" w:color="auto"/>
              <w:left w:val="single" w:sz="4" w:space="0" w:color="auto"/>
              <w:bottom w:val="single" w:sz="4" w:space="0" w:color="auto"/>
              <w:right w:val="single" w:sz="4" w:space="0" w:color="auto"/>
            </w:tcBorders>
            <w:hideMark/>
          </w:tcPr>
          <w:p w14:paraId="1C36273D"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чел.</w:t>
            </w:r>
          </w:p>
        </w:tc>
        <w:tc>
          <w:tcPr>
            <w:tcW w:w="1260" w:type="dxa"/>
            <w:tcBorders>
              <w:top w:val="single" w:sz="4" w:space="0" w:color="auto"/>
              <w:left w:val="single" w:sz="4" w:space="0" w:color="auto"/>
              <w:bottom w:val="single" w:sz="4" w:space="0" w:color="auto"/>
              <w:right w:val="single" w:sz="4" w:space="0" w:color="auto"/>
            </w:tcBorders>
            <w:hideMark/>
          </w:tcPr>
          <w:p w14:paraId="648C10DF"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w:t>
            </w:r>
          </w:p>
        </w:tc>
        <w:tc>
          <w:tcPr>
            <w:tcW w:w="1093" w:type="dxa"/>
            <w:tcBorders>
              <w:top w:val="single" w:sz="4" w:space="0" w:color="auto"/>
              <w:left w:val="single" w:sz="4" w:space="0" w:color="auto"/>
              <w:bottom w:val="single" w:sz="4" w:space="0" w:color="auto"/>
              <w:right w:val="single" w:sz="4" w:space="0" w:color="auto"/>
            </w:tcBorders>
            <w:hideMark/>
          </w:tcPr>
          <w:p w14:paraId="6C702050"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чел.</w:t>
            </w:r>
          </w:p>
        </w:tc>
        <w:tc>
          <w:tcPr>
            <w:tcW w:w="1166" w:type="dxa"/>
            <w:tcBorders>
              <w:top w:val="single" w:sz="4" w:space="0" w:color="auto"/>
              <w:left w:val="single" w:sz="4" w:space="0" w:color="auto"/>
              <w:bottom w:val="single" w:sz="4" w:space="0" w:color="auto"/>
              <w:right w:val="double" w:sz="4" w:space="0" w:color="auto"/>
            </w:tcBorders>
            <w:hideMark/>
          </w:tcPr>
          <w:p w14:paraId="24948D15"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w:t>
            </w:r>
          </w:p>
        </w:tc>
      </w:tr>
      <w:tr w:rsidR="007D3470" w:rsidRPr="004C0FC4" w14:paraId="6E0D5E72" w14:textId="77777777" w:rsidTr="00A54F65">
        <w:trPr>
          <w:trHeight w:val="454"/>
          <w:jc w:val="center"/>
        </w:trPr>
        <w:tc>
          <w:tcPr>
            <w:tcW w:w="2498" w:type="dxa"/>
            <w:tcBorders>
              <w:top w:val="single" w:sz="4" w:space="0" w:color="auto"/>
              <w:left w:val="double" w:sz="4" w:space="0" w:color="auto"/>
              <w:bottom w:val="single" w:sz="4" w:space="0" w:color="auto"/>
              <w:right w:val="single" w:sz="4" w:space="0" w:color="auto"/>
            </w:tcBorders>
            <w:hideMark/>
          </w:tcPr>
          <w:p w14:paraId="64F4C2C0" w14:textId="77777777" w:rsidR="007D3470" w:rsidRPr="004C0FC4" w:rsidRDefault="007D3470" w:rsidP="007D3470">
            <w:pPr>
              <w:pStyle w:val="2011"/>
              <w:ind w:firstLine="0"/>
              <w:rPr>
                <w:rFonts w:ascii="Times New Roman" w:hAnsi="Times New Roman"/>
                <w:szCs w:val="24"/>
              </w:rPr>
            </w:pPr>
            <w:r w:rsidRPr="004C0FC4">
              <w:rPr>
                <w:rFonts w:ascii="Times New Roman" w:hAnsi="Times New Roman"/>
                <w:szCs w:val="24"/>
              </w:rPr>
              <w:t>Руководители</w:t>
            </w:r>
          </w:p>
        </w:tc>
        <w:tc>
          <w:tcPr>
            <w:tcW w:w="1260" w:type="dxa"/>
            <w:tcBorders>
              <w:top w:val="single" w:sz="4" w:space="0" w:color="auto"/>
              <w:left w:val="single" w:sz="4" w:space="0" w:color="auto"/>
              <w:bottom w:val="single" w:sz="4" w:space="0" w:color="auto"/>
              <w:right w:val="single" w:sz="4" w:space="0" w:color="auto"/>
            </w:tcBorders>
            <w:vAlign w:val="center"/>
          </w:tcPr>
          <w:p w14:paraId="1CE02C2C" w14:textId="77777777" w:rsidR="007D3470" w:rsidRPr="004C0FC4" w:rsidRDefault="007D3470" w:rsidP="007D3470">
            <w:pPr>
              <w:jc w:val="center"/>
            </w:pPr>
            <w:r w:rsidRPr="004C0FC4">
              <w:t>164</w:t>
            </w:r>
          </w:p>
        </w:tc>
        <w:tc>
          <w:tcPr>
            <w:tcW w:w="1080" w:type="dxa"/>
            <w:tcBorders>
              <w:top w:val="single" w:sz="4" w:space="0" w:color="auto"/>
              <w:left w:val="single" w:sz="4" w:space="0" w:color="auto"/>
              <w:bottom w:val="single" w:sz="4" w:space="0" w:color="auto"/>
              <w:right w:val="single" w:sz="4" w:space="0" w:color="auto"/>
            </w:tcBorders>
            <w:vAlign w:val="center"/>
          </w:tcPr>
          <w:p w14:paraId="5F0B6774" w14:textId="77777777" w:rsidR="007D3470" w:rsidRPr="004C0FC4" w:rsidRDefault="007D3470" w:rsidP="007D3470">
            <w:pPr>
              <w:jc w:val="center"/>
            </w:pPr>
            <w:r w:rsidRPr="004C0FC4">
              <w:t>10,85</w:t>
            </w:r>
          </w:p>
        </w:tc>
        <w:tc>
          <w:tcPr>
            <w:tcW w:w="1080" w:type="dxa"/>
            <w:tcBorders>
              <w:top w:val="single" w:sz="4" w:space="0" w:color="auto"/>
              <w:left w:val="single" w:sz="4" w:space="0" w:color="auto"/>
              <w:bottom w:val="single" w:sz="4" w:space="0" w:color="auto"/>
              <w:right w:val="single" w:sz="4" w:space="0" w:color="auto"/>
            </w:tcBorders>
            <w:vAlign w:val="center"/>
          </w:tcPr>
          <w:p w14:paraId="538CB451" w14:textId="77777777" w:rsidR="007D3470" w:rsidRPr="004C0FC4" w:rsidRDefault="007D3470" w:rsidP="007D3470">
            <w:pPr>
              <w:jc w:val="center"/>
            </w:pPr>
            <w:r w:rsidRPr="004C0FC4">
              <w:t>148</w:t>
            </w:r>
          </w:p>
        </w:tc>
        <w:tc>
          <w:tcPr>
            <w:tcW w:w="1260" w:type="dxa"/>
            <w:tcBorders>
              <w:top w:val="single" w:sz="4" w:space="0" w:color="auto"/>
              <w:left w:val="single" w:sz="4" w:space="0" w:color="auto"/>
              <w:bottom w:val="single" w:sz="4" w:space="0" w:color="auto"/>
              <w:right w:val="single" w:sz="4" w:space="0" w:color="auto"/>
            </w:tcBorders>
            <w:vAlign w:val="center"/>
          </w:tcPr>
          <w:p w14:paraId="57EE65D6" w14:textId="77777777" w:rsidR="007D3470" w:rsidRPr="004C0FC4" w:rsidRDefault="007D3470" w:rsidP="007D3470">
            <w:pPr>
              <w:jc w:val="center"/>
            </w:pPr>
            <w:r w:rsidRPr="004C0FC4">
              <w:t>10,05</w:t>
            </w:r>
          </w:p>
        </w:tc>
        <w:tc>
          <w:tcPr>
            <w:tcW w:w="1093" w:type="dxa"/>
            <w:tcBorders>
              <w:top w:val="single" w:sz="4" w:space="0" w:color="auto"/>
              <w:left w:val="single" w:sz="4" w:space="0" w:color="auto"/>
              <w:bottom w:val="single" w:sz="4" w:space="0" w:color="auto"/>
              <w:right w:val="single" w:sz="4" w:space="0" w:color="auto"/>
            </w:tcBorders>
            <w:vAlign w:val="center"/>
          </w:tcPr>
          <w:p w14:paraId="6FC5977C" w14:textId="77777777" w:rsidR="007D3470" w:rsidRPr="004C0FC4" w:rsidRDefault="007D3470" w:rsidP="007D3470">
            <w:pPr>
              <w:jc w:val="center"/>
            </w:pPr>
            <w:r w:rsidRPr="004C0FC4">
              <w:t>131</w:t>
            </w:r>
          </w:p>
        </w:tc>
        <w:tc>
          <w:tcPr>
            <w:tcW w:w="1166" w:type="dxa"/>
            <w:tcBorders>
              <w:top w:val="single" w:sz="4" w:space="0" w:color="auto"/>
              <w:left w:val="single" w:sz="4" w:space="0" w:color="auto"/>
              <w:bottom w:val="single" w:sz="4" w:space="0" w:color="auto"/>
              <w:right w:val="double" w:sz="4" w:space="0" w:color="auto"/>
            </w:tcBorders>
            <w:vAlign w:val="center"/>
          </w:tcPr>
          <w:p w14:paraId="0A515A99" w14:textId="77777777" w:rsidR="007D3470" w:rsidRPr="004C0FC4" w:rsidRDefault="007D3470" w:rsidP="007D3470">
            <w:pPr>
              <w:jc w:val="center"/>
            </w:pPr>
            <w:r w:rsidRPr="004C0FC4">
              <w:t>9,33</w:t>
            </w:r>
          </w:p>
        </w:tc>
      </w:tr>
      <w:tr w:rsidR="007D3470" w:rsidRPr="004C0FC4" w14:paraId="01099A97" w14:textId="77777777" w:rsidTr="00A54F65">
        <w:trPr>
          <w:trHeight w:val="454"/>
          <w:jc w:val="center"/>
        </w:trPr>
        <w:tc>
          <w:tcPr>
            <w:tcW w:w="2498" w:type="dxa"/>
            <w:tcBorders>
              <w:top w:val="single" w:sz="4" w:space="0" w:color="auto"/>
              <w:left w:val="double" w:sz="4" w:space="0" w:color="auto"/>
              <w:bottom w:val="single" w:sz="4" w:space="0" w:color="auto"/>
              <w:right w:val="single" w:sz="4" w:space="0" w:color="auto"/>
            </w:tcBorders>
            <w:hideMark/>
          </w:tcPr>
          <w:p w14:paraId="11ED2477" w14:textId="77777777" w:rsidR="007D3470" w:rsidRPr="004C0FC4" w:rsidRDefault="007D3470" w:rsidP="007D3470">
            <w:pPr>
              <w:pStyle w:val="2011"/>
              <w:ind w:firstLine="0"/>
              <w:rPr>
                <w:rFonts w:ascii="Times New Roman" w:hAnsi="Times New Roman"/>
                <w:szCs w:val="24"/>
              </w:rPr>
            </w:pPr>
            <w:r w:rsidRPr="004C0FC4">
              <w:rPr>
                <w:rFonts w:ascii="Times New Roman" w:hAnsi="Times New Roman"/>
                <w:szCs w:val="24"/>
              </w:rPr>
              <w:t>Специалисты</w:t>
            </w:r>
          </w:p>
        </w:tc>
        <w:tc>
          <w:tcPr>
            <w:tcW w:w="1260" w:type="dxa"/>
            <w:tcBorders>
              <w:top w:val="single" w:sz="4" w:space="0" w:color="auto"/>
              <w:left w:val="single" w:sz="4" w:space="0" w:color="auto"/>
              <w:bottom w:val="single" w:sz="4" w:space="0" w:color="auto"/>
              <w:right w:val="single" w:sz="4" w:space="0" w:color="auto"/>
            </w:tcBorders>
            <w:vAlign w:val="center"/>
          </w:tcPr>
          <w:p w14:paraId="519CB62E" w14:textId="77777777" w:rsidR="007D3470" w:rsidRPr="004C0FC4" w:rsidRDefault="007D3470" w:rsidP="007D3470">
            <w:pPr>
              <w:jc w:val="center"/>
            </w:pPr>
            <w:r w:rsidRPr="004C0FC4">
              <w:t>562</w:t>
            </w:r>
          </w:p>
        </w:tc>
        <w:tc>
          <w:tcPr>
            <w:tcW w:w="1080" w:type="dxa"/>
            <w:tcBorders>
              <w:top w:val="single" w:sz="4" w:space="0" w:color="auto"/>
              <w:left w:val="single" w:sz="4" w:space="0" w:color="auto"/>
              <w:bottom w:val="single" w:sz="4" w:space="0" w:color="auto"/>
              <w:right w:val="single" w:sz="4" w:space="0" w:color="auto"/>
            </w:tcBorders>
            <w:vAlign w:val="center"/>
          </w:tcPr>
          <w:p w14:paraId="0405F175" w14:textId="77777777" w:rsidR="007D3470" w:rsidRPr="004C0FC4" w:rsidRDefault="007D3470" w:rsidP="007D3470">
            <w:pPr>
              <w:jc w:val="center"/>
            </w:pPr>
            <w:r w:rsidRPr="004C0FC4">
              <w:t>37,19</w:t>
            </w:r>
          </w:p>
        </w:tc>
        <w:tc>
          <w:tcPr>
            <w:tcW w:w="1080" w:type="dxa"/>
            <w:tcBorders>
              <w:top w:val="single" w:sz="4" w:space="0" w:color="auto"/>
              <w:left w:val="single" w:sz="4" w:space="0" w:color="auto"/>
              <w:bottom w:val="single" w:sz="4" w:space="0" w:color="auto"/>
              <w:right w:val="single" w:sz="4" w:space="0" w:color="auto"/>
            </w:tcBorders>
            <w:vAlign w:val="center"/>
          </w:tcPr>
          <w:p w14:paraId="730CDACF" w14:textId="77777777" w:rsidR="007D3470" w:rsidRPr="004C0FC4" w:rsidRDefault="007D3470" w:rsidP="007D3470">
            <w:pPr>
              <w:jc w:val="center"/>
            </w:pPr>
            <w:r w:rsidRPr="004C0FC4">
              <w:t>607</w:t>
            </w:r>
          </w:p>
        </w:tc>
        <w:tc>
          <w:tcPr>
            <w:tcW w:w="1260" w:type="dxa"/>
            <w:tcBorders>
              <w:top w:val="single" w:sz="4" w:space="0" w:color="auto"/>
              <w:left w:val="single" w:sz="4" w:space="0" w:color="auto"/>
              <w:bottom w:val="single" w:sz="4" w:space="0" w:color="auto"/>
              <w:right w:val="single" w:sz="4" w:space="0" w:color="auto"/>
            </w:tcBorders>
            <w:vAlign w:val="center"/>
          </w:tcPr>
          <w:p w14:paraId="4F333813" w14:textId="77777777" w:rsidR="007D3470" w:rsidRPr="004C0FC4" w:rsidRDefault="007D3470" w:rsidP="007D3470">
            <w:pPr>
              <w:jc w:val="center"/>
            </w:pPr>
            <w:r w:rsidRPr="004C0FC4">
              <w:t>41,21</w:t>
            </w:r>
          </w:p>
        </w:tc>
        <w:tc>
          <w:tcPr>
            <w:tcW w:w="1093" w:type="dxa"/>
            <w:tcBorders>
              <w:top w:val="single" w:sz="4" w:space="0" w:color="auto"/>
              <w:left w:val="single" w:sz="4" w:space="0" w:color="auto"/>
              <w:bottom w:val="single" w:sz="4" w:space="0" w:color="auto"/>
              <w:right w:val="single" w:sz="4" w:space="0" w:color="auto"/>
            </w:tcBorders>
            <w:vAlign w:val="center"/>
          </w:tcPr>
          <w:p w14:paraId="7AFB1AEC" w14:textId="77777777" w:rsidR="007D3470" w:rsidRPr="004C0FC4" w:rsidRDefault="007D3470" w:rsidP="007D3470">
            <w:pPr>
              <w:jc w:val="center"/>
            </w:pPr>
            <w:r w:rsidRPr="004C0FC4">
              <w:t>631</w:t>
            </w:r>
          </w:p>
        </w:tc>
        <w:tc>
          <w:tcPr>
            <w:tcW w:w="1166" w:type="dxa"/>
            <w:tcBorders>
              <w:top w:val="single" w:sz="4" w:space="0" w:color="auto"/>
              <w:left w:val="single" w:sz="4" w:space="0" w:color="auto"/>
              <w:bottom w:val="single" w:sz="4" w:space="0" w:color="auto"/>
              <w:right w:val="double" w:sz="4" w:space="0" w:color="auto"/>
            </w:tcBorders>
            <w:vAlign w:val="center"/>
          </w:tcPr>
          <w:p w14:paraId="0E44D0C4" w14:textId="77777777" w:rsidR="007D3470" w:rsidRPr="004C0FC4" w:rsidRDefault="007D3470" w:rsidP="007D3470">
            <w:pPr>
              <w:jc w:val="center"/>
            </w:pPr>
            <w:r w:rsidRPr="004C0FC4">
              <w:t>44,98</w:t>
            </w:r>
          </w:p>
        </w:tc>
      </w:tr>
      <w:tr w:rsidR="007D3470" w:rsidRPr="004C0FC4" w14:paraId="54C7EE5F" w14:textId="77777777" w:rsidTr="00A54F65">
        <w:trPr>
          <w:trHeight w:val="454"/>
          <w:jc w:val="center"/>
        </w:trPr>
        <w:tc>
          <w:tcPr>
            <w:tcW w:w="2498" w:type="dxa"/>
            <w:tcBorders>
              <w:top w:val="single" w:sz="4" w:space="0" w:color="auto"/>
              <w:left w:val="double" w:sz="4" w:space="0" w:color="auto"/>
              <w:bottom w:val="single" w:sz="4" w:space="0" w:color="auto"/>
              <w:right w:val="single" w:sz="4" w:space="0" w:color="auto"/>
            </w:tcBorders>
            <w:hideMark/>
          </w:tcPr>
          <w:p w14:paraId="687C4CD9" w14:textId="77777777" w:rsidR="007D3470" w:rsidRPr="004C0FC4" w:rsidRDefault="007D3470" w:rsidP="007D3470">
            <w:pPr>
              <w:pStyle w:val="2011"/>
              <w:ind w:firstLine="0"/>
              <w:rPr>
                <w:rFonts w:ascii="Times New Roman" w:hAnsi="Times New Roman"/>
                <w:szCs w:val="24"/>
              </w:rPr>
            </w:pPr>
            <w:r w:rsidRPr="004C0FC4">
              <w:rPr>
                <w:rFonts w:ascii="Times New Roman" w:hAnsi="Times New Roman"/>
                <w:szCs w:val="24"/>
              </w:rPr>
              <w:t>Служащие</w:t>
            </w:r>
          </w:p>
        </w:tc>
        <w:tc>
          <w:tcPr>
            <w:tcW w:w="1260" w:type="dxa"/>
            <w:tcBorders>
              <w:top w:val="single" w:sz="4" w:space="0" w:color="auto"/>
              <w:left w:val="single" w:sz="4" w:space="0" w:color="auto"/>
              <w:bottom w:val="single" w:sz="4" w:space="0" w:color="auto"/>
              <w:right w:val="single" w:sz="4" w:space="0" w:color="auto"/>
            </w:tcBorders>
            <w:vAlign w:val="center"/>
          </w:tcPr>
          <w:p w14:paraId="039D114E" w14:textId="77777777" w:rsidR="007D3470" w:rsidRPr="004C0FC4" w:rsidRDefault="007D3470" w:rsidP="007D3470">
            <w:pPr>
              <w:jc w:val="center"/>
            </w:pPr>
            <w:r w:rsidRPr="004C0FC4">
              <w:t>92</w:t>
            </w:r>
          </w:p>
        </w:tc>
        <w:tc>
          <w:tcPr>
            <w:tcW w:w="1080" w:type="dxa"/>
            <w:tcBorders>
              <w:top w:val="single" w:sz="4" w:space="0" w:color="auto"/>
              <w:left w:val="single" w:sz="4" w:space="0" w:color="auto"/>
              <w:bottom w:val="single" w:sz="4" w:space="0" w:color="auto"/>
              <w:right w:val="single" w:sz="4" w:space="0" w:color="auto"/>
            </w:tcBorders>
            <w:vAlign w:val="center"/>
          </w:tcPr>
          <w:p w14:paraId="3BAD8E90" w14:textId="77777777" w:rsidR="007D3470" w:rsidRPr="004C0FC4" w:rsidRDefault="007D3470" w:rsidP="007D3470">
            <w:pPr>
              <w:jc w:val="center"/>
            </w:pPr>
            <w:r w:rsidRPr="004C0FC4">
              <w:t>6,08</w:t>
            </w:r>
          </w:p>
        </w:tc>
        <w:tc>
          <w:tcPr>
            <w:tcW w:w="1080" w:type="dxa"/>
            <w:tcBorders>
              <w:top w:val="single" w:sz="4" w:space="0" w:color="auto"/>
              <w:left w:val="single" w:sz="4" w:space="0" w:color="auto"/>
              <w:bottom w:val="single" w:sz="4" w:space="0" w:color="auto"/>
              <w:right w:val="single" w:sz="4" w:space="0" w:color="auto"/>
            </w:tcBorders>
            <w:vAlign w:val="center"/>
          </w:tcPr>
          <w:p w14:paraId="0C43111E" w14:textId="77777777" w:rsidR="007D3470" w:rsidRPr="004C0FC4" w:rsidRDefault="007D3470" w:rsidP="007D3470">
            <w:pPr>
              <w:jc w:val="center"/>
            </w:pPr>
            <w:r w:rsidRPr="004C0FC4">
              <w:t>97</w:t>
            </w:r>
          </w:p>
        </w:tc>
        <w:tc>
          <w:tcPr>
            <w:tcW w:w="1260" w:type="dxa"/>
            <w:tcBorders>
              <w:top w:val="single" w:sz="4" w:space="0" w:color="auto"/>
              <w:left w:val="single" w:sz="4" w:space="0" w:color="auto"/>
              <w:bottom w:val="single" w:sz="4" w:space="0" w:color="auto"/>
              <w:right w:val="single" w:sz="4" w:space="0" w:color="auto"/>
            </w:tcBorders>
            <w:vAlign w:val="center"/>
          </w:tcPr>
          <w:p w14:paraId="03F46778" w14:textId="77777777" w:rsidR="007D3470" w:rsidRPr="004C0FC4" w:rsidRDefault="007D3470" w:rsidP="007D3470">
            <w:pPr>
              <w:jc w:val="center"/>
            </w:pPr>
            <w:r w:rsidRPr="004C0FC4">
              <w:t>6,59</w:t>
            </w:r>
          </w:p>
        </w:tc>
        <w:tc>
          <w:tcPr>
            <w:tcW w:w="1093" w:type="dxa"/>
            <w:tcBorders>
              <w:top w:val="single" w:sz="4" w:space="0" w:color="auto"/>
              <w:left w:val="single" w:sz="4" w:space="0" w:color="auto"/>
              <w:bottom w:val="single" w:sz="4" w:space="0" w:color="auto"/>
              <w:right w:val="single" w:sz="4" w:space="0" w:color="auto"/>
            </w:tcBorders>
            <w:vAlign w:val="center"/>
          </w:tcPr>
          <w:p w14:paraId="52322994" w14:textId="77777777" w:rsidR="007D3470" w:rsidRPr="004C0FC4" w:rsidRDefault="007D3470" w:rsidP="007D3470">
            <w:pPr>
              <w:jc w:val="center"/>
            </w:pPr>
            <w:r w:rsidRPr="004C0FC4">
              <w:t>97</w:t>
            </w:r>
          </w:p>
        </w:tc>
        <w:tc>
          <w:tcPr>
            <w:tcW w:w="1166" w:type="dxa"/>
            <w:tcBorders>
              <w:top w:val="single" w:sz="4" w:space="0" w:color="auto"/>
              <w:left w:val="single" w:sz="4" w:space="0" w:color="auto"/>
              <w:bottom w:val="single" w:sz="4" w:space="0" w:color="auto"/>
              <w:right w:val="double" w:sz="4" w:space="0" w:color="auto"/>
            </w:tcBorders>
            <w:vAlign w:val="center"/>
          </w:tcPr>
          <w:p w14:paraId="6971FB70" w14:textId="77777777" w:rsidR="007D3470" w:rsidRPr="004C0FC4" w:rsidRDefault="007D3470" w:rsidP="007D3470">
            <w:pPr>
              <w:jc w:val="center"/>
            </w:pPr>
            <w:r w:rsidRPr="004C0FC4">
              <w:t>6,91</w:t>
            </w:r>
          </w:p>
        </w:tc>
      </w:tr>
      <w:tr w:rsidR="007D3470" w:rsidRPr="004C0FC4" w14:paraId="2D240A7E" w14:textId="77777777" w:rsidTr="00A54F65">
        <w:trPr>
          <w:trHeight w:val="454"/>
          <w:jc w:val="center"/>
        </w:trPr>
        <w:tc>
          <w:tcPr>
            <w:tcW w:w="2498" w:type="dxa"/>
            <w:tcBorders>
              <w:top w:val="single" w:sz="4" w:space="0" w:color="auto"/>
              <w:left w:val="double" w:sz="4" w:space="0" w:color="auto"/>
              <w:bottom w:val="single" w:sz="4" w:space="0" w:color="auto"/>
              <w:right w:val="single" w:sz="4" w:space="0" w:color="auto"/>
            </w:tcBorders>
            <w:hideMark/>
          </w:tcPr>
          <w:p w14:paraId="1510A7ED" w14:textId="77777777" w:rsidR="007D3470" w:rsidRPr="004C0FC4" w:rsidRDefault="007D3470" w:rsidP="007D3470">
            <w:pPr>
              <w:pStyle w:val="2011"/>
              <w:ind w:firstLine="0"/>
              <w:rPr>
                <w:rFonts w:ascii="Times New Roman" w:hAnsi="Times New Roman"/>
                <w:szCs w:val="24"/>
              </w:rPr>
            </w:pPr>
            <w:r w:rsidRPr="004C0FC4">
              <w:rPr>
                <w:rFonts w:ascii="Times New Roman" w:hAnsi="Times New Roman"/>
                <w:szCs w:val="24"/>
              </w:rPr>
              <w:t>Рабочие</w:t>
            </w:r>
          </w:p>
        </w:tc>
        <w:tc>
          <w:tcPr>
            <w:tcW w:w="1260" w:type="dxa"/>
            <w:tcBorders>
              <w:top w:val="single" w:sz="4" w:space="0" w:color="auto"/>
              <w:left w:val="single" w:sz="4" w:space="0" w:color="auto"/>
              <w:bottom w:val="single" w:sz="4" w:space="0" w:color="auto"/>
              <w:right w:val="single" w:sz="4" w:space="0" w:color="auto"/>
            </w:tcBorders>
            <w:vAlign w:val="center"/>
          </w:tcPr>
          <w:p w14:paraId="3B06FAC7" w14:textId="77777777" w:rsidR="007D3470" w:rsidRPr="004C0FC4" w:rsidRDefault="007D3470" w:rsidP="007D3470">
            <w:pPr>
              <w:jc w:val="center"/>
            </w:pPr>
            <w:r w:rsidRPr="004C0FC4">
              <w:t>693</w:t>
            </w:r>
          </w:p>
        </w:tc>
        <w:tc>
          <w:tcPr>
            <w:tcW w:w="1080" w:type="dxa"/>
            <w:tcBorders>
              <w:top w:val="single" w:sz="4" w:space="0" w:color="auto"/>
              <w:left w:val="single" w:sz="4" w:space="0" w:color="auto"/>
              <w:bottom w:val="single" w:sz="4" w:space="0" w:color="auto"/>
              <w:right w:val="single" w:sz="4" w:space="0" w:color="auto"/>
            </w:tcBorders>
            <w:vAlign w:val="center"/>
          </w:tcPr>
          <w:p w14:paraId="15CF694E" w14:textId="77777777" w:rsidR="007D3470" w:rsidRPr="004C0FC4" w:rsidRDefault="007D3470" w:rsidP="007D3470">
            <w:pPr>
              <w:jc w:val="center"/>
            </w:pPr>
            <w:r w:rsidRPr="004C0FC4">
              <w:t>45,88</w:t>
            </w:r>
          </w:p>
        </w:tc>
        <w:tc>
          <w:tcPr>
            <w:tcW w:w="1080" w:type="dxa"/>
            <w:tcBorders>
              <w:top w:val="single" w:sz="4" w:space="0" w:color="auto"/>
              <w:left w:val="single" w:sz="4" w:space="0" w:color="auto"/>
              <w:bottom w:val="single" w:sz="4" w:space="0" w:color="auto"/>
              <w:right w:val="single" w:sz="4" w:space="0" w:color="auto"/>
            </w:tcBorders>
            <w:vAlign w:val="center"/>
          </w:tcPr>
          <w:p w14:paraId="510793FA" w14:textId="77777777" w:rsidR="007D3470" w:rsidRPr="004C0FC4" w:rsidRDefault="007D3470" w:rsidP="007D3470">
            <w:pPr>
              <w:jc w:val="center"/>
            </w:pPr>
            <w:r w:rsidRPr="004C0FC4">
              <w:t>621</w:t>
            </w:r>
          </w:p>
        </w:tc>
        <w:tc>
          <w:tcPr>
            <w:tcW w:w="1260" w:type="dxa"/>
            <w:tcBorders>
              <w:top w:val="single" w:sz="4" w:space="0" w:color="auto"/>
              <w:left w:val="single" w:sz="4" w:space="0" w:color="auto"/>
              <w:bottom w:val="single" w:sz="4" w:space="0" w:color="auto"/>
              <w:right w:val="single" w:sz="4" w:space="0" w:color="auto"/>
            </w:tcBorders>
            <w:vAlign w:val="center"/>
          </w:tcPr>
          <w:p w14:paraId="2AC4B1F7" w14:textId="77777777" w:rsidR="007D3470" w:rsidRPr="004C0FC4" w:rsidRDefault="007D3470" w:rsidP="007D3470">
            <w:pPr>
              <w:jc w:val="center"/>
            </w:pPr>
            <w:r w:rsidRPr="004C0FC4">
              <w:t>42,15</w:t>
            </w:r>
          </w:p>
        </w:tc>
        <w:tc>
          <w:tcPr>
            <w:tcW w:w="1093" w:type="dxa"/>
            <w:tcBorders>
              <w:top w:val="single" w:sz="4" w:space="0" w:color="auto"/>
              <w:left w:val="single" w:sz="4" w:space="0" w:color="auto"/>
              <w:bottom w:val="single" w:sz="4" w:space="0" w:color="auto"/>
              <w:right w:val="single" w:sz="4" w:space="0" w:color="auto"/>
            </w:tcBorders>
            <w:vAlign w:val="center"/>
          </w:tcPr>
          <w:p w14:paraId="56EC29E5" w14:textId="77777777" w:rsidR="007D3470" w:rsidRPr="004C0FC4" w:rsidRDefault="007D3470" w:rsidP="007D3470">
            <w:pPr>
              <w:jc w:val="center"/>
            </w:pPr>
            <w:r w:rsidRPr="004C0FC4">
              <w:t>544</w:t>
            </w:r>
          </w:p>
        </w:tc>
        <w:tc>
          <w:tcPr>
            <w:tcW w:w="1166" w:type="dxa"/>
            <w:tcBorders>
              <w:top w:val="single" w:sz="4" w:space="0" w:color="auto"/>
              <w:left w:val="single" w:sz="4" w:space="0" w:color="auto"/>
              <w:bottom w:val="single" w:sz="4" w:space="0" w:color="auto"/>
              <w:right w:val="double" w:sz="4" w:space="0" w:color="auto"/>
            </w:tcBorders>
            <w:vAlign w:val="center"/>
          </w:tcPr>
          <w:p w14:paraId="3D1015E0" w14:textId="77777777" w:rsidR="007D3470" w:rsidRPr="004C0FC4" w:rsidRDefault="007D3470" w:rsidP="007D3470">
            <w:pPr>
              <w:jc w:val="center"/>
            </w:pPr>
            <w:r w:rsidRPr="004C0FC4">
              <w:t>38,78</w:t>
            </w:r>
          </w:p>
        </w:tc>
      </w:tr>
      <w:tr w:rsidR="007D3470" w:rsidRPr="004C0FC4" w14:paraId="73CB35BC" w14:textId="77777777" w:rsidTr="00A54F65">
        <w:trPr>
          <w:trHeight w:val="454"/>
          <w:jc w:val="center"/>
        </w:trPr>
        <w:tc>
          <w:tcPr>
            <w:tcW w:w="2498" w:type="dxa"/>
            <w:tcBorders>
              <w:top w:val="single" w:sz="4" w:space="0" w:color="auto"/>
              <w:left w:val="double" w:sz="4" w:space="0" w:color="auto"/>
              <w:bottom w:val="single" w:sz="4" w:space="0" w:color="auto"/>
              <w:right w:val="single" w:sz="4" w:space="0" w:color="auto"/>
            </w:tcBorders>
            <w:hideMark/>
          </w:tcPr>
          <w:p w14:paraId="5AB34EA0" w14:textId="77777777" w:rsidR="007D3470" w:rsidRPr="004C0FC4" w:rsidRDefault="007D3470" w:rsidP="007D3470">
            <w:pPr>
              <w:pStyle w:val="2011"/>
              <w:ind w:firstLine="0"/>
              <w:rPr>
                <w:rFonts w:ascii="Times New Roman" w:hAnsi="Times New Roman"/>
                <w:b/>
                <w:szCs w:val="24"/>
              </w:rPr>
            </w:pPr>
            <w:r w:rsidRPr="004C0FC4">
              <w:rPr>
                <w:rFonts w:ascii="Times New Roman" w:hAnsi="Times New Roman"/>
                <w:b/>
                <w:szCs w:val="24"/>
              </w:rPr>
              <w:t>Всего</w:t>
            </w:r>
          </w:p>
        </w:tc>
        <w:tc>
          <w:tcPr>
            <w:tcW w:w="1260" w:type="dxa"/>
            <w:tcBorders>
              <w:top w:val="single" w:sz="4" w:space="0" w:color="auto"/>
              <w:left w:val="single" w:sz="4" w:space="0" w:color="auto"/>
              <w:bottom w:val="single" w:sz="4" w:space="0" w:color="auto"/>
              <w:right w:val="single" w:sz="4" w:space="0" w:color="auto"/>
            </w:tcBorders>
            <w:vAlign w:val="center"/>
          </w:tcPr>
          <w:p w14:paraId="2BDC3B93" w14:textId="77777777" w:rsidR="007D3470" w:rsidRPr="004C0FC4" w:rsidRDefault="007D3470" w:rsidP="007D3470">
            <w:pPr>
              <w:jc w:val="center"/>
              <w:rPr>
                <w:b/>
              </w:rPr>
            </w:pPr>
            <w:r w:rsidRPr="004C0FC4">
              <w:rPr>
                <w:b/>
              </w:rPr>
              <w:t>1511</w:t>
            </w:r>
          </w:p>
        </w:tc>
        <w:tc>
          <w:tcPr>
            <w:tcW w:w="1080" w:type="dxa"/>
            <w:tcBorders>
              <w:top w:val="single" w:sz="4" w:space="0" w:color="auto"/>
              <w:left w:val="single" w:sz="4" w:space="0" w:color="auto"/>
              <w:bottom w:val="single" w:sz="4" w:space="0" w:color="auto"/>
              <w:right w:val="single" w:sz="4" w:space="0" w:color="auto"/>
            </w:tcBorders>
            <w:vAlign w:val="center"/>
          </w:tcPr>
          <w:p w14:paraId="3AE63C03" w14:textId="77777777" w:rsidR="007D3470" w:rsidRPr="004C0FC4" w:rsidRDefault="007D3470" w:rsidP="007D3470">
            <w:pPr>
              <w:jc w:val="center"/>
              <w:rPr>
                <w:b/>
              </w:rPr>
            </w:pPr>
            <w:r w:rsidRPr="004C0FC4">
              <w:rPr>
                <w:b/>
              </w:rPr>
              <w:t>100</w:t>
            </w:r>
          </w:p>
        </w:tc>
        <w:tc>
          <w:tcPr>
            <w:tcW w:w="1080" w:type="dxa"/>
            <w:tcBorders>
              <w:top w:val="single" w:sz="4" w:space="0" w:color="auto"/>
              <w:left w:val="single" w:sz="4" w:space="0" w:color="auto"/>
              <w:bottom w:val="single" w:sz="4" w:space="0" w:color="auto"/>
              <w:right w:val="single" w:sz="4" w:space="0" w:color="auto"/>
            </w:tcBorders>
            <w:vAlign w:val="center"/>
          </w:tcPr>
          <w:p w14:paraId="2D990F1D" w14:textId="77777777" w:rsidR="007D3470" w:rsidRPr="004C0FC4" w:rsidRDefault="007D3470" w:rsidP="007D3470">
            <w:pPr>
              <w:jc w:val="center"/>
              <w:rPr>
                <w:b/>
              </w:rPr>
            </w:pPr>
            <w:r w:rsidRPr="004C0FC4">
              <w:rPr>
                <w:b/>
              </w:rPr>
              <w:t>1473</w:t>
            </w:r>
          </w:p>
        </w:tc>
        <w:tc>
          <w:tcPr>
            <w:tcW w:w="1260" w:type="dxa"/>
            <w:tcBorders>
              <w:top w:val="single" w:sz="4" w:space="0" w:color="auto"/>
              <w:left w:val="single" w:sz="4" w:space="0" w:color="auto"/>
              <w:bottom w:val="single" w:sz="4" w:space="0" w:color="auto"/>
              <w:right w:val="single" w:sz="4" w:space="0" w:color="auto"/>
            </w:tcBorders>
            <w:vAlign w:val="center"/>
          </w:tcPr>
          <w:p w14:paraId="63E5A513" w14:textId="77777777" w:rsidR="007D3470" w:rsidRPr="004C0FC4" w:rsidRDefault="007D3470" w:rsidP="007D3470">
            <w:pPr>
              <w:jc w:val="center"/>
              <w:rPr>
                <w:b/>
              </w:rPr>
            </w:pPr>
            <w:r w:rsidRPr="004C0FC4">
              <w:rPr>
                <w:b/>
              </w:rPr>
              <w:t>100</w:t>
            </w:r>
          </w:p>
        </w:tc>
        <w:tc>
          <w:tcPr>
            <w:tcW w:w="1093" w:type="dxa"/>
            <w:tcBorders>
              <w:top w:val="single" w:sz="4" w:space="0" w:color="auto"/>
              <w:left w:val="single" w:sz="4" w:space="0" w:color="auto"/>
              <w:bottom w:val="single" w:sz="4" w:space="0" w:color="auto"/>
              <w:right w:val="single" w:sz="4" w:space="0" w:color="auto"/>
            </w:tcBorders>
            <w:vAlign w:val="center"/>
          </w:tcPr>
          <w:p w14:paraId="7BFAA610" w14:textId="77777777" w:rsidR="007D3470" w:rsidRPr="004C0FC4" w:rsidRDefault="007D3470" w:rsidP="007D3470">
            <w:pPr>
              <w:jc w:val="center"/>
              <w:rPr>
                <w:b/>
              </w:rPr>
            </w:pPr>
            <w:r w:rsidRPr="004C0FC4">
              <w:rPr>
                <w:b/>
              </w:rPr>
              <w:t>1403</w:t>
            </w:r>
          </w:p>
        </w:tc>
        <w:tc>
          <w:tcPr>
            <w:tcW w:w="1166" w:type="dxa"/>
            <w:tcBorders>
              <w:top w:val="single" w:sz="4" w:space="0" w:color="auto"/>
              <w:left w:val="single" w:sz="4" w:space="0" w:color="auto"/>
              <w:bottom w:val="single" w:sz="4" w:space="0" w:color="auto"/>
              <w:right w:val="double" w:sz="4" w:space="0" w:color="auto"/>
            </w:tcBorders>
            <w:vAlign w:val="center"/>
          </w:tcPr>
          <w:p w14:paraId="59C19DAF" w14:textId="77777777" w:rsidR="007D3470" w:rsidRPr="004C0FC4" w:rsidRDefault="007D3470" w:rsidP="007D3470">
            <w:pPr>
              <w:jc w:val="center"/>
              <w:rPr>
                <w:b/>
              </w:rPr>
            </w:pPr>
            <w:r w:rsidRPr="004C0FC4">
              <w:rPr>
                <w:b/>
              </w:rPr>
              <w:t>100</w:t>
            </w:r>
          </w:p>
        </w:tc>
      </w:tr>
    </w:tbl>
    <w:p w14:paraId="55D97477" w14:textId="77777777" w:rsidR="007D3470" w:rsidRPr="004C0FC4" w:rsidRDefault="007D3470" w:rsidP="007D3470">
      <w:pPr>
        <w:spacing w:after="80"/>
        <w:jc w:val="center"/>
        <w:rPr>
          <w:noProof/>
        </w:rPr>
      </w:pPr>
    </w:p>
    <w:p w14:paraId="1255ED26" w14:textId="77777777" w:rsidR="007D3470" w:rsidRPr="007D3470" w:rsidRDefault="007D3470" w:rsidP="007D3470">
      <w:pPr>
        <w:spacing w:after="80"/>
        <w:jc w:val="center"/>
        <w:rPr>
          <w:noProof/>
          <w:color w:val="0070C0"/>
        </w:rPr>
      </w:pPr>
      <w:r w:rsidRPr="007D3470">
        <w:rPr>
          <w:noProof/>
          <w:color w:val="0070C0"/>
        </w:rPr>
        <w:drawing>
          <wp:inline distT="0" distB="0" distL="0" distR="0" wp14:anchorId="55FE5F61" wp14:editId="1A9E015B">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777E36" w14:textId="77777777" w:rsidR="007D3470" w:rsidRPr="004C0FC4" w:rsidRDefault="007D3470" w:rsidP="007D3470">
      <w:pPr>
        <w:jc w:val="both"/>
      </w:pPr>
      <w:r w:rsidRPr="004C0FC4">
        <w:t xml:space="preserve">В структуре персонала по категориям за последние три года произошло: снижение численности руководителей – на 33 чел.  (20,1%), увеличение численности специалистов – на 69 чел. (12,3%), служащих – на 5 чел. (5,4%), снижение численности рабочих – на 149 чел. (21,5%). Снижение численности рабочих вызвано переходом многоквартирных жилых домов, находившихся в управлении ПАО «Красноярскэнергосбыт», в управление иных компаний, а также в связи с передачей функций по уборке административных помещений, прилегающих территорий к административным зданиям Общества, на аутсорсинг. </w:t>
      </w:r>
    </w:p>
    <w:p w14:paraId="0A537185" w14:textId="77777777" w:rsidR="007D3470" w:rsidRPr="004C0FC4" w:rsidRDefault="007D3470" w:rsidP="007D3470">
      <w:pPr>
        <w:pStyle w:val="1"/>
        <w:spacing w:after="0"/>
        <w:rPr>
          <w:rFonts w:ascii="Times New Roman" w:hAnsi="Times New Roman"/>
          <w:bCs w:val="0"/>
          <w:i/>
          <w:smallCaps/>
          <w:sz w:val="24"/>
          <w:szCs w:val="24"/>
        </w:rPr>
      </w:pPr>
      <w:bookmarkStart w:id="17" w:name="_Toc351737876"/>
      <w:bookmarkStart w:id="18" w:name="_Toc447562169"/>
      <w:r w:rsidRPr="004C0FC4">
        <w:rPr>
          <w:rFonts w:ascii="Times New Roman" w:hAnsi="Times New Roman"/>
          <w:i/>
          <w:smallCaps/>
          <w:sz w:val="24"/>
          <w:szCs w:val="24"/>
        </w:rPr>
        <w:t>8.1.2. Возрастной состав работников</w:t>
      </w:r>
      <w:bookmarkEnd w:id="17"/>
      <w:bookmarkEnd w:id="18"/>
    </w:p>
    <w:p w14:paraId="3E36A2CE" w14:textId="77777777" w:rsidR="007D3470" w:rsidRPr="004C0FC4" w:rsidRDefault="007D3470" w:rsidP="007D3470"/>
    <w:p w14:paraId="5110881C" w14:textId="77777777" w:rsidR="007D3470" w:rsidRPr="004C0FC4" w:rsidRDefault="007D3470" w:rsidP="007D3470">
      <w:pPr>
        <w:jc w:val="both"/>
      </w:pPr>
      <w:r w:rsidRPr="004C0FC4">
        <w:lastRenderedPageBreak/>
        <w:t>Анализ возрастного состава персонала показывает, что за период с 2017 года по 2019 год произошло снижение числа работников Общества в возрастных категориях до 30 лет на 48 чел. (24%), старше</w:t>
      </w:r>
      <w:r w:rsidRPr="004C0FC4">
        <w:rPr>
          <w:bCs/>
        </w:rPr>
        <w:t xml:space="preserve"> 50 лет на 48 чел. (13,4%).</w:t>
      </w:r>
    </w:p>
    <w:p w14:paraId="02427AC2" w14:textId="77777777" w:rsidR="007D3470" w:rsidRPr="004C0FC4" w:rsidRDefault="007D3470" w:rsidP="007D3470">
      <w:pPr>
        <w:spacing w:after="80"/>
        <w:jc w:val="both"/>
      </w:pPr>
      <w:r w:rsidRPr="004C0FC4">
        <w:t xml:space="preserve">Средний возраст работников Общества по состоянию на 31.12.2019 года составляет 41 год. </w:t>
      </w:r>
    </w:p>
    <w:tbl>
      <w:tblPr>
        <w:tblW w:w="95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62"/>
        <w:gridCol w:w="1134"/>
        <w:gridCol w:w="1134"/>
        <w:gridCol w:w="1115"/>
        <w:gridCol w:w="1153"/>
        <w:gridCol w:w="1104"/>
        <w:gridCol w:w="925"/>
      </w:tblGrid>
      <w:tr w:rsidR="007D3470" w:rsidRPr="007D3470" w14:paraId="118211CC" w14:textId="77777777" w:rsidTr="00A54F65">
        <w:trPr>
          <w:trHeight w:val="510"/>
          <w:jc w:val="center"/>
        </w:trPr>
        <w:tc>
          <w:tcPr>
            <w:tcW w:w="2962" w:type="dxa"/>
            <w:vMerge w:val="restart"/>
            <w:tcBorders>
              <w:top w:val="double" w:sz="4" w:space="0" w:color="auto"/>
              <w:left w:val="double" w:sz="4" w:space="0" w:color="auto"/>
              <w:bottom w:val="single" w:sz="4" w:space="0" w:color="auto"/>
              <w:right w:val="single" w:sz="4" w:space="0" w:color="auto"/>
            </w:tcBorders>
            <w:vAlign w:val="center"/>
            <w:hideMark/>
          </w:tcPr>
          <w:p w14:paraId="4B6C1D1F"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Возраст</w:t>
            </w:r>
          </w:p>
        </w:tc>
        <w:tc>
          <w:tcPr>
            <w:tcW w:w="2268" w:type="dxa"/>
            <w:gridSpan w:val="2"/>
            <w:tcBorders>
              <w:top w:val="double" w:sz="4" w:space="0" w:color="auto"/>
              <w:left w:val="single" w:sz="4" w:space="0" w:color="auto"/>
              <w:bottom w:val="single" w:sz="4" w:space="0" w:color="auto"/>
              <w:right w:val="single" w:sz="4" w:space="0" w:color="auto"/>
            </w:tcBorders>
            <w:vAlign w:val="center"/>
            <w:hideMark/>
          </w:tcPr>
          <w:p w14:paraId="0DA61465"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31.12.2017</w:t>
            </w:r>
          </w:p>
        </w:tc>
        <w:tc>
          <w:tcPr>
            <w:tcW w:w="2268" w:type="dxa"/>
            <w:gridSpan w:val="2"/>
            <w:tcBorders>
              <w:top w:val="double" w:sz="4" w:space="0" w:color="auto"/>
              <w:left w:val="single" w:sz="4" w:space="0" w:color="auto"/>
              <w:bottom w:val="single" w:sz="4" w:space="0" w:color="auto"/>
              <w:right w:val="single" w:sz="4" w:space="0" w:color="auto"/>
            </w:tcBorders>
            <w:vAlign w:val="center"/>
            <w:hideMark/>
          </w:tcPr>
          <w:p w14:paraId="376920E9"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31.12.2018</w:t>
            </w:r>
          </w:p>
        </w:tc>
        <w:tc>
          <w:tcPr>
            <w:tcW w:w="2029" w:type="dxa"/>
            <w:gridSpan w:val="2"/>
            <w:tcBorders>
              <w:top w:val="double" w:sz="4" w:space="0" w:color="auto"/>
              <w:left w:val="single" w:sz="4" w:space="0" w:color="auto"/>
              <w:bottom w:val="single" w:sz="4" w:space="0" w:color="auto"/>
              <w:right w:val="double" w:sz="4" w:space="0" w:color="auto"/>
            </w:tcBorders>
            <w:vAlign w:val="center"/>
            <w:hideMark/>
          </w:tcPr>
          <w:p w14:paraId="572069A7" w14:textId="77777777" w:rsidR="007D3470" w:rsidRPr="004C0FC4" w:rsidRDefault="007D3470" w:rsidP="007D3470">
            <w:pPr>
              <w:pStyle w:val="2011"/>
              <w:ind w:firstLine="0"/>
              <w:jc w:val="center"/>
              <w:rPr>
                <w:rFonts w:ascii="Times New Roman" w:hAnsi="Times New Roman"/>
                <w:szCs w:val="24"/>
              </w:rPr>
            </w:pPr>
            <w:r w:rsidRPr="004C0FC4">
              <w:rPr>
                <w:rFonts w:ascii="Times New Roman" w:hAnsi="Times New Roman"/>
                <w:szCs w:val="24"/>
              </w:rPr>
              <w:t>31.12.2019</w:t>
            </w:r>
          </w:p>
        </w:tc>
      </w:tr>
      <w:tr w:rsidR="007D3470" w:rsidRPr="007D3470" w14:paraId="0863A036" w14:textId="77777777" w:rsidTr="00A54F65">
        <w:trPr>
          <w:trHeight w:val="273"/>
          <w:jc w:val="center"/>
        </w:trPr>
        <w:tc>
          <w:tcPr>
            <w:tcW w:w="2962" w:type="dxa"/>
            <w:vMerge/>
            <w:tcBorders>
              <w:top w:val="double" w:sz="4" w:space="0" w:color="auto"/>
              <w:left w:val="double" w:sz="4" w:space="0" w:color="auto"/>
              <w:bottom w:val="single" w:sz="4" w:space="0" w:color="auto"/>
              <w:right w:val="single" w:sz="4" w:space="0" w:color="auto"/>
            </w:tcBorders>
            <w:vAlign w:val="center"/>
            <w:hideMark/>
          </w:tcPr>
          <w:p w14:paraId="45F188B0" w14:textId="77777777" w:rsidR="007D3470" w:rsidRPr="004C0FC4" w:rsidRDefault="007D3470" w:rsidP="007D3470">
            <w:pPr>
              <w:rPr>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15B003" w14:textId="77777777" w:rsidR="007D3470" w:rsidRPr="004C0FC4" w:rsidRDefault="007D3470" w:rsidP="007D3470">
            <w:pPr>
              <w:pStyle w:val="2011"/>
              <w:ind w:firstLine="0"/>
              <w:jc w:val="center"/>
              <w:rPr>
                <w:rFonts w:ascii="Times New Roman" w:hAnsi="Times New Roman"/>
                <w:bCs/>
                <w:szCs w:val="24"/>
              </w:rPr>
            </w:pPr>
            <w:r w:rsidRPr="004C0FC4">
              <w:rPr>
                <w:rFonts w:ascii="Times New Roman" w:hAnsi="Times New Roman"/>
                <w:bCs/>
                <w:szCs w:val="24"/>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0E4866" w14:textId="77777777" w:rsidR="007D3470" w:rsidRPr="004C0FC4" w:rsidRDefault="007D3470" w:rsidP="007D3470">
            <w:pPr>
              <w:pStyle w:val="2011"/>
              <w:ind w:firstLine="0"/>
              <w:jc w:val="center"/>
              <w:rPr>
                <w:rFonts w:ascii="Times New Roman" w:hAnsi="Times New Roman"/>
                <w:bCs/>
                <w:szCs w:val="24"/>
              </w:rPr>
            </w:pPr>
            <w:r w:rsidRPr="004C0FC4">
              <w:rPr>
                <w:rFonts w:ascii="Times New Roman" w:hAnsi="Times New Roman"/>
                <w:bCs/>
                <w:szCs w:val="24"/>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BFC1459" w14:textId="77777777" w:rsidR="007D3470" w:rsidRPr="004C0FC4" w:rsidRDefault="007D3470" w:rsidP="007D3470">
            <w:pPr>
              <w:pStyle w:val="2011"/>
              <w:ind w:firstLine="0"/>
              <w:jc w:val="center"/>
              <w:rPr>
                <w:rFonts w:ascii="Times New Roman" w:hAnsi="Times New Roman"/>
                <w:bCs/>
                <w:szCs w:val="24"/>
              </w:rPr>
            </w:pPr>
            <w:r w:rsidRPr="004C0FC4">
              <w:rPr>
                <w:rFonts w:ascii="Times New Roman" w:hAnsi="Times New Roman"/>
                <w:bCs/>
                <w:szCs w:val="24"/>
              </w:rPr>
              <w:t>чел</w:t>
            </w:r>
          </w:p>
        </w:tc>
        <w:tc>
          <w:tcPr>
            <w:tcW w:w="1153" w:type="dxa"/>
            <w:tcBorders>
              <w:top w:val="single" w:sz="4" w:space="0" w:color="auto"/>
              <w:left w:val="single" w:sz="4" w:space="0" w:color="auto"/>
              <w:bottom w:val="single" w:sz="4" w:space="0" w:color="auto"/>
              <w:right w:val="single" w:sz="4" w:space="0" w:color="auto"/>
            </w:tcBorders>
            <w:vAlign w:val="center"/>
            <w:hideMark/>
          </w:tcPr>
          <w:p w14:paraId="30A56304" w14:textId="77777777" w:rsidR="007D3470" w:rsidRPr="004C0FC4" w:rsidRDefault="007D3470" w:rsidP="007D3470">
            <w:pPr>
              <w:pStyle w:val="2011"/>
              <w:ind w:firstLine="0"/>
              <w:jc w:val="center"/>
              <w:rPr>
                <w:rFonts w:ascii="Times New Roman" w:hAnsi="Times New Roman"/>
                <w:bCs/>
                <w:szCs w:val="24"/>
              </w:rPr>
            </w:pPr>
            <w:r w:rsidRPr="004C0FC4">
              <w:rPr>
                <w:rFonts w:ascii="Times New Roman" w:hAnsi="Times New Roman"/>
                <w:bCs/>
                <w:szCs w:val="24"/>
              </w:rPr>
              <w:t>%</w:t>
            </w:r>
          </w:p>
        </w:tc>
        <w:tc>
          <w:tcPr>
            <w:tcW w:w="1104" w:type="dxa"/>
            <w:tcBorders>
              <w:top w:val="single" w:sz="4" w:space="0" w:color="auto"/>
              <w:left w:val="single" w:sz="4" w:space="0" w:color="auto"/>
              <w:bottom w:val="single" w:sz="4" w:space="0" w:color="auto"/>
              <w:right w:val="single" w:sz="4" w:space="0" w:color="auto"/>
            </w:tcBorders>
            <w:vAlign w:val="center"/>
            <w:hideMark/>
          </w:tcPr>
          <w:p w14:paraId="53D456C6" w14:textId="77777777" w:rsidR="007D3470" w:rsidRPr="004C0FC4" w:rsidRDefault="007D3470" w:rsidP="007D3470">
            <w:pPr>
              <w:pStyle w:val="2011"/>
              <w:ind w:firstLine="0"/>
              <w:jc w:val="center"/>
              <w:rPr>
                <w:rFonts w:ascii="Times New Roman" w:hAnsi="Times New Roman"/>
                <w:bCs/>
                <w:szCs w:val="24"/>
              </w:rPr>
            </w:pPr>
            <w:r w:rsidRPr="004C0FC4">
              <w:rPr>
                <w:rFonts w:ascii="Times New Roman" w:hAnsi="Times New Roman"/>
                <w:bCs/>
                <w:szCs w:val="24"/>
              </w:rPr>
              <w:t>чел</w:t>
            </w:r>
          </w:p>
        </w:tc>
        <w:tc>
          <w:tcPr>
            <w:tcW w:w="925" w:type="dxa"/>
            <w:tcBorders>
              <w:top w:val="single" w:sz="4" w:space="0" w:color="auto"/>
              <w:left w:val="single" w:sz="4" w:space="0" w:color="auto"/>
              <w:bottom w:val="single" w:sz="4" w:space="0" w:color="auto"/>
              <w:right w:val="double" w:sz="4" w:space="0" w:color="auto"/>
            </w:tcBorders>
            <w:vAlign w:val="center"/>
            <w:hideMark/>
          </w:tcPr>
          <w:p w14:paraId="1411C29C" w14:textId="77777777" w:rsidR="007D3470" w:rsidRPr="004C0FC4" w:rsidRDefault="007D3470" w:rsidP="007D3470">
            <w:pPr>
              <w:pStyle w:val="2011"/>
              <w:ind w:firstLine="0"/>
              <w:jc w:val="center"/>
              <w:rPr>
                <w:rFonts w:ascii="Times New Roman" w:hAnsi="Times New Roman"/>
                <w:bCs/>
                <w:szCs w:val="24"/>
              </w:rPr>
            </w:pPr>
            <w:r w:rsidRPr="004C0FC4">
              <w:rPr>
                <w:rFonts w:ascii="Times New Roman" w:hAnsi="Times New Roman"/>
                <w:bCs/>
                <w:szCs w:val="24"/>
              </w:rPr>
              <w:t>%</w:t>
            </w:r>
          </w:p>
        </w:tc>
      </w:tr>
      <w:tr w:rsidR="007D3470" w:rsidRPr="007D3470" w14:paraId="3A0E156A" w14:textId="77777777" w:rsidTr="00A54F65">
        <w:trPr>
          <w:trHeight w:val="70"/>
          <w:jc w:val="center"/>
        </w:trPr>
        <w:tc>
          <w:tcPr>
            <w:tcW w:w="2962" w:type="dxa"/>
            <w:tcBorders>
              <w:top w:val="single" w:sz="4" w:space="0" w:color="auto"/>
              <w:left w:val="double" w:sz="4" w:space="0" w:color="auto"/>
              <w:bottom w:val="single" w:sz="4" w:space="0" w:color="auto"/>
              <w:right w:val="single" w:sz="4" w:space="0" w:color="auto"/>
            </w:tcBorders>
            <w:vAlign w:val="center"/>
            <w:hideMark/>
          </w:tcPr>
          <w:p w14:paraId="7105DA4E"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До 30 лет</w:t>
            </w:r>
          </w:p>
        </w:tc>
        <w:tc>
          <w:tcPr>
            <w:tcW w:w="1134" w:type="dxa"/>
            <w:tcBorders>
              <w:top w:val="single" w:sz="4" w:space="0" w:color="auto"/>
              <w:left w:val="single" w:sz="4" w:space="0" w:color="auto"/>
              <w:bottom w:val="single" w:sz="4" w:space="0" w:color="auto"/>
              <w:right w:val="single" w:sz="4" w:space="0" w:color="auto"/>
            </w:tcBorders>
            <w:vAlign w:val="center"/>
          </w:tcPr>
          <w:p w14:paraId="0894E65D" w14:textId="77777777" w:rsidR="007D3470" w:rsidRPr="004C0FC4" w:rsidRDefault="007D3470" w:rsidP="007D3470">
            <w:pPr>
              <w:jc w:val="center"/>
              <w:rPr>
                <w:bCs/>
              </w:rPr>
            </w:pPr>
            <w:r w:rsidRPr="004C0FC4">
              <w:rPr>
                <w:bCs/>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5356335C" w14:textId="77777777" w:rsidR="007D3470" w:rsidRPr="004C0FC4" w:rsidRDefault="007D3470" w:rsidP="007D3470">
            <w:pPr>
              <w:jc w:val="center"/>
              <w:rPr>
                <w:bCs/>
              </w:rPr>
            </w:pPr>
            <w:r w:rsidRPr="004C0FC4">
              <w:rPr>
                <w:bCs/>
              </w:rPr>
              <w:t>13,24</w:t>
            </w:r>
          </w:p>
        </w:tc>
        <w:tc>
          <w:tcPr>
            <w:tcW w:w="1115" w:type="dxa"/>
            <w:tcBorders>
              <w:top w:val="single" w:sz="4" w:space="0" w:color="auto"/>
              <w:left w:val="single" w:sz="4" w:space="0" w:color="auto"/>
              <w:bottom w:val="single" w:sz="4" w:space="0" w:color="auto"/>
              <w:right w:val="single" w:sz="4" w:space="0" w:color="auto"/>
            </w:tcBorders>
            <w:vAlign w:val="center"/>
          </w:tcPr>
          <w:p w14:paraId="2CFD2564" w14:textId="77777777" w:rsidR="007D3470" w:rsidRPr="004C0FC4" w:rsidRDefault="007D3470" w:rsidP="007D3470">
            <w:pPr>
              <w:jc w:val="center"/>
              <w:rPr>
                <w:bCs/>
              </w:rPr>
            </w:pPr>
            <w:r w:rsidRPr="004C0FC4">
              <w:rPr>
                <w:bCs/>
              </w:rPr>
              <w:t>149</w:t>
            </w:r>
          </w:p>
        </w:tc>
        <w:tc>
          <w:tcPr>
            <w:tcW w:w="1153" w:type="dxa"/>
            <w:tcBorders>
              <w:top w:val="single" w:sz="4" w:space="0" w:color="auto"/>
              <w:left w:val="single" w:sz="4" w:space="0" w:color="auto"/>
              <w:bottom w:val="single" w:sz="4" w:space="0" w:color="auto"/>
              <w:right w:val="single" w:sz="4" w:space="0" w:color="auto"/>
            </w:tcBorders>
            <w:vAlign w:val="center"/>
          </w:tcPr>
          <w:p w14:paraId="0690466C" w14:textId="77777777" w:rsidR="007D3470" w:rsidRPr="004C0FC4" w:rsidRDefault="007D3470" w:rsidP="007D3470">
            <w:pPr>
              <w:jc w:val="center"/>
              <w:rPr>
                <w:bCs/>
              </w:rPr>
            </w:pPr>
            <w:r w:rsidRPr="004C0FC4">
              <w:rPr>
                <w:bCs/>
              </w:rPr>
              <w:t>10,12</w:t>
            </w:r>
          </w:p>
        </w:tc>
        <w:tc>
          <w:tcPr>
            <w:tcW w:w="1104" w:type="dxa"/>
            <w:tcBorders>
              <w:top w:val="single" w:sz="4" w:space="0" w:color="auto"/>
              <w:left w:val="single" w:sz="4" w:space="0" w:color="auto"/>
              <w:bottom w:val="single" w:sz="4" w:space="0" w:color="auto"/>
              <w:right w:val="single" w:sz="4" w:space="0" w:color="auto"/>
            </w:tcBorders>
            <w:vAlign w:val="center"/>
          </w:tcPr>
          <w:p w14:paraId="67EA4F96" w14:textId="77777777" w:rsidR="007D3470" w:rsidRPr="004C0FC4" w:rsidRDefault="007D3470" w:rsidP="007D3470">
            <w:pPr>
              <w:jc w:val="center"/>
              <w:rPr>
                <w:bCs/>
              </w:rPr>
            </w:pPr>
            <w:r w:rsidRPr="004C0FC4">
              <w:rPr>
                <w:bCs/>
              </w:rPr>
              <w:t>152</w:t>
            </w:r>
          </w:p>
        </w:tc>
        <w:tc>
          <w:tcPr>
            <w:tcW w:w="925" w:type="dxa"/>
            <w:tcBorders>
              <w:top w:val="single" w:sz="4" w:space="0" w:color="auto"/>
              <w:left w:val="single" w:sz="4" w:space="0" w:color="auto"/>
              <w:bottom w:val="single" w:sz="4" w:space="0" w:color="auto"/>
              <w:right w:val="double" w:sz="4" w:space="0" w:color="auto"/>
            </w:tcBorders>
            <w:vAlign w:val="center"/>
          </w:tcPr>
          <w:p w14:paraId="22FC09BB" w14:textId="77777777" w:rsidR="007D3470" w:rsidRPr="004C0FC4" w:rsidRDefault="007D3470" w:rsidP="007D3470">
            <w:pPr>
              <w:jc w:val="center"/>
              <w:rPr>
                <w:bCs/>
              </w:rPr>
            </w:pPr>
            <w:r w:rsidRPr="004C0FC4">
              <w:rPr>
                <w:bCs/>
              </w:rPr>
              <w:t>10,83</w:t>
            </w:r>
          </w:p>
        </w:tc>
      </w:tr>
      <w:tr w:rsidR="007D3470" w:rsidRPr="007D3470" w14:paraId="1547FAB1" w14:textId="77777777" w:rsidTr="00A54F65">
        <w:trPr>
          <w:trHeight w:val="377"/>
          <w:jc w:val="center"/>
        </w:trPr>
        <w:tc>
          <w:tcPr>
            <w:tcW w:w="2962" w:type="dxa"/>
            <w:tcBorders>
              <w:top w:val="single" w:sz="4" w:space="0" w:color="auto"/>
              <w:left w:val="double" w:sz="4" w:space="0" w:color="auto"/>
              <w:bottom w:val="single" w:sz="4" w:space="0" w:color="auto"/>
              <w:right w:val="single" w:sz="4" w:space="0" w:color="auto"/>
            </w:tcBorders>
            <w:vAlign w:val="center"/>
            <w:hideMark/>
          </w:tcPr>
          <w:p w14:paraId="49584C1D"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От 30 до 50 лет</w:t>
            </w:r>
          </w:p>
        </w:tc>
        <w:tc>
          <w:tcPr>
            <w:tcW w:w="1134" w:type="dxa"/>
            <w:tcBorders>
              <w:top w:val="single" w:sz="4" w:space="0" w:color="auto"/>
              <w:left w:val="single" w:sz="4" w:space="0" w:color="auto"/>
              <w:bottom w:val="single" w:sz="4" w:space="0" w:color="auto"/>
              <w:right w:val="single" w:sz="4" w:space="0" w:color="auto"/>
            </w:tcBorders>
            <w:vAlign w:val="center"/>
          </w:tcPr>
          <w:p w14:paraId="5B6CCEBF" w14:textId="77777777" w:rsidR="007D3470" w:rsidRPr="004C0FC4" w:rsidRDefault="007D3470" w:rsidP="007D3470">
            <w:pPr>
              <w:jc w:val="center"/>
              <w:rPr>
                <w:bCs/>
              </w:rPr>
            </w:pPr>
            <w:r w:rsidRPr="004C0FC4">
              <w:rPr>
                <w:bCs/>
              </w:rPr>
              <w:t>953</w:t>
            </w:r>
          </w:p>
        </w:tc>
        <w:tc>
          <w:tcPr>
            <w:tcW w:w="1134" w:type="dxa"/>
            <w:tcBorders>
              <w:top w:val="single" w:sz="4" w:space="0" w:color="auto"/>
              <w:left w:val="single" w:sz="4" w:space="0" w:color="auto"/>
              <w:bottom w:val="single" w:sz="4" w:space="0" w:color="auto"/>
              <w:right w:val="single" w:sz="4" w:space="0" w:color="auto"/>
            </w:tcBorders>
            <w:vAlign w:val="center"/>
          </w:tcPr>
          <w:p w14:paraId="784469E6" w14:textId="77777777" w:rsidR="007D3470" w:rsidRPr="004C0FC4" w:rsidRDefault="007D3470" w:rsidP="007D3470">
            <w:pPr>
              <w:jc w:val="center"/>
              <w:rPr>
                <w:bCs/>
              </w:rPr>
            </w:pPr>
            <w:r w:rsidRPr="004C0FC4">
              <w:rPr>
                <w:bCs/>
              </w:rPr>
              <w:t>63,07</w:t>
            </w:r>
          </w:p>
        </w:tc>
        <w:tc>
          <w:tcPr>
            <w:tcW w:w="1115" w:type="dxa"/>
            <w:tcBorders>
              <w:top w:val="single" w:sz="4" w:space="0" w:color="auto"/>
              <w:left w:val="single" w:sz="4" w:space="0" w:color="auto"/>
              <w:bottom w:val="single" w:sz="4" w:space="0" w:color="auto"/>
              <w:right w:val="single" w:sz="4" w:space="0" w:color="auto"/>
            </w:tcBorders>
            <w:vAlign w:val="center"/>
          </w:tcPr>
          <w:p w14:paraId="739F87B3" w14:textId="77777777" w:rsidR="007D3470" w:rsidRPr="004C0FC4" w:rsidRDefault="007D3470" w:rsidP="007D3470">
            <w:pPr>
              <w:jc w:val="center"/>
              <w:rPr>
                <w:bCs/>
              </w:rPr>
            </w:pPr>
            <w:r w:rsidRPr="004C0FC4">
              <w:rPr>
                <w:bCs/>
              </w:rPr>
              <w:t>987</w:t>
            </w:r>
          </w:p>
        </w:tc>
        <w:tc>
          <w:tcPr>
            <w:tcW w:w="1153" w:type="dxa"/>
            <w:tcBorders>
              <w:top w:val="single" w:sz="4" w:space="0" w:color="auto"/>
              <w:left w:val="single" w:sz="4" w:space="0" w:color="auto"/>
              <w:bottom w:val="single" w:sz="4" w:space="0" w:color="auto"/>
              <w:right w:val="single" w:sz="4" w:space="0" w:color="auto"/>
            </w:tcBorders>
            <w:vAlign w:val="center"/>
          </w:tcPr>
          <w:p w14:paraId="4A25D4A3" w14:textId="77777777" w:rsidR="007D3470" w:rsidRPr="004C0FC4" w:rsidRDefault="007D3470" w:rsidP="007D3470">
            <w:pPr>
              <w:jc w:val="center"/>
              <w:rPr>
                <w:bCs/>
              </w:rPr>
            </w:pPr>
            <w:r w:rsidRPr="004C0FC4">
              <w:rPr>
                <w:bCs/>
              </w:rPr>
              <w:t>67,0</w:t>
            </w:r>
          </w:p>
        </w:tc>
        <w:tc>
          <w:tcPr>
            <w:tcW w:w="1104" w:type="dxa"/>
            <w:tcBorders>
              <w:top w:val="single" w:sz="4" w:space="0" w:color="auto"/>
              <w:left w:val="single" w:sz="4" w:space="0" w:color="auto"/>
              <w:bottom w:val="single" w:sz="4" w:space="0" w:color="auto"/>
              <w:right w:val="single" w:sz="4" w:space="0" w:color="auto"/>
            </w:tcBorders>
            <w:vAlign w:val="center"/>
          </w:tcPr>
          <w:p w14:paraId="285B5FBC" w14:textId="77777777" w:rsidR="007D3470" w:rsidRPr="004C0FC4" w:rsidRDefault="007D3470" w:rsidP="007D3470">
            <w:pPr>
              <w:jc w:val="center"/>
              <w:rPr>
                <w:bCs/>
              </w:rPr>
            </w:pPr>
            <w:r w:rsidRPr="004C0FC4">
              <w:rPr>
                <w:bCs/>
              </w:rPr>
              <w:t>941</w:t>
            </w:r>
          </w:p>
        </w:tc>
        <w:tc>
          <w:tcPr>
            <w:tcW w:w="925" w:type="dxa"/>
            <w:tcBorders>
              <w:top w:val="single" w:sz="4" w:space="0" w:color="auto"/>
              <w:left w:val="single" w:sz="4" w:space="0" w:color="auto"/>
              <w:bottom w:val="single" w:sz="4" w:space="0" w:color="auto"/>
              <w:right w:val="double" w:sz="4" w:space="0" w:color="auto"/>
            </w:tcBorders>
            <w:vAlign w:val="center"/>
          </w:tcPr>
          <w:p w14:paraId="54748610" w14:textId="77777777" w:rsidR="007D3470" w:rsidRPr="004C0FC4" w:rsidRDefault="007D3470" w:rsidP="007D3470">
            <w:pPr>
              <w:jc w:val="center"/>
              <w:rPr>
                <w:bCs/>
              </w:rPr>
            </w:pPr>
            <w:r w:rsidRPr="004C0FC4">
              <w:rPr>
                <w:bCs/>
              </w:rPr>
              <w:t>67,07</w:t>
            </w:r>
          </w:p>
        </w:tc>
      </w:tr>
      <w:tr w:rsidR="007D3470" w:rsidRPr="007D3470" w14:paraId="67FF5346" w14:textId="77777777" w:rsidTr="00A54F65">
        <w:trPr>
          <w:trHeight w:val="373"/>
          <w:jc w:val="center"/>
        </w:trPr>
        <w:tc>
          <w:tcPr>
            <w:tcW w:w="2962" w:type="dxa"/>
            <w:tcBorders>
              <w:top w:val="single" w:sz="4" w:space="0" w:color="auto"/>
              <w:left w:val="double" w:sz="4" w:space="0" w:color="auto"/>
              <w:bottom w:val="single" w:sz="4" w:space="0" w:color="auto"/>
              <w:right w:val="single" w:sz="4" w:space="0" w:color="auto"/>
            </w:tcBorders>
            <w:vAlign w:val="center"/>
            <w:hideMark/>
          </w:tcPr>
          <w:p w14:paraId="05691AD7"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Старше 50 лет</w:t>
            </w:r>
          </w:p>
        </w:tc>
        <w:tc>
          <w:tcPr>
            <w:tcW w:w="1134" w:type="dxa"/>
            <w:tcBorders>
              <w:top w:val="single" w:sz="4" w:space="0" w:color="auto"/>
              <w:left w:val="single" w:sz="4" w:space="0" w:color="auto"/>
              <w:bottom w:val="single" w:sz="4" w:space="0" w:color="auto"/>
              <w:right w:val="single" w:sz="4" w:space="0" w:color="auto"/>
            </w:tcBorders>
            <w:vAlign w:val="center"/>
          </w:tcPr>
          <w:p w14:paraId="2C3768F9" w14:textId="77777777" w:rsidR="007D3470" w:rsidRPr="004C0FC4" w:rsidRDefault="007D3470" w:rsidP="007D3470">
            <w:pPr>
              <w:jc w:val="center"/>
              <w:rPr>
                <w:bCs/>
              </w:rPr>
            </w:pPr>
            <w:r w:rsidRPr="004C0FC4">
              <w:rPr>
                <w:bCs/>
              </w:rPr>
              <w:t>358</w:t>
            </w:r>
          </w:p>
        </w:tc>
        <w:tc>
          <w:tcPr>
            <w:tcW w:w="1134" w:type="dxa"/>
            <w:tcBorders>
              <w:top w:val="single" w:sz="4" w:space="0" w:color="auto"/>
              <w:left w:val="single" w:sz="4" w:space="0" w:color="auto"/>
              <w:bottom w:val="single" w:sz="4" w:space="0" w:color="auto"/>
              <w:right w:val="single" w:sz="4" w:space="0" w:color="auto"/>
            </w:tcBorders>
            <w:vAlign w:val="center"/>
          </w:tcPr>
          <w:p w14:paraId="64C2DB24" w14:textId="77777777" w:rsidR="007D3470" w:rsidRPr="004C0FC4" w:rsidRDefault="007D3470" w:rsidP="007D3470">
            <w:pPr>
              <w:jc w:val="center"/>
              <w:rPr>
                <w:bCs/>
              </w:rPr>
            </w:pPr>
            <w:r w:rsidRPr="004C0FC4">
              <w:rPr>
                <w:bCs/>
              </w:rPr>
              <w:t>23,69</w:t>
            </w:r>
          </w:p>
        </w:tc>
        <w:tc>
          <w:tcPr>
            <w:tcW w:w="1115" w:type="dxa"/>
            <w:tcBorders>
              <w:top w:val="single" w:sz="4" w:space="0" w:color="auto"/>
              <w:left w:val="single" w:sz="4" w:space="0" w:color="auto"/>
              <w:bottom w:val="single" w:sz="4" w:space="0" w:color="auto"/>
              <w:right w:val="single" w:sz="4" w:space="0" w:color="auto"/>
            </w:tcBorders>
            <w:vAlign w:val="center"/>
          </w:tcPr>
          <w:p w14:paraId="225DE73F" w14:textId="77777777" w:rsidR="007D3470" w:rsidRPr="004C0FC4" w:rsidRDefault="007D3470" w:rsidP="007D3470">
            <w:pPr>
              <w:jc w:val="center"/>
              <w:rPr>
                <w:bCs/>
              </w:rPr>
            </w:pPr>
            <w:r w:rsidRPr="004C0FC4">
              <w:rPr>
                <w:bCs/>
              </w:rPr>
              <w:t>337</w:t>
            </w:r>
          </w:p>
        </w:tc>
        <w:tc>
          <w:tcPr>
            <w:tcW w:w="1153" w:type="dxa"/>
            <w:tcBorders>
              <w:top w:val="single" w:sz="4" w:space="0" w:color="auto"/>
              <w:left w:val="single" w:sz="4" w:space="0" w:color="auto"/>
              <w:bottom w:val="single" w:sz="4" w:space="0" w:color="auto"/>
              <w:right w:val="single" w:sz="4" w:space="0" w:color="auto"/>
            </w:tcBorders>
            <w:vAlign w:val="center"/>
          </w:tcPr>
          <w:p w14:paraId="077D1656" w14:textId="77777777" w:rsidR="007D3470" w:rsidRPr="004C0FC4" w:rsidRDefault="007D3470" w:rsidP="007D3470">
            <w:pPr>
              <w:jc w:val="center"/>
              <w:rPr>
                <w:bCs/>
              </w:rPr>
            </w:pPr>
            <w:r w:rsidRPr="004C0FC4">
              <w:rPr>
                <w:bCs/>
              </w:rPr>
              <w:t>22,88</w:t>
            </w:r>
          </w:p>
        </w:tc>
        <w:tc>
          <w:tcPr>
            <w:tcW w:w="1104" w:type="dxa"/>
            <w:tcBorders>
              <w:top w:val="single" w:sz="4" w:space="0" w:color="auto"/>
              <w:left w:val="single" w:sz="4" w:space="0" w:color="auto"/>
              <w:bottom w:val="single" w:sz="4" w:space="0" w:color="auto"/>
              <w:right w:val="single" w:sz="4" w:space="0" w:color="auto"/>
            </w:tcBorders>
            <w:vAlign w:val="center"/>
          </w:tcPr>
          <w:p w14:paraId="64CE886E" w14:textId="77777777" w:rsidR="007D3470" w:rsidRPr="004C0FC4" w:rsidRDefault="007D3470" w:rsidP="007D3470">
            <w:pPr>
              <w:jc w:val="center"/>
              <w:rPr>
                <w:bCs/>
              </w:rPr>
            </w:pPr>
            <w:r w:rsidRPr="004C0FC4">
              <w:rPr>
                <w:bCs/>
              </w:rPr>
              <w:t>310</w:t>
            </w:r>
          </w:p>
        </w:tc>
        <w:tc>
          <w:tcPr>
            <w:tcW w:w="925" w:type="dxa"/>
            <w:tcBorders>
              <w:top w:val="single" w:sz="4" w:space="0" w:color="auto"/>
              <w:left w:val="single" w:sz="4" w:space="0" w:color="auto"/>
              <w:bottom w:val="single" w:sz="4" w:space="0" w:color="auto"/>
              <w:right w:val="double" w:sz="4" w:space="0" w:color="auto"/>
            </w:tcBorders>
            <w:vAlign w:val="center"/>
          </w:tcPr>
          <w:p w14:paraId="6254BDB9" w14:textId="77777777" w:rsidR="007D3470" w:rsidRPr="004C0FC4" w:rsidRDefault="007D3470" w:rsidP="007D3470">
            <w:pPr>
              <w:jc w:val="center"/>
              <w:rPr>
                <w:bCs/>
              </w:rPr>
            </w:pPr>
            <w:r w:rsidRPr="004C0FC4">
              <w:rPr>
                <w:bCs/>
              </w:rPr>
              <w:t>22,10</w:t>
            </w:r>
          </w:p>
        </w:tc>
      </w:tr>
      <w:tr w:rsidR="007D3470" w:rsidRPr="007D3470" w14:paraId="12259C0A" w14:textId="77777777" w:rsidTr="00A54F65">
        <w:trPr>
          <w:trHeight w:val="548"/>
          <w:jc w:val="center"/>
        </w:trPr>
        <w:tc>
          <w:tcPr>
            <w:tcW w:w="2962" w:type="dxa"/>
            <w:tcBorders>
              <w:top w:val="single" w:sz="4" w:space="0" w:color="auto"/>
              <w:left w:val="double" w:sz="4" w:space="0" w:color="auto"/>
              <w:bottom w:val="single" w:sz="4" w:space="0" w:color="auto"/>
              <w:right w:val="single" w:sz="4" w:space="0" w:color="auto"/>
            </w:tcBorders>
            <w:vAlign w:val="center"/>
            <w:hideMark/>
          </w:tcPr>
          <w:p w14:paraId="492A81F1"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в том числе пенсионеры по возрасту(работающие)</w:t>
            </w:r>
          </w:p>
        </w:tc>
        <w:tc>
          <w:tcPr>
            <w:tcW w:w="1134" w:type="dxa"/>
            <w:tcBorders>
              <w:top w:val="single" w:sz="4" w:space="0" w:color="auto"/>
              <w:left w:val="single" w:sz="4" w:space="0" w:color="auto"/>
              <w:bottom w:val="single" w:sz="4" w:space="0" w:color="auto"/>
              <w:right w:val="single" w:sz="4" w:space="0" w:color="auto"/>
            </w:tcBorders>
            <w:vAlign w:val="center"/>
          </w:tcPr>
          <w:p w14:paraId="7EC7C866" w14:textId="77777777" w:rsidR="007D3470" w:rsidRPr="004C0FC4" w:rsidRDefault="007D3470" w:rsidP="007D3470">
            <w:pPr>
              <w:jc w:val="center"/>
              <w:rPr>
                <w:bCs/>
              </w:rPr>
            </w:pPr>
            <w:r w:rsidRPr="004C0FC4">
              <w:rPr>
                <w:bCs/>
              </w:rPr>
              <w:t>122</w:t>
            </w:r>
          </w:p>
        </w:tc>
        <w:tc>
          <w:tcPr>
            <w:tcW w:w="1134" w:type="dxa"/>
            <w:tcBorders>
              <w:top w:val="single" w:sz="4" w:space="0" w:color="auto"/>
              <w:left w:val="single" w:sz="4" w:space="0" w:color="auto"/>
              <w:bottom w:val="single" w:sz="4" w:space="0" w:color="auto"/>
              <w:right w:val="single" w:sz="4" w:space="0" w:color="auto"/>
            </w:tcBorders>
            <w:vAlign w:val="center"/>
          </w:tcPr>
          <w:p w14:paraId="515FE6B1" w14:textId="77777777" w:rsidR="007D3470" w:rsidRPr="004C0FC4" w:rsidRDefault="007D3470" w:rsidP="007D3470">
            <w:pPr>
              <w:jc w:val="center"/>
              <w:rPr>
                <w:bCs/>
              </w:rPr>
            </w:pPr>
            <w:r w:rsidRPr="004C0FC4">
              <w:rPr>
                <w:bCs/>
              </w:rPr>
              <w:t>8,07</w:t>
            </w:r>
          </w:p>
        </w:tc>
        <w:tc>
          <w:tcPr>
            <w:tcW w:w="1115" w:type="dxa"/>
            <w:tcBorders>
              <w:top w:val="single" w:sz="4" w:space="0" w:color="auto"/>
              <w:left w:val="single" w:sz="4" w:space="0" w:color="auto"/>
              <w:bottom w:val="single" w:sz="4" w:space="0" w:color="auto"/>
              <w:right w:val="single" w:sz="4" w:space="0" w:color="auto"/>
            </w:tcBorders>
            <w:vAlign w:val="center"/>
          </w:tcPr>
          <w:p w14:paraId="6721F508" w14:textId="77777777" w:rsidR="007D3470" w:rsidRPr="004C0FC4" w:rsidRDefault="007D3470" w:rsidP="007D3470">
            <w:pPr>
              <w:jc w:val="center"/>
              <w:rPr>
                <w:bCs/>
              </w:rPr>
            </w:pPr>
            <w:r w:rsidRPr="004C0FC4">
              <w:rPr>
                <w:bCs/>
              </w:rPr>
              <w:t>128</w:t>
            </w:r>
          </w:p>
        </w:tc>
        <w:tc>
          <w:tcPr>
            <w:tcW w:w="1153" w:type="dxa"/>
            <w:tcBorders>
              <w:top w:val="single" w:sz="4" w:space="0" w:color="auto"/>
              <w:left w:val="single" w:sz="4" w:space="0" w:color="auto"/>
              <w:bottom w:val="single" w:sz="4" w:space="0" w:color="auto"/>
              <w:right w:val="single" w:sz="4" w:space="0" w:color="auto"/>
            </w:tcBorders>
            <w:vAlign w:val="center"/>
          </w:tcPr>
          <w:p w14:paraId="1CC220DB" w14:textId="77777777" w:rsidR="007D3470" w:rsidRPr="004C0FC4" w:rsidRDefault="007D3470" w:rsidP="007D3470">
            <w:pPr>
              <w:jc w:val="center"/>
              <w:rPr>
                <w:bCs/>
              </w:rPr>
            </w:pPr>
            <w:r w:rsidRPr="004C0FC4">
              <w:rPr>
                <w:bCs/>
              </w:rPr>
              <w:t>8,69</w:t>
            </w:r>
          </w:p>
        </w:tc>
        <w:tc>
          <w:tcPr>
            <w:tcW w:w="1104" w:type="dxa"/>
            <w:tcBorders>
              <w:top w:val="single" w:sz="4" w:space="0" w:color="auto"/>
              <w:left w:val="single" w:sz="4" w:space="0" w:color="auto"/>
              <w:bottom w:val="single" w:sz="4" w:space="0" w:color="auto"/>
              <w:right w:val="single" w:sz="4" w:space="0" w:color="auto"/>
            </w:tcBorders>
            <w:vAlign w:val="center"/>
          </w:tcPr>
          <w:p w14:paraId="5E732914" w14:textId="77777777" w:rsidR="007D3470" w:rsidRPr="004C0FC4" w:rsidRDefault="007D3470" w:rsidP="007D3470">
            <w:pPr>
              <w:jc w:val="center"/>
              <w:rPr>
                <w:bCs/>
              </w:rPr>
            </w:pPr>
            <w:r w:rsidRPr="004C0FC4">
              <w:rPr>
                <w:bCs/>
              </w:rPr>
              <w:t>111</w:t>
            </w:r>
          </w:p>
        </w:tc>
        <w:tc>
          <w:tcPr>
            <w:tcW w:w="925" w:type="dxa"/>
            <w:tcBorders>
              <w:top w:val="single" w:sz="4" w:space="0" w:color="auto"/>
              <w:left w:val="single" w:sz="4" w:space="0" w:color="auto"/>
              <w:bottom w:val="single" w:sz="4" w:space="0" w:color="auto"/>
              <w:right w:val="double" w:sz="4" w:space="0" w:color="auto"/>
            </w:tcBorders>
            <w:vAlign w:val="center"/>
          </w:tcPr>
          <w:p w14:paraId="02FBD4F6" w14:textId="77777777" w:rsidR="007D3470" w:rsidRPr="004C0FC4" w:rsidRDefault="007D3470" w:rsidP="007D3470">
            <w:pPr>
              <w:jc w:val="center"/>
              <w:rPr>
                <w:bCs/>
              </w:rPr>
            </w:pPr>
            <w:r w:rsidRPr="004C0FC4">
              <w:rPr>
                <w:bCs/>
              </w:rPr>
              <w:t>7,91</w:t>
            </w:r>
          </w:p>
        </w:tc>
      </w:tr>
      <w:tr w:rsidR="007D3470" w:rsidRPr="007D3470" w14:paraId="37B513A6" w14:textId="77777777" w:rsidTr="00A54F65">
        <w:trPr>
          <w:trHeight w:val="331"/>
          <w:jc w:val="center"/>
        </w:trPr>
        <w:tc>
          <w:tcPr>
            <w:tcW w:w="2962" w:type="dxa"/>
            <w:tcBorders>
              <w:top w:val="single" w:sz="4" w:space="0" w:color="auto"/>
              <w:left w:val="double" w:sz="4" w:space="0" w:color="auto"/>
              <w:bottom w:val="single" w:sz="4" w:space="0" w:color="auto"/>
              <w:right w:val="single" w:sz="4" w:space="0" w:color="auto"/>
            </w:tcBorders>
            <w:vAlign w:val="center"/>
            <w:hideMark/>
          </w:tcPr>
          <w:p w14:paraId="47DFE7BA" w14:textId="77777777" w:rsidR="007D3470" w:rsidRPr="004C0FC4" w:rsidRDefault="007D3470" w:rsidP="007D3470">
            <w:pPr>
              <w:pStyle w:val="2011"/>
              <w:ind w:firstLine="0"/>
              <w:rPr>
                <w:rFonts w:ascii="Times New Roman" w:hAnsi="Times New Roman"/>
                <w:b/>
                <w:bCs/>
                <w:szCs w:val="24"/>
              </w:rPr>
            </w:pPr>
            <w:r w:rsidRPr="004C0FC4">
              <w:rPr>
                <w:rFonts w:ascii="Times New Roman" w:hAnsi="Times New Roman"/>
                <w:b/>
                <w:bCs/>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14:paraId="73C9AEF9" w14:textId="77777777" w:rsidR="007D3470" w:rsidRPr="004C0FC4" w:rsidRDefault="007D3470" w:rsidP="007D3470">
            <w:pPr>
              <w:jc w:val="center"/>
              <w:rPr>
                <w:b/>
                <w:bCs/>
              </w:rPr>
            </w:pPr>
            <w:r w:rsidRPr="004C0FC4">
              <w:rPr>
                <w:b/>
                <w:bCs/>
              </w:rPr>
              <w:t>1511</w:t>
            </w:r>
          </w:p>
        </w:tc>
        <w:tc>
          <w:tcPr>
            <w:tcW w:w="1134" w:type="dxa"/>
            <w:tcBorders>
              <w:top w:val="single" w:sz="4" w:space="0" w:color="auto"/>
              <w:left w:val="single" w:sz="4" w:space="0" w:color="auto"/>
              <w:bottom w:val="single" w:sz="4" w:space="0" w:color="auto"/>
              <w:right w:val="single" w:sz="4" w:space="0" w:color="auto"/>
            </w:tcBorders>
            <w:vAlign w:val="center"/>
          </w:tcPr>
          <w:p w14:paraId="1B4A6F96" w14:textId="77777777" w:rsidR="007D3470" w:rsidRPr="004C0FC4" w:rsidRDefault="007D3470" w:rsidP="007D3470">
            <w:pPr>
              <w:jc w:val="center"/>
              <w:rPr>
                <w:bCs/>
              </w:rPr>
            </w:pPr>
            <w:r w:rsidRPr="004C0FC4">
              <w:rPr>
                <w:bCs/>
              </w:rPr>
              <w:t>100</w:t>
            </w:r>
          </w:p>
        </w:tc>
        <w:tc>
          <w:tcPr>
            <w:tcW w:w="1115" w:type="dxa"/>
            <w:tcBorders>
              <w:top w:val="single" w:sz="4" w:space="0" w:color="auto"/>
              <w:left w:val="single" w:sz="4" w:space="0" w:color="auto"/>
              <w:bottom w:val="single" w:sz="4" w:space="0" w:color="auto"/>
              <w:right w:val="single" w:sz="4" w:space="0" w:color="auto"/>
            </w:tcBorders>
            <w:vAlign w:val="center"/>
          </w:tcPr>
          <w:p w14:paraId="11A77AFA" w14:textId="77777777" w:rsidR="007D3470" w:rsidRPr="004C0FC4" w:rsidRDefault="007D3470" w:rsidP="007D3470">
            <w:pPr>
              <w:jc w:val="center"/>
              <w:rPr>
                <w:b/>
                <w:bCs/>
              </w:rPr>
            </w:pPr>
            <w:r w:rsidRPr="004C0FC4">
              <w:rPr>
                <w:b/>
                <w:bCs/>
              </w:rPr>
              <w:t>1473</w:t>
            </w:r>
          </w:p>
        </w:tc>
        <w:tc>
          <w:tcPr>
            <w:tcW w:w="1153" w:type="dxa"/>
            <w:tcBorders>
              <w:top w:val="single" w:sz="4" w:space="0" w:color="auto"/>
              <w:left w:val="single" w:sz="4" w:space="0" w:color="auto"/>
              <w:bottom w:val="single" w:sz="4" w:space="0" w:color="auto"/>
              <w:right w:val="single" w:sz="4" w:space="0" w:color="auto"/>
            </w:tcBorders>
            <w:vAlign w:val="center"/>
          </w:tcPr>
          <w:p w14:paraId="6125861C" w14:textId="77777777" w:rsidR="007D3470" w:rsidRPr="004C0FC4" w:rsidRDefault="007D3470" w:rsidP="007D3470">
            <w:pPr>
              <w:jc w:val="center"/>
              <w:rPr>
                <w:bCs/>
              </w:rPr>
            </w:pPr>
            <w:r w:rsidRPr="004C0FC4">
              <w:rPr>
                <w:bCs/>
              </w:rPr>
              <w:t>100</w:t>
            </w:r>
          </w:p>
        </w:tc>
        <w:tc>
          <w:tcPr>
            <w:tcW w:w="1104" w:type="dxa"/>
            <w:tcBorders>
              <w:top w:val="single" w:sz="4" w:space="0" w:color="auto"/>
              <w:left w:val="single" w:sz="4" w:space="0" w:color="auto"/>
              <w:bottom w:val="single" w:sz="4" w:space="0" w:color="auto"/>
              <w:right w:val="single" w:sz="4" w:space="0" w:color="auto"/>
            </w:tcBorders>
            <w:vAlign w:val="center"/>
          </w:tcPr>
          <w:p w14:paraId="7796D056" w14:textId="77777777" w:rsidR="007D3470" w:rsidRPr="004C0FC4" w:rsidRDefault="007D3470" w:rsidP="007D3470">
            <w:pPr>
              <w:jc w:val="center"/>
              <w:rPr>
                <w:b/>
                <w:bCs/>
              </w:rPr>
            </w:pPr>
            <w:r w:rsidRPr="004C0FC4">
              <w:rPr>
                <w:b/>
                <w:bCs/>
              </w:rPr>
              <w:t>1403</w:t>
            </w:r>
          </w:p>
        </w:tc>
        <w:tc>
          <w:tcPr>
            <w:tcW w:w="925" w:type="dxa"/>
            <w:tcBorders>
              <w:top w:val="single" w:sz="4" w:space="0" w:color="auto"/>
              <w:left w:val="single" w:sz="4" w:space="0" w:color="auto"/>
              <w:bottom w:val="single" w:sz="4" w:space="0" w:color="auto"/>
              <w:right w:val="double" w:sz="4" w:space="0" w:color="auto"/>
            </w:tcBorders>
            <w:vAlign w:val="center"/>
          </w:tcPr>
          <w:p w14:paraId="6FC37038" w14:textId="77777777" w:rsidR="007D3470" w:rsidRPr="004C0FC4" w:rsidRDefault="007D3470" w:rsidP="007D3470">
            <w:pPr>
              <w:jc w:val="center"/>
              <w:rPr>
                <w:bCs/>
              </w:rPr>
            </w:pPr>
            <w:r w:rsidRPr="004C0FC4">
              <w:rPr>
                <w:bCs/>
              </w:rPr>
              <w:t>100</w:t>
            </w:r>
          </w:p>
        </w:tc>
      </w:tr>
      <w:tr w:rsidR="007D3470" w:rsidRPr="007D3470" w14:paraId="7FA3B7E4" w14:textId="77777777" w:rsidTr="00A54F65">
        <w:trPr>
          <w:trHeight w:val="356"/>
          <w:jc w:val="center"/>
        </w:trPr>
        <w:tc>
          <w:tcPr>
            <w:tcW w:w="2962" w:type="dxa"/>
            <w:tcBorders>
              <w:top w:val="single" w:sz="4" w:space="0" w:color="auto"/>
              <w:left w:val="double" w:sz="4" w:space="0" w:color="auto"/>
              <w:bottom w:val="double" w:sz="4" w:space="0" w:color="auto"/>
              <w:right w:val="single" w:sz="4" w:space="0" w:color="auto"/>
            </w:tcBorders>
            <w:vAlign w:val="center"/>
            <w:hideMark/>
          </w:tcPr>
          <w:p w14:paraId="38BF9229"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Средний возраст</w:t>
            </w:r>
          </w:p>
        </w:tc>
        <w:tc>
          <w:tcPr>
            <w:tcW w:w="1134" w:type="dxa"/>
            <w:tcBorders>
              <w:top w:val="single" w:sz="4" w:space="0" w:color="auto"/>
              <w:left w:val="single" w:sz="4" w:space="0" w:color="auto"/>
              <w:bottom w:val="double" w:sz="4" w:space="0" w:color="auto"/>
              <w:right w:val="single" w:sz="4" w:space="0" w:color="auto"/>
            </w:tcBorders>
            <w:vAlign w:val="center"/>
          </w:tcPr>
          <w:p w14:paraId="2856F3FB" w14:textId="77777777" w:rsidR="007D3470" w:rsidRPr="004C0FC4" w:rsidRDefault="007D3470" w:rsidP="007D3470">
            <w:pPr>
              <w:jc w:val="center"/>
              <w:rPr>
                <w:b/>
                <w:bCs/>
              </w:rPr>
            </w:pPr>
            <w:r w:rsidRPr="004C0FC4">
              <w:rPr>
                <w:b/>
                <w:bCs/>
              </w:rPr>
              <w:t>41</w:t>
            </w:r>
          </w:p>
        </w:tc>
        <w:tc>
          <w:tcPr>
            <w:tcW w:w="1134" w:type="dxa"/>
            <w:tcBorders>
              <w:top w:val="single" w:sz="4" w:space="0" w:color="auto"/>
              <w:left w:val="single" w:sz="4" w:space="0" w:color="auto"/>
              <w:bottom w:val="double" w:sz="4" w:space="0" w:color="auto"/>
              <w:right w:val="single" w:sz="4" w:space="0" w:color="auto"/>
            </w:tcBorders>
            <w:vAlign w:val="center"/>
          </w:tcPr>
          <w:p w14:paraId="2ADAA9CB" w14:textId="77777777" w:rsidR="007D3470" w:rsidRPr="004C0FC4" w:rsidRDefault="007D3470" w:rsidP="007D3470">
            <w:pPr>
              <w:jc w:val="center"/>
              <w:rPr>
                <w:bCs/>
              </w:rPr>
            </w:pPr>
          </w:p>
        </w:tc>
        <w:tc>
          <w:tcPr>
            <w:tcW w:w="1115" w:type="dxa"/>
            <w:tcBorders>
              <w:top w:val="single" w:sz="4" w:space="0" w:color="auto"/>
              <w:left w:val="single" w:sz="4" w:space="0" w:color="auto"/>
              <w:bottom w:val="double" w:sz="4" w:space="0" w:color="auto"/>
              <w:right w:val="single" w:sz="4" w:space="0" w:color="auto"/>
            </w:tcBorders>
            <w:vAlign w:val="center"/>
          </w:tcPr>
          <w:p w14:paraId="21B0A0C6" w14:textId="77777777" w:rsidR="007D3470" w:rsidRPr="004C0FC4" w:rsidRDefault="007D3470" w:rsidP="007D3470">
            <w:pPr>
              <w:jc w:val="center"/>
              <w:rPr>
                <w:b/>
                <w:bCs/>
              </w:rPr>
            </w:pPr>
            <w:r w:rsidRPr="004C0FC4">
              <w:rPr>
                <w:b/>
                <w:bCs/>
              </w:rPr>
              <w:t>41</w:t>
            </w:r>
          </w:p>
        </w:tc>
        <w:tc>
          <w:tcPr>
            <w:tcW w:w="1153" w:type="dxa"/>
            <w:tcBorders>
              <w:top w:val="single" w:sz="4" w:space="0" w:color="auto"/>
              <w:left w:val="single" w:sz="4" w:space="0" w:color="auto"/>
              <w:bottom w:val="double" w:sz="4" w:space="0" w:color="auto"/>
              <w:right w:val="single" w:sz="4" w:space="0" w:color="auto"/>
            </w:tcBorders>
            <w:vAlign w:val="center"/>
          </w:tcPr>
          <w:p w14:paraId="10147F1C" w14:textId="77777777" w:rsidR="007D3470" w:rsidRPr="004C0FC4" w:rsidRDefault="007D3470" w:rsidP="007D3470">
            <w:pPr>
              <w:jc w:val="center"/>
              <w:rPr>
                <w:bCs/>
              </w:rPr>
            </w:pPr>
          </w:p>
        </w:tc>
        <w:tc>
          <w:tcPr>
            <w:tcW w:w="1104" w:type="dxa"/>
            <w:tcBorders>
              <w:top w:val="single" w:sz="4" w:space="0" w:color="auto"/>
              <w:left w:val="single" w:sz="4" w:space="0" w:color="auto"/>
              <w:bottom w:val="double" w:sz="4" w:space="0" w:color="auto"/>
              <w:right w:val="single" w:sz="4" w:space="0" w:color="auto"/>
            </w:tcBorders>
            <w:vAlign w:val="center"/>
          </w:tcPr>
          <w:p w14:paraId="7D5D0AF8" w14:textId="77777777" w:rsidR="007D3470" w:rsidRPr="004C0FC4" w:rsidRDefault="007D3470" w:rsidP="007D3470">
            <w:pPr>
              <w:jc w:val="center"/>
              <w:rPr>
                <w:b/>
                <w:bCs/>
              </w:rPr>
            </w:pPr>
            <w:r w:rsidRPr="004C0FC4">
              <w:rPr>
                <w:b/>
                <w:bCs/>
              </w:rPr>
              <w:t>41</w:t>
            </w:r>
          </w:p>
        </w:tc>
        <w:tc>
          <w:tcPr>
            <w:tcW w:w="925" w:type="dxa"/>
            <w:tcBorders>
              <w:top w:val="single" w:sz="4" w:space="0" w:color="auto"/>
              <w:left w:val="single" w:sz="4" w:space="0" w:color="auto"/>
              <w:bottom w:val="double" w:sz="4" w:space="0" w:color="auto"/>
              <w:right w:val="double" w:sz="4" w:space="0" w:color="auto"/>
            </w:tcBorders>
            <w:vAlign w:val="center"/>
          </w:tcPr>
          <w:p w14:paraId="757AB5F7" w14:textId="77777777" w:rsidR="007D3470" w:rsidRPr="004C0FC4" w:rsidRDefault="007D3470" w:rsidP="007D3470">
            <w:pPr>
              <w:jc w:val="center"/>
              <w:rPr>
                <w:bCs/>
              </w:rPr>
            </w:pPr>
          </w:p>
        </w:tc>
      </w:tr>
    </w:tbl>
    <w:p w14:paraId="46D2AD13" w14:textId="77777777" w:rsidR="007D3470" w:rsidRPr="007D3470" w:rsidRDefault="007D3470" w:rsidP="007D3470">
      <w:pPr>
        <w:spacing w:after="80"/>
        <w:jc w:val="both"/>
        <w:rPr>
          <w:color w:val="0070C0"/>
        </w:rPr>
      </w:pPr>
    </w:p>
    <w:p w14:paraId="1B468680" w14:textId="77777777" w:rsidR="007D3470" w:rsidRPr="004C0FC4" w:rsidRDefault="007D3470" w:rsidP="007D3470">
      <w:pPr>
        <w:spacing w:after="80"/>
        <w:jc w:val="both"/>
      </w:pPr>
      <w:r w:rsidRPr="004C0FC4">
        <w:t>В Обществе работает 111 пенсионеров по возрасту, что составляет 7,91 % от общей численности работников. По сравнению с 2018 годом количество работающих пенсионеров уменьшилось на 13,3%.</w:t>
      </w:r>
    </w:p>
    <w:p w14:paraId="7BA292BF" w14:textId="77777777" w:rsidR="007D3470" w:rsidRPr="004C0FC4" w:rsidRDefault="007D3470" w:rsidP="007D3470">
      <w:pPr>
        <w:spacing w:after="80"/>
        <w:jc w:val="both"/>
      </w:pPr>
      <w:r w:rsidRPr="004C0FC4">
        <w:t xml:space="preserve">В целях эффективной работы Общества и постепенного вовлечения молодых специалистов в деятельность предприятия, позволяющего передать опыт и необходимые навыки молодым специалистам, в Обществе производится работа по привлечению и трудоустройству молодых специалистов: проводятся мероприятия по прохождению практики студентами профильных ВУЗов: ФГАОУ ВО «Сибирский федеральный университет»: политехнический институт (кафедра «Электротехнические комплексы и системы»), институт управления бизнес-процессами и экономики (кафедра «Экономика и организация предприятий энергетического и транспортного комплексов»); ФГБОУ ВО «Сибирский государственный университет науки и технологий имени академика М.Ф. Решетнева» (кафедра «Информационная безопасность», «Менеджмент», «Техническая эксплуатация и обслуживание электротехнического и электромеханического оборудования»). 6 студентов прошли производственную и преддипломную практику.  </w:t>
      </w:r>
    </w:p>
    <w:p w14:paraId="26E496B5" w14:textId="77777777" w:rsidR="007D3470" w:rsidRPr="004C0FC4" w:rsidRDefault="007D3470" w:rsidP="007D3470">
      <w:pPr>
        <w:spacing w:after="80"/>
        <w:jc w:val="both"/>
      </w:pPr>
      <w:r w:rsidRPr="004C0FC4">
        <w:t xml:space="preserve">В Обществе выполняются мероприятия по работе с кадровым резервом (среди работников) на руководящие должности. </w:t>
      </w:r>
    </w:p>
    <w:p w14:paraId="515E63F9" w14:textId="77777777" w:rsidR="007D3470" w:rsidRPr="004C0FC4" w:rsidRDefault="007D3470" w:rsidP="004C0FC4">
      <w:pPr>
        <w:pStyle w:val="1"/>
        <w:spacing w:before="0" w:after="0"/>
        <w:rPr>
          <w:rFonts w:ascii="Times New Roman" w:hAnsi="Times New Roman"/>
          <w:bCs w:val="0"/>
          <w:i/>
          <w:smallCaps/>
          <w:sz w:val="24"/>
          <w:szCs w:val="24"/>
        </w:rPr>
      </w:pPr>
      <w:bookmarkStart w:id="19" w:name="_Toc351737877"/>
      <w:bookmarkStart w:id="20" w:name="_Toc447562170"/>
      <w:r w:rsidRPr="004C0FC4">
        <w:rPr>
          <w:rFonts w:ascii="Times New Roman" w:hAnsi="Times New Roman"/>
          <w:i/>
          <w:smallCaps/>
          <w:sz w:val="24"/>
          <w:szCs w:val="24"/>
        </w:rPr>
        <w:t>8.1.3. Качественный состав работников (уровень образования)</w:t>
      </w:r>
      <w:bookmarkEnd w:id="19"/>
      <w:bookmarkEnd w:id="20"/>
    </w:p>
    <w:tbl>
      <w:tblPr>
        <w:tblW w:w="5000" w:type="pct"/>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98"/>
        <w:gridCol w:w="953"/>
        <w:gridCol w:w="955"/>
        <w:gridCol w:w="762"/>
        <w:gridCol w:w="953"/>
        <w:gridCol w:w="953"/>
        <w:gridCol w:w="810"/>
      </w:tblGrid>
      <w:tr w:rsidR="004C0FC4" w:rsidRPr="004C0FC4" w14:paraId="1E9A683B" w14:textId="77777777" w:rsidTr="00A54F65">
        <w:trPr>
          <w:trHeight w:val="536"/>
          <w:jc w:val="center"/>
        </w:trPr>
        <w:tc>
          <w:tcPr>
            <w:tcW w:w="2067" w:type="pct"/>
            <w:tcBorders>
              <w:top w:val="double" w:sz="4" w:space="0" w:color="auto"/>
              <w:left w:val="double" w:sz="4" w:space="0" w:color="auto"/>
              <w:bottom w:val="single" w:sz="8" w:space="0" w:color="auto"/>
              <w:right w:val="single" w:sz="8" w:space="0" w:color="auto"/>
            </w:tcBorders>
            <w:vAlign w:val="center"/>
            <w:hideMark/>
          </w:tcPr>
          <w:p w14:paraId="2D2E3754" w14:textId="77777777" w:rsidR="007D3470" w:rsidRPr="004C0FC4" w:rsidRDefault="007D3470" w:rsidP="007D3470">
            <w:pPr>
              <w:pStyle w:val="2011"/>
              <w:ind w:firstLine="0"/>
              <w:jc w:val="center"/>
              <w:rPr>
                <w:rFonts w:ascii="Times New Roman" w:hAnsi="Times New Roman"/>
                <w:b/>
                <w:szCs w:val="24"/>
              </w:rPr>
            </w:pPr>
            <w:r w:rsidRPr="004C0FC4">
              <w:rPr>
                <w:rFonts w:ascii="Times New Roman" w:hAnsi="Times New Roman"/>
                <w:bCs/>
                <w:szCs w:val="24"/>
              </w:rPr>
              <w:t xml:space="preserve">                                                           </w:t>
            </w:r>
          </w:p>
        </w:tc>
        <w:tc>
          <w:tcPr>
            <w:tcW w:w="1039" w:type="pct"/>
            <w:gridSpan w:val="2"/>
            <w:tcBorders>
              <w:top w:val="double" w:sz="4" w:space="0" w:color="auto"/>
              <w:left w:val="single" w:sz="8" w:space="0" w:color="auto"/>
              <w:bottom w:val="single" w:sz="8" w:space="0" w:color="auto"/>
              <w:right w:val="single" w:sz="8" w:space="0" w:color="auto"/>
            </w:tcBorders>
            <w:vAlign w:val="center"/>
            <w:hideMark/>
          </w:tcPr>
          <w:p w14:paraId="610D4C42" w14:textId="77777777" w:rsidR="007D3470" w:rsidRPr="004C0FC4" w:rsidRDefault="007D3470" w:rsidP="007D3470">
            <w:pPr>
              <w:pStyle w:val="2011"/>
              <w:ind w:firstLine="0"/>
              <w:jc w:val="center"/>
              <w:rPr>
                <w:rFonts w:ascii="Times New Roman" w:hAnsi="Times New Roman"/>
                <w:b/>
                <w:szCs w:val="24"/>
              </w:rPr>
            </w:pPr>
            <w:r w:rsidRPr="004C0FC4">
              <w:rPr>
                <w:rFonts w:ascii="Times New Roman" w:hAnsi="Times New Roman"/>
                <w:b/>
                <w:szCs w:val="24"/>
              </w:rPr>
              <w:t>31.12.2017</w:t>
            </w:r>
          </w:p>
        </w:tc>
        <w:tc>
          <w:tcPr>
            <w:tcW w:w="934" w:type="pct"/>
            <w:gridSpan w:val="2"/>
            <w:tcBorders>
              <w:top w:val="double" w:sz="4" w:space="0" w:color="auto"/>
              <w:left w:val="single" w:sz="8" w:space="0" w:color="auto"/>
              <w:bottom w:val="single" w:sz="8" w:space="0" w:color="auto"/>
              <w:right w:val="single" w:sz="8" w:space="0" w:color="auto"/>
            </w:tcBorders>
            <w:vAlign w:val="center"/>
            <w:hideMark/>
          </w:tcPr>
          <w:p w14:paraId="56336966" w14:textId="77777777" w:rsidR="007D3470" w:rsidRPr="004C0FC4" w:rsidRDefault="007D3470" w:rsidP="007D3470">
            <w:pPr>
              <w:pStyle w:val="2011"/>
              <w:ind w:firstLine="0"/>
              <w:jc w:val="center"/>
              <w:rPr>
                <w:rFonts w:ascii="Times New Roman" w:hAnsi="Times New Roman"/>
                <w:b/>
                <w:szCs w:val="24"/>
              </w:rPr>
            </w:pPr>
            <w:r w:rsidRPr="004C0FC4">
              <w:rPr>
                <w:rFonts w:ascii="Times New Roman" w:hAnsi="Times New Roman"/>
                <w:b/>
                <w:szCs w:val="24"/>
              </w:rPr>
              <w:t>31.12.2018</w:t>
            </w:r>
          </w:p>
        </w:tc>
        <w:tc>
          <w:tcPr>
            <w:tcW w:w="960" w:type="pct"/>
            <w:gridSpan w:val="2"/>
            <w:tcBorders>
              <w:top w:val="double" w:sz="4" w:space="0" w:color="auto"/>
              <w:left w:val="single" w:sz="8" w:space="0" w:color="auto"/>
              <w:bottom w:val="single" w:sz="8" w:space="0" w:color="auto"/>
              <w:right w:val="double" w:sz="4" w:space="0" w:color="auto"/>
            </w:tcBorders>
            <w:vAlign w:val="center"/>
            <w:hideMark/>
          </w:tcPr>
          <w:p w14:paraId="0D5F5DB4" w14:textId="77777777" w:rsidR="007D3470" w:rsidRPr="004C0FC4" w:rsidRDefault="007D3470" w:rsidP="007D3470">
            <w:pPr>
              <w:pStyle w:val="2011"/>
              <w:ind w:firstLine="0"/>
              <w:jc w:val="center"/>
              <w:rPr>
                <w:rFonts w:ascii="Times New Roman" w:hAnsi="Times New Roman"/>
                <w:b/>
                <w:szCs w:val="24"/>
              </w:rPr>
            </w:pPr>
            <w:r w:rsidRPr="004C0FC4">
              <w:rPr>
                <w:rFonts w:ascii="Times New Roman" w:hAnsi="Times New Roman"/>
                <w:b/>
                <w:szCs w:val="24"/>
              </w:rPr>
              <w:t>31.12.2019</w:t>
            </w:r>
          </w:p>
        </w:tc>
      </w:tr>
      <w:tr w:rsidR="004C0FC4" w:rsidRPr="004C0FC4" w14:paraId="0AC4D5D7" w14:textId="77777777" w:rsidTr="00A54F65">
        <w:trPr>
          <w:trHeight w:val="477"/>
          <w:jc w:val="center"/>
        </w:trPr>
        <w:tc>
          <w:tcPr>
            <w:tcW w:w="2067" w:type="pct"/>
            <w:tcBorders>
              <w:top w:val="single" w:sz="8" w:space="0" w:color="auto"/>
              <w:left w:val="double" w:sz="4" w:space="0" w:color="auto"/>
              <w:bottom w:val="single" w:sz="8" w:space="0" w:color="auto"/>
              <w:right w:val="single" w:sz="8" w:space="0" w:color="auto"/>
            </w:tcBorders>
            <w:vAlign w:val="center"/>
          </w:tcPr>
          <w:p w14:paraId="249D6EDC" w14:textId="77777777" w:rsidR="007D3470" w:rsidRPr="004C0FC4" w:rsidRDefault="007D3470" w:rsidP="007D3470">
            <w:pPr>
              <w:pStyle w:val="2011"/>
              <w:ind w:firstLine="0"/>
              <w:rPr>
                <w:rFonts w:ascii="Times New Roman" w:hAnsi="Times New Roman"/>
                <w:bCs/>
                <w:szCs w:val="24"/>
              </w:rPr>
            </w:pPr>
          </w:p>
        </w:tc>
        <w:tc>
          <w:tcPr>
            <w:tcW w:w="519" w:type="pct"/>
            <w:tcBorders>
              <w:top w:val="single" w:sz="8" w:space="0" w:color="auto"/>
              <w:left w:val="single" w:sz="8" w:space="0" w:color="auto"/>
              <w:bottom w:val="single" w:sz="8" w:space="0" w:color="auto"/>
              <w:right w:val="single" w:sz="8" w:space="0" w:color="auto"/>
            </w:tcBorders>
            <w:vAlign w:val="center"/>
          </w:tcPr>
          <w:p w14:paraId="46B2B614" w14:textId="77777777" w:rsidR="007D3470" w:rsidRPr="004C0FC4" w:rsidRDefault="007D3470" w:rsidP="007D3470">
            <w:pPr>
              <w:jc w:val="center"/>
            </w:pPr>
            <w:r w:rsidRPr="004C0FC4">
              <w:t>чел</w:t>
            </w:r>
          </w:p>
        </w:tc>
        <w:tc>
          <w:tcPr>
            <w:tcW w:w="520" w:type="pct"/>
            <w:tcBorders>
              <w:top w:val="single" w:sz="8" w:space="0" w:color="auto"/>
              <w:left w:val="single" w:sz="8" w:space="0" w:color="auto"/>
              <w:bottom w:val="single" w:sz="8" w:space="0" w:color="auto"/>
              <w:right w:val="single" w:sz="8" w:space="0" w:color="auto"/>
            </w:tcBorders>
            <w:vAlign w:val="center"/>
          </w:tcPr>
          <w:p w14:paraId="50FFF408" w14:textId="77777777" w:rsidR="007D3470" w:rsidRPr="004C0FC4" w:rsidRDefault="007D3470" w:rsidP="007D3470">
            <w:pPr>
              <w:jc w:val="center"/>
            </w:pPr>
            <w:r w:rsidRPr="004C0FC4">
              <w:t>%</w:t>
            </w:r>
          </w:p>
        </w:tc>
        <w:tc>
          <w:tcPr>
            <w:tcW w:w="415" w:type="pct"/>
            <w:tcBorders>
              <w:top w:val="single" w:sz="8" w:space="0" w:color="auto"/>
              <w:left w:val="single" w:sz="8" w:space="0" w:color="auto"/>
              <w:bottom w:val="single" w:sz="8" w:space="0" w:color="auto"/>
              <w:right w:val="single" w:sz="8" w:space="0" w:color="auto"/>
            </w:tcBorders>
            <w:vAlign w:val="center"/>
          </w:tcPr>
          <w:p w14:paraId="0641BDC9" w14:textId="77777777" w:rsidR="007D3470" w:rsidRPr="004C0FC4" w:rsidRDefault="007D3470" w:rsidP="007D3470">
            <w:pPr>
              <w:jc w:val="center"/>
            </w:pPr>
            <w:r w:rsidRPr="004C0FC4">
              <w:t>чел</w:t>
            </w:r>
          </w:p>
        </w:tc>
        <w:tc>
          <w:tcPr>
            <w:tcW w:w="519" w:type="pct"/>
            <w:tcBorders>
              <w:top w:val="single" w:sz="8" w:space="0" w:color="auto"/>
              <w:left w:val="single" w:sz="8" w:space="0" w:color="auto"/>
              <w:bottom w:val="single" w:sz="8" w:space="0" w:color="auto"/>
              <w:right w:val="single" w:sz="8" w:space="0" w:color="auto"/>
            </w:tcBorders>
            <w:vAlign w:val="center"/>
          </w:tcPr>
          <w:p w14:paraId="231A8A8F" w14:textId="77777777" w:rsidR="007D3470" w:rsidRPr="004C0FC4" w:rsidRDefault="007D3470" w:rsidP="007D3470">
            <w:pPr>
              <w:jc w:val="center"/>
            </w:pPr>
            <w:r w:rsidRPr="004C0FC4">
              <w:t>%</w:t>
            </w:r>
          </w:p>
        </w:tc>
        <w:tc>
          <w:tcPr>
            <w:tcW w:w="519" w:type="pct"/>
            <w:tcBorders>
              <w:top w:val="single" w:sz="8" w:space="0" w:color="auto"/>
              <w:left w:val="single" w:sz="8" w:space="0" w:color="auto"/>
              <w:bottom w:val="single" w:sz="8" w:space="0" w:color="auto"/>
              <w:right w:val="single" w:sz="8" w:space="0" w:color="auto"/>
            </w:tcBorders>
            <w:vAlign w:val="center"/>
          </w:tcPr>
          <w:p w14:paraId="4C424ED0" w14:textId="77777777" w:rsidR="007D3470" w:rsidRPr="004C0FC4" w:rsidRDefault="007D3470" w:rsidP="007D3470">
            <w:pPr>
              <w:jc w:val="center"/>
            </w:pPr>
            <w:r w:rsidRPr="004C0FC4">
              <w:t>чел</w:t>
            </w:r>
          </w:p>
        </w:tc>
        <w:tc>
          <w:tcPr>
            <w:tcW w:w="441" w:type="pct"/>
            <w:tcBorders>
              <w:top w:val="single" w:sz="8" w:space="0" w:color="auto"/>
              <w:left w:val="single" w:sz="8" w:space="0" w:color="auto"/>
              <w:bottom w:val="single" w:sz="8" w:space="0" w:color="auto"/>
              <w:right w:val="double" w:sz="4" w:space="0" w:color="auto"/>
            </w:tcBorders>
            <w:vAlign w:val="center"/>
          </w:tcPr>
          <w:p w14:paraId="26D66A9D" w14:textId="77777777" w:rsidR="007D3470" w:rsidRPr="004C0FC4" w:rsidRDefault="007D3470" w:rsidP="007D3470">
            <w:pPr>
              <w:jc w:val="center"/>
            </w:pPr>
            <w:r w:rsidRPr="004C0FC4">
              <w:t>%</w:t>
            </w:r>
          </w:p>
        </w:tc>
      </w:tr>
      <w:tr w:rsidR="004C0FC4" w:rsidRPr="004C0FC4" w14:paraId="4406427A" w14:textId="77777777" w:rsidTr="00A54F65">
        <w:trPr>
          <w:trHeight w:val="477"/>
          <w:jc w:val="center"/>
        </w:trPr>
        <w:tc>
          <w:tcPr>
            <w:tcW w:w="2067" w:type="pct"/>
            <w:tcBorders>
              <w:top w:val="single" w:sz="8" w:space="0" w:color="auto"/>
              <w:left w:val="double" w:sz="4" w:space="0" w:color="auto"/>
              <w:bottom w:val="single" w:sz="8" w:space="0" w:color="auto"/>
              <w:right w:val="single" w:sz="8" w:space="0" w:color="auto"/>
            </w:tcBorders>
            <w:vAlign w:val="center"/>
            <w:hideMark/>
          </w:tcPr>
          <w:p w14:paraId="3C4C538D" w14:textId="77777777" w:rsidR="007D3470" w:rsidRPr="004C0FC4" w:rsidRDefault="007D3470" w:rsidP="007D3470">
            <w:pPr>
              <w:pStyle w:val="2011"/>
              <w:ind w:firstLine="0"/>
              <w:rPr>
                <w:rFonts w:ascii="Times New Roman" w:hAnsi="Times New Roman"/>
                <w:szCs w:val="24"/>
              </w:rPr>
            </w:pPr>
            <w:r w:rsidRPr="004C0FC4">
              <w:rPr>
                <w:rFonts w:ascii="Times New Roman" w:hAnsi="Times New Roman"/>
                <w:bCs/>
                <w:szCs w:val="24"/>
              </w:rPr>
              <w:t>Высшее образование</w:t>
            </w:r>
          </w:p>
        </w:tc>
        <w:tc>
          <w:tcPr>
            <w:tcW w:w="519" w:type="pct"/>
            <w:tcBorders>
              <w:top w:val="single" w:sz="8" w:space="0" w:color="auto"/>
              <w:left w:val="single" w:sz="8" w:space="0" w:color="auto"/>
              <w:bottom w:val="single" w:sz="8" w:space="0" w:color="auto"/>
              <w:right w:val="single" w:sz="8" w:space="0" w:color="auto"/>
            </w:tcBorders>
            <w:vAlign w:val="center"/>
          </w:tcPr>
          <w:p w14:paraId="572E15C6" w14:textId="77777777" w:rsidR="007D3470" w:rsidRPr="004C0FC4" w:rsidRDefault="007D3470" w:rsidP="007D3470">
            <w:pPr>
              <w:jc w:val="center"/>
            </w:pPr>
            <w:r w:rsidRPr="004C0FC4">
              <w:t>841</w:t>
            </w:r>
          </w:p>
        </w:tc>
        <w:tc>
          <w:tcPr>
            <w:tcW w:w="520" w:type="pct"/>
            <w:tcBorders>
              <w:top w:val="single" w:sz="8" w:space="0" w:color="auto"/>
              <w:left w:val="single" w:sz="8" w:space="0" w:color="auto"/>
              <w:bottom w:val="single" w:sz="8" w:space="0" w:color="auto"/>
              <w:right w:val="single" w:sz="8" w:space="0" w:color="auto"/>
            </w:tcBorders>
            <w:vAlign w:val="center"/>
          </w:tcPr>
          <w:p w14:paraId="1E0626B2" w14:textId="77777777" w:rsidR="007D3470" w:rsidRPr="004C0FC4" w:rsidRDefault="007D3470" w:rsidP="007D3470">
            <w:pPr>
              <w:jc w:val="center"/>
            </w:pPr>
            <w:r w:rsidRPr="004C0FC4">
              <w:t>55,66</w:t>
            </w:r>
          </w:p>
        </w:tc>
        <w:tc>
          <w:tcPr>
            <w:tcW w:w="415" w:type="pct"/>
            <w:tcBorders>
              <w:top w:val="single" w:sz="8" w:space="0" w:color="auto"/>
              <w:left w:val="single" w:sz="8" w:space="0" w:color="auto"/>
              <w:bottom w:val="single" w:sz="8" w:space="0" w:color="auto"/>
              <w:right w:val="single" w:sz="8" w:space="0" w:color="auto"/>
            </w:tcBorders>
            <w:vAlign w:val="center"/>
          </w:tcPr>
          <w:p w14:paraId="6D07455D" w14:textId="77777777" w:rsidR="007D3470" w:rsidRPr="004C0FC4" w:rsidRDefault="007D3470" w:rsidP="007D3470">
            <w:pPr>
              <w:jc w:val="center"/>
            </w:pPr>
            <w:r w:rsidRPr="004C0FC4">
              <w:t>839</w:t>
            </w:r>
          </w:p>
        </w:tc>
        <w:tc>
          <w:tcPr>
            <w:tcW w:w="519" w:type="pct"/>
            <w:tcBorders>
              <w:top w:val="single" w:sz="8" w:space="0" w:color="auto"/>
              <w:left w:val="single" w:sz="8" w:space="0" w:color="auto"/>
              <w:bottom w:val="single" w:sz="8" w:space="0" w:color="auto"/>
              <w:right w:val="single" w:sz="8" w:space="0" w:color="auto"/>
            </w:tcBorders>
            <w:vAlign w:val="center"/>
          </w:tcPr>
          <w:p w14:paraId="4AFD04A9" w14:textId="77777777" w:rsidR="007D3470" w:rsidRPr="004C0FC4" w:rsidRDefault="007D3470" w:rsidP="007D3470">
            <w:pPr>
              <w:jc w:val="center"/>
            </w:pPr>
            <w:r w:rsidRPr="004C0FC4">
              <w:t>56,96</w:t>
            </w:r>
          </w:p>
        </w:tc>
        <w:tc>
          <w:tcPr>
            <w:tcW w:w="519" w:type="pct"/>
            <w:tcBorders>
              <w:top w:val="single" w:sz="8" w:space="0" w:color="auto"/>
              <w:left w:val="single" w:sz="8" w:space="0" w:color="auto"/>
              <w:bottom w:val="single" w:sz="8" w:space="0" w:color="auto"/>
              <w:right w:val="single" w:sz="8" w:space="0" w:color="auto"/>
            </w:tcBorders>
            <w:vAlign w:val="center"/>
          </w:tcPr>
          <w:p w14:paraId="67A8953E" w14:textId="77777777" w:rsidR="007D3470" w:rsidRPr="004C0FC4" w:rsidRDefault="007D3470" w:rsidP="007D3470">
            <w:pPr>
              <w:jc w:val="center"/>
            </w:pPr>
            <w:r w:rsidRPr="004C0FC4">
              <w:t>851</w:t>
            </w:r>
          </w:p>
        </w:tc>
        <w:tc>
          <w:tcPr>
            <w:tcW w:w="441" w:type="pct"/>
            <w:tcBorders>
              <w:top w:val="single" w:sz="8" w:space="0" w:color="auto"/>
              <w:left w:val="single" w:sz="8" w:space="0" w:color="auto"/>
              <w:bottom w:val="single" w:sz="8" w:space="0" w:color="auto"/>
              <w:right w:val="double" w:sz="4" w:space="0" w:color="auto"/>
            </w:tcBorders>
            <w:vAlign w:val="center"/>
          </w:tcPr>
          <w:p w14:paraId="49726129" w14:textId="77777777" w:rsidR="007D3470" w:rsidRPr="004C0FC4" w:rsidRDefault="007D3470" w:rsidP="007D3470">
            <w:pPr>
              <w:jc w:val="center"/>
            </w:pPr>
            <w:r w:rsidRPr="004C0FC4">
              <w:t>60,65</w:t>
            </w:r>
          </w:p>
        </w:tc>
      </w:tr>
      <w:tr w:rsidR="004C0FC4" w:rsidRPr="004C0FC4" w14:paraId="1161BF9E" w14:textId="77777777" w:rsidTr="00A54F65">
        <w:trPr>
          <w:trHeight w:val="477"/>
          <w:jc w:val="center"/>
        </w:trPr>
        <w:tc>
          <w:tcPr>
            <w:tcW w:w="2067" w:type="pct"/>
            <w:tcBorders>
              <w:top w:val="single" w:sz="8" w:space="0" w:color="auto"/>
              <w:left w:val="double" w:sz="4" w:space="0" w:color="auto"/>
              <w:bottom w:val="single" w:sz="8" w:space="0" w:color="auto"/>
              <w:right w:val="single" w:sz="8" w:space="0" w:color="auto"/>
            </w:tcBorders>
            <w:vAlign w:val="center"/>
            <w:hideMark/>
          </w:tcPr>
          <w:p w14:paraId="3F312154"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Среднее профессиональное</w:t>
            </w:r>
          </w:p>
        </w:tc>
        <w:tc>
          <w:tcPr>
            <w:tcW w:w="519" w:type="pct"/>
            <w:tcBorders>
              <w:top w:val="single" w:sz="8" w:space="0" w:color="auto"/>
              <w:left w:val="single" w:sz="8" w:space="0" w:color="auto"/>
              <w:bottom w:val="single" w:sz="8" w:space="0" w:color="auto"/>
              <w:right w:val="single" w:sz="8" w:space="0" w:color="auto"/>
            </w:tcBorders>
            <w:vAlign w:val="center"/>
          </w:tcPr>
          <w:p w14:paraId="5AD879A4" w14:textId="77777777" w:rsidR="007D3470" w:rsidRPr="004C0FC4" w:rsidRDefault="007D3470" w:rsidP="007D3470">
            <w:pPr>
              <w:jc w:val="center"/>
            </w:pPr>
            <w:r w:rsidRPr="004C0FC4">
              <w:t>446</w:t>
            </w:r>
          </w:p>
        </w:tc>
        <w:tc>
          <w:tcPr>
            <w:tcW w:w="520" w:type="pct"/>
            <w:tcBorders>
              <w:top w:val="single" w:sz="8" w:space="0" w:color="auto"/>
              <w:left w:val="single" w:sz="8" w:space="0" w:color="auto"/>
              <w:bottom w:val="single" w:sz="8" w:space="0" w:color="auto"/>
              <w:right w:val="single" w:sz="8" w:space="0" w:color="auto"/>
            </w:tcBorders>
            <w:vAlign w:val="center"/>
          </w:tcPr>
          <w:p w14:paraId="3DBF7885" w14:textId="77777777" w:rsidR="007D3470" w:rsidRPr="004C0FC4" w:rsidRDefault="007D3470" w:rsidP="007D3470">
            <w:pPr>
              <w:jc w:val="center"/>
            </w:pPr>
            <w:r w:rsidRPr="004C0FC4">
              <w:t>29,52</w:t>
            </w:r>
          </w:p>
        </w:tc>
        <w:tc>
          <w:tcPr>
            <w:tcW w:w="415" w:type="pct"/>
            <w:tcBorders>
              <w:top w:val="single" w:sz="8" w:space="0" w:color="auto"/>
              <w:left w:val="single" w:sz="8" w:space="0" w:color="auto"/>
              <w:bottom w:val="single" w:sz="8" w:space="0" w:color="auto"/>
              <w:right w:val="single" w:sz="8" w:space="0" w:color="auto"/>
            </w:tcBorders>
            <w:vAlign w:val="center"/>
          </w:tcPr>
          <w:p w14:paraId="757F6E64" w14:textId="77777777" w:rsidR="007D3470" w:rsidRPr="004C0FC4" w:rsidRDefault="007D3470" w:rsidP="007D3470">
            <w:pPr>
              <w:jc w:val="center"/>
            </w:pPr>
            <w:r w:rsidRPr="004C0FC4">
              <w:t>430</w:t>
            </w:r>
          </w:p>
        </w:tc>
        <w:tc>
          <w:tcPr>
            <w:tcW w:w="519" w:type="pct"/>
            <w:tcBorders>
              <w:top w:val="single" w:sz="8" w:space="0" w:color="auto"/>
              <w:left w:val="single" w:sz="8" w:space="0" w:color="auto"/>
              <w:bottom w:val="single" w:sz="8" w:space="0" w:color="auto"/>
              <w:right w:val="single" w:sz="8" w:space="0" w:color="auto"/>
            </w:tcBorders>
            <w:vAlign w:val="center"/>
          </w:tcPr>
          <w:p w14:paraId="34BAD7A2" w14:textId="77777777" w:rsidR="007D3470" w:rsidRPr="004C0FC4" w:rsidRDefault="007D3470" w:rsidP="007D3470">
            <w:pPr>
              <w:jc w:val="center"/>
            </w:pPr>
            <w:r w:rsidRPr="004C0FC4">
              <w:t>29,19</w:t>
            </w:r>
          </w:p>
        </w:tc>
        <w:tc>
          <w:tcPr>
            <w:tcW w:w="519" w:type="pct"/>
            <w:tcBorders>
              <w:top w:val="single" w:sz="8" w:space="0" w:color="auto"/>
              <w:left w:val="single" w:sz="8" w:space="0" w:color="auto"/>
              <w:bottom w:val="single" w:sz="8" w:space="0" w:color="auto"/>
              <w:right w:val="single" w:sz="8" w:space="0" w:color="auto"/>
            </w:tcBorders>
            <w:vAlign w:val="center"/>
          </w:tcPr>
          <w:p w14:paraId="7EEF2B81" w14:textId="77777777" w:rsidR="007D3470" w:rsidRPr="004C0FC4" w:rsidRDefault="007D3470" w:rsidP="007D3470">
            <w:pPr>
              <w:jc w:val="center"/>
            </w:pPr>
            <w:r w:rsidRPr="004C0FC4">
              <w:t>388</w:t>
            </w:r>
          </w:p>
        </w:tc>
        <w:tc>
          <w:tcPr>
            <w:tcW w:w="441" w:type="pct"/>
            <w:tcBorders>
              <w:top w:val="single" w:sz="8" w:space="0" w:color="auto"/>
              <w:left w:val="single" w:sz="8" w:space="0" w:color="auto"/>
              <w:bottom w:val="single" w:sz="8" w:space="0" w:color="auto"/>
              <w:right w:val="double" w:sz="4" w:space="0" w:color="auto"/>
            </w:tcBorders>
            <w:vAlign w:val="center"/>
          </w:tcPr>
          <w:p w14:paraId="3864E2E8" w14:textId="77777777" w:rsidR="007D3470" w:rsidRPr="004C0FC4" w:rsidRDefault="007D3470" w:rsidP="007D3470">
            <w:pPr>
              <w:jc w:val="center"/>
            </w:pPr>
            <w:r w:rsidRPr="004C0FC4">
              <w:t>27,66</w:t>
            </w:r>
          </w:p>
        </w:tc>
      </w:tr>
      <w:tr w:rsidR="004C0FC4" w:rsidRPr="004C0FC4" w14:paraId="60567E59" w14:textId="77777777" w:rsidTr="00A54F65">
        <w:trPr>
          <w:trHeight w:val="477"/>
          <w:jc w:val="center"/>
        </w:trPr>
        <w:tc>
          <w:tcPr>
            <w:tcW w:w="2067" w:type="pct"/>
            <w:tcBorders>
              <w:top w:val="single" w:sz="8" w:space="0" w:color="auto"/>
              <w:left w:val="double" w:sz="4" w:space="0" w:color="auto"/>
              <w:bottom w:val="single" w:sz="8" w:space="0" w:color="auto"/>
              <w:right w:val="single" w:sz="8" w:space="0" w:color="auto"/>
            </w:tcBorders>
            <w:vAlign w:val="center"/>
          </w:tcPr>
          <w:p w14:paraId="6E00C200"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Среднее общее</w:t>
            </w:r>
          </w:p>
        </w:tc>
        <w:tc>
          <w:tcPr>
            <w:tcW w:w="519" w:type="pct"/>
            <w:tcBorders>
              <w:top w:val="single" w:sz="8" w:space="0" w:color="auto"/>
              <w:left w:val="single" w:sz="8" w:space="0" w:color="auto"/>
              <w:bottom w:val="single" w:sz="8" w:space="0" w:color="auto"/>
              <w:right w:val="single" w:sz="8" w:space="0" w:color="auto"/>
            </w:tcBorders>
            <w:vAlign w:val="center"/>
          </w:tcPr>
          <w:p w14:paraId="2E1F5D48" w14:textId="77777777" w:rsidR="007D3470" w:rsidRPr="004C0FC4" w:rsidRDefault="007D3470" w:rsidP="007D3470">
            <w:pPr>
              <w:jc w:val="center"/>
              <w:rPr>
                <w:bCs/>
              </w:rPr>
            </w:pPr>
            <w:r w:rsidRPr="004C0FC4">
              <w:rPr>
                <w:bCs/>
              </w:rPr>
              <w:t>215</w:t>
            </w:r>
          </w:p>
        </w:tc>
        <w:tc>
          <w:tcPr>
            <w:tcW w:w="520" w:type="pct"/>
            <w:tcBorders>
              <w:top w:val="single" w:sz="8" w:space="0" w:color="auto"/>
              <w:left w:val="single" w:sz="8" w:space="0" w:color="auto"/>
              <w:bottom w:val="single" w:sz="8" w:space="0" w:color="auto"/>
              <w:right w:val="single" w:sz="8" w:space="0" w:color="auto"/>
            </w:tcBorders>
            <w:vAlign w:val="center"/>
          </w:tcPr>
          <w:p w14:paraId="044A6090" w14:textId="77777777" w:rsidR="007D3470" w:rsidRPr="004C0FC4" w:rsidRDefault="007D3470" w:rsidP="007D3470">
            <w:pPr>
              <w:jc w:val="center"/>
              <w:rPr>
                <w:bCs/>
              </w:rPr>
            </w:pPr>
            <w:r w:rsidRPr="004C0FC4">
              <w:rPr>
                <w:bCs/>
              </w:rPr>
              <w:t>14,22</w:t>
            </w:r>
          </w:p>
        </w:tc>
        <w:tc>
          <w:tcPr>
            <w:tcW w:w="415" w:type="pct"/>
            <w:tcBorders>
              <w:top w:val="single" w:sz="8" w:space="0" w:color="auto"/>
              <w:left w:val="single" w:sz="8" w:space="0" w:color="auto"/>
              <w:bottom w:val="single" w:sz="8" w:space="0" w:color="auto"/>
              <w:right w:val="single" w:sz="8" w:space="0" w:color="auto"/>
            </w:tcBorders>
            <w:vAlign w:val="center"/>
          </w:tcPr>
          <w:p w14:paraId="346719C7" w14:textId="77777777" w:rsidR="007D3470" w:rsidRPr="004C0FC4" w:rsidRDefault="007D3470" w:rsidP="007D3470">
            <w:pPr>
              <w:jc w:val="center"/>
              <w:rPr>
                <w:bCs/>
              </w:rPr>
            </w:pPr>
            <w:r w:rsidRPr="004C0FC4">
              <w:rPr>
                <w:bCs/>
              </w:rPr>
              <w:t>196</w:t>
            </w:r>
          </w:p>
        </w:tc>
        <w:tc>
          <w:tcPr>
            <w:tcW w:w="519" w:type="pct"/>
            <w:tcBorders>
              <w:top w:val="single" w:sz="8" w:space="0" w:color="auto"/>
              <w:left w:val="single" w:sz="8" w:space="0" w:color="auto"/>
              <w:bottom w:val="single" w:sz="8" w:space="0" w:color="auto"/>
              <w:right w:val="single" w:sz="8" w:space="0" w:color="auto"/>
            </w:tcBorders>
            <w:vAlign w:val="center"/>
          </w:tcPr>
          <w:p w14:paraId="7254BA3C" w14:textId="77777777" w:rsidR="007D3470" w:rsidRPr="004C0FC4" w:rsidRDefault="007D3470" w:rsidP="007D3470">
            <w:pPr>
              <w:jc w:val="center"/>
              <w:rPr>
                <w:bCs/>
              </w:rPr>
            </w:pPr>
            <w:r w:rsidRPr="004C0FC4">
              <w:rPr>
                <w:bCs/>
              </w:rPr>
              <w:t>13,31</w:t>
            </w:r>
          </w:p>
        </w:tc>
        <w:tc>
          <w:tcPr>
            <w:tcW w:w="519" w:type="pct"/>
            <w:tcBorders>
              <w:top w:val="single" w:sz="8" w:space="0" w:color="auto"/>
              <w:left w:val="single" w:sz="8" w:space="0" w:color="auto"/>
              <w:bottom w:val="single" w:sz="8" w:space="0" w:color="auto"/>
              <w:right w:val="single" w:sz="8" w:space="0" w:color="auto"/>
            </w:tcBorders>
            <w:vAlign w:val="center"/>
          </w:tcPr>
          <w:p w14:paraId="377992EC" w14:textId="77777777" w:rsidR="007D3470" w:rsidRPr="004C0FC4" w:rsidRDefault="007D3470" w:rsidP="007D3470">
            <w:pPr>
              <w:jc w:val="center"/>
              <w:rPr>
                <w:bCs/>
              </w:rPr>
            </w:pPr>
            <w:r w:rsidRPr="004C0FC4">
              <w:rPr>
                <w:bCs/>
              </w:rPr>
              <w:t>154</w:t>
            </w:r>
          </w:p>
        </w:tc>
        <w:tc>
          <w:tcPr>
            <w:tcW w:w="441" w:type="pct"/>
            <w:tcBorders>
              <w:top w:val="single" w:sz="8" w:space="0" w:color="auto"/>
              <w:left w:val="single" w:sz="8" w:space="0" w:color="auto"/>
              <w:bottom w:val="single" w:sz="8" w:space="0" w:color="auto"/>
              <w:right w:val="double" w:sz="4" w:space="0" w:color="auto"/>
            </w:tcBorders>
            <w:vAlign w:val="center"/>
          </w:tcPr>
          <w:p w14:paraId="4E063CC7" w14:textId="77777777" w:rsidR="007D3470" w:rsidRPr="004C0FC4" w:rsidRDefault="007D3470" w:rsidP="007D3470">
            <w:pPr>
              <w:jc w:val="center"/>
              <w:rPr>
                <w:bCs/>
              </w:rPr>
            </w:pPr>
            <w:r w:rsidRPr="004C0FC4">
              <w:rPr>
                <w:bCs/>
              </w:rPr>
              <w:t>10,98</w:t>
            </w:r>
          </w:p>
        </w:tc>
      </w:tr>
      <w:tr w:rsidR="004C0FC4" w:rsidRPr="004C0FC4" w14:paraId="36988D53" w14:textId="77777777" w:rsidTr="00A54F65">
        <w:trPr>
          <w:trHeight w:val="477"/>
          <w:jc w:val="center"/>
        </w:trPr>
        <w:tc>
          <w:tcPr>
            <w:tcW w:w="2067" w:type="pct"/>
            <w:tcBorders>
              <w:top w:val="single" w:sz="8" w:space="0" w:color="auto"/>
              <w:left w:val="double" w:sz="4" w:space="0" w:color="auto"/>
              <w:bottom w:val="single" w:sz="8" w:space="0" w:color="auto"/>
              <w:right w:val="single" w:sz="8" w:space="0" w:color="auto"/>
            </w:tcBorders>
            <w:vAlign w:val="center"/>
          </w:tcPr>
          <w:p w14:paraId="713A1749"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Начальное и основное общее</w:t>
            </w:r>
          </w:p>
        </w:tc>
        <w:tc>
          <w:tcPr>
            <w:tcW w:w="519" w:type="pct"/>
            <w:tcBorders>
              <w:top w:val="single" w:sz="8" w:space="0" w:color="auto"/>
              <w:left w:val="single" w:sz="8" w:space="0" w:color="auto"/>
              <w:bottom w:val="single" w:sz="8" w:space="0" w:color="auto"/>
              <w:right w:val="single" w:sz="8" w:space="0" w:color="auto"/>
            </w:tcBorders>
            <w:vAlign w:val="center"/>
          </w:tcPr>
          <w:p w14:paraId="5C9C4E7E" w14:textId="77777777" w:rsidR="007D3470" w:rsidRPr="004C0FC4" w:rsidRDefault="007D3470" w:rsidP="007D3470">
            <w:pPr>
              <w:jc w:val="center"/>
              <w:rPr>
                <w:bCs/>
              </w:rPr>
            </w:pPr>
            <w:r w:rsidRPr="004C0FC4">
              <w:rPr>
                <w:bCs/>
              </w:rPr>
              <w:t>9</w:t>
            </w:r>
          </w:p>
        </w:tc>
        <w:tc>
          <w:tcPr>
            <w:tcW w:w="520" w:type="pct"/>
            <w:tcBorders>
              <w:top w:val="single" w:sz="8" w:space="0" w:color="auto"/>
              <w:left w:val="single" w:sz="8" w:space="0" w:color="auto"/>
              <w:bottom w:val="single" w:sz="8" w:space="0" w:color="auto"/>
              <w:right w:val="single" w:sz="8" w:space="0" w:color="auto"/>
            </w:tcBorders>
            <w:vAlign w:val="center"/>
          </w:tcPr>
          <w:p w14:paraId="737C2517" w14:textId="77777777" w:rsidR="007D3470" w:rsidRPr="004C0FC4" w:rsidRDefault="007D3470" w:rsidP="007D3470">
            <w:pPr>
              <w:jc w:val="center"/>
              <w:rPr>
                <w:bCs/>
              </w:rPr>
            </w:pPr>
            <w:r w:rsidRPr="004C0FC4">
              <w:rPr>
                <w:bCs/>
              </w:rPr>
              <w:t>0,6</w:t>
            </w:r>
          </w:p>
        </w:tc>
        <w:tc>
          <w:tcPr>
            <w:tcW w:w="415" w:type="pct"/>
            <w:tcBorders>
              <w:top w:val="single" w:sz="8" w:space="0" w:color="auto"/>
              <w:left w:val="single" w:sz="8" w:space="0" w:color="auto"/>
              <w:bottom w:val="single" w:sz="8" w:space="0" w:color="auto"/>
              <w:right w:val="single" w:sz="8" w:space="0" w:color="auto"/>
            </w:tcBorders>
            <w:vAlign w:val="center"/>
          </w:tcPr>
          <w:p w14:paraId="7CA7E414" w14:textId="77777777" w:rsidR="007D3470" w:rsidRPr="004C0FC4" w:rsidRDefault="007D3470" w:rsidP="007D3470">
            <w:pPr>
              <w:jc w:val="center"/>
              <w:rPr>
                <w:bCs/>
              </w:rPr>
            </w:pPr>
            <w:r w:rsidRPr="004C0FC4">
              <w:rPr>
                <w:bCs/>
              </w:rPr>
              <w:t>8</w:t>
            </w:r>
          </w:p>
        </w:tc>
        <w:tc>
          <w:tcPr>
            <w:tcW w:w="519" w:type="pct"/>
            <w:tcBorders>
              <w:top w:val="single" w:sz="8" w:space="0" w:color="auto"/>
              <w:left w:val="single" w:sz="8" w:space="0" w:color="auto"/>
              <w:bottom w:val="single" w:sz="8" w:space="0" w:color="auto"/>
              <w:right w:val="single" w:sz="8" w:space="0" w:color="auto"/>
            </w:tcBorders>
            <w:vAlign w:val="center"/>
          </w:tcPr>
          <w:p w14:paraId="4FE5D5DD" w14:textId="77777777" w:rsidR="007D3470" w:rsidRPr="004C0FC4" w:rsidRDefault="007D3470" w:rsidP="007D3470">
            <w:pPr>
              <w:jc w:val="center"/>
              <w:rPr>
                <w:bCs/>
              </w:rPr>
            </w:pPr>
            <w:r w:rsidRPr="004C0FC4">
              <w:rPr>
                <w:bCs/>
              </w:rPr>
              <w:t>0,54</w:t>
            </w:r>
          </w:p>
        </w:tc>
        <w:tc>
          <w:tcPr>
            <w:tcW w:w="519" w:type="pct"/>
            <w:tcBorders>
              <w:top w:val="single" w:sz="8" w:space="0" w:color="auto"/>
              <w:left w:val="single" w:sz="8" w:space="0" w:color="auto"/>
              <w:bottom w:val="single" w:sz="8" w:space="0" w:color="auto"/>
              <w:right w:val="single" w:sz="8" w:space="0" w:color="auto"/>
            </w:tcBorders>
            <w:vAlign w:val="center"/>
          </w:tcPr>
          <w:p w14:paraId="3F4A7034" w14:textId="77777777" w:rsidR="007D3470" w:rsidRPr="004C0FC4" w:rsidRDefault="007D3470" w:rsidP="007D3470">
            <w:pPr>
              <w:jc w:val="center"/>
              <w:rPr>
                <w:bCs/>
              </w:rPr>
            </w:pPr>
            <w:r w:rsidRPr="004C0FC4">
              <w:rPr>
                <w:bCs/>
              </w:rPr>
              <w:t>10</w:t>
            </w:r>
          </w:p>
        </w:tc>
        <w:tc>
          <w:tcPr>
            <w:tcW w:w="441" w:type="pct"/>
            <w:tcBorders>
              <w:top w:val="single" w:sz="8" w:space="0" w:color="auto"/>
              <w:left w:val="single" w:sz="8" w:space="0" w:color="auto"/>
              <w:bottom w:val="single" w:sz="8" w:space="0" w:color="auto"/>
              <w:right w:val="double" w:sz="4" w:space="0" w:color="auto"/>
            </w:tcBorders>
            <w:vAlign w:val="center"/>
          </w:tcPr>
          <w:p w14:paraId="25BF4A77" w14:textId="77777777" w:rsidR="007D3470" w:rsidRPr="004C0FC4" w:rsidRDefault="007D3470" w:rsidP="007D3470">
            <w:pPr>
              <w:jc w:val="center"/>
              <w:rPr>
                <w:bCs/>
              </w:rPr>
            </w:pPr>
            <w:r w:rsidRPr="004C0FC4">
              <w:rPr>
                <w:bCs/>
              </w:rPr>
              <w:t>0,71</w:t>
            </w:r>
          </w:p>
        </w:tc>
      </w:tr>
      <w:tr w:rsidR="004C0FC4" w:rsidRPr="004C0FC4" w14:paraId="59852EB9" w14:textId="77777777" w:rsidTr="00A54F65">
        <w:trPr>
          <w:trHeight w:val="477"/>
          <w:jc w:val="center"/>
        </w:trPr>
        <w:tc>
          <w:tcPr>
            <w:tcW w:w="2067" w:type="pct"/>
            <w:tcBorders>
              <w:top w:val="single" w:sz="8" w:space="0" w:color="auto"/>
              <w:left w:val="double" w:sz="4" w:space="0" w:color="auto"/>
              <w:bottom w:val="single" w:sz="8" w:space="0" w:color="auto"/>
              <w:right w:val="single" w:sz="8" w:space="0" w:color="auto"/>
            </w:tcBorders>
            <w:vAlign w:val="center"/>
          </w:tcPr>
          <w:p w14:paraId="157277AE" w14:textId="77777777" w:rsidR="007D3470" w:rsidRPr="004C0FC4" w:rsidRDefault="007D3470" w:rsidP="007D3470">
            <w:pPr>
              <w:pStyle w:val="2011"/>
              <w:ind w:firstLine="0"/>
              <w:rPr>
                <w:rFonts w:ascii="Times New Roman" w:hAnsi="Times New Roman"/>
                <w:bCs/>
                <w:szCs w:val="24"/>
              </w:rPr>
            </w:pPr>
            <w:r w:rsidRPr="004C0FC4">
              <w:rPr>
                <w:rFonts w:ascii="Times New Roman" w:hAnsi="Times New Roman"/>
                <w:bCs/>
                <w:szCs w:val="24"/>
              </w:rPr>
              <w:t>Всего</w:t>
            </w:r>
          </w:p>
        </w:tc>
        <w:tc>
          <w:tcPr>
            <w:tcW w:w="519" w:type="pct"/>
            <w:tcBorders>
              <w:top w:val="single" w:sz="8" w:space="0" w:color="auto"/>
              <w:left w:val="single" w:sz="8" w:space="0" w:color="auto"/>
              <w:bottom w:val="single" w:sz="8" w:space="0" w:color="auto"/>
              <w:right w:val="single" w:sz="8" w:space="0" w:color="auto"/>
            </w:tcBorders>
            <w:vAlign w:val="center"/>
          </w:tcPr>
          <w:p w14:paraId="63660F79" w14:textId="77777777" w:rsidR="007D3470" w:rsidRPr="004C0FC4" w:rsidRDefault="007D3470" w:rsidP="007D3470">
            <w:pPr>
              <w:jc w:val="center"/>
              <w:rPr>
                <w:b/>
                <w:bCs/>
              </w:rPr>
            </w:pPr>
            <w:r w:rsidRPr="004C0FC4">
              <w:rPr>
                <w:b/>
                <w:bCs/>
              </w:rPr>
              <w:t>1511</w:t>
            </w:r>
          </w:p>
        </w:tc>
        <w:tc>
          <w:tcPr>
            <w:tcW w:w="520" w:type="pct"/>
            <w:tcBorders>
              <w:top w:val="single" w:sz="8" w:space="0" w:color="auto"/>
              <w:left w:val="single" w:sz="8" w:space="0" w:color="auto"/>
              <w:bottom w:val="single" w:sz="8" w:space="0" w:color="auto"/>
              <w:right w:val="single" w:sz="8" w:space="0" w:color="auto"/>
            </w:tcBorders>
            <w:vAlign w:val="center"/>
          </w:tcPr>
          <w:p w14:paraId="5D6C76D0" w14:textId="77777777" w:rsidR="007D3470" w:rsidRPr="004C0FC4" w:rsidRDefault="007D3470" w:rsidP="007D3470">
            <w:pPr>
              <w:jc w:val="center"/>
              <w:rPr>
                <w:b/>
                <w:bCs/>
              </w:rPr>
            </w:pPr>
            <w:r w:rsidRPr="004C0FC4">
              <w:rPr>
                <w:b/>
                <w:bCs/>
              </w:rPr>
              <w:t>100</w:t>
            </w:r>
          </w:p>
        </w:tc>
        <w:tc>
          <w:tcPr>
            <w:tcW w:w="415" w:type="pct"/>
            <w:tcBorders>
              <w:top w:val="single" w:sz="8" w:space="0" w:color="auto"/>
              <w:left w:val="single" w:sz="8" w:space="0" w:color="auto"/>
              <w:bottom w:val="single" w:sz="8" w:space="0" w:color="auto"/>
              <w:right w:val="single" w:sz="8" w:space="0" w:color="auto"/>
            </w:tcBorders>
            <w:vAlign w:val="center"/>
          </w:tcPr>
          <w:p w14:paraId="2516EBF2" w14:textId="77777777" w:rsidR="007D3470" w:rsidRPr="004C0FC4" w:rsidRDefault="007D3470" w:rsidP="007D3470">
            <w:pPr>
              <w:jc w:val="center"/>
              <w:rPr>
                <w:b/>
                <w:bCs/>
              </w:rPr>
            </w:pPr>
            <w:r w:rsidRPr="004C0FC4">
              <w:rPr>
                <w:b/>
                <w:bCs/>
              </w:rPr>
              <w:t>1473</w:t>
            </w:r>
          </w:p>
        </w:tc>
        <w:tc>
          <w:tcPr>
            <w:tcW w:w="519" w:type="pct"/>
            <w:tcBorders>
              <w:top w:val="single" w:sz="8" w:space="0" w:color="auto"/>
              <w:left w:val="single" w:sz="8" w:space="0" w:color="auto"/>
              <w:bottom w:val="single" w:sz="8" w:space="0" w:color="auto"/>
              <w:right w:val="single" w:sz="8" w:space="0" w:color="auto"/>
            </w:tcBorders>
            <w:vAlign w:val="center"/>
          </w:tcPr>
          <w:p w14:paraId="7B666958" w14:textId="77777777" w:rsidR="007D3470" w:rsidRPr="004C0FC4" w:rsidRDefault="007D3470" w:rsidP="007D3470">
            <w:pPr>
              <w:jc w:val="center"/>
              <w:rPr>
                <w:b/>
                <w:bCs/>
              </w:rPr>
            </w:pPr>
            <w:r w:rsidRPr="004C0FC4">
              <w:rPr>
                <w:b/>
                <w:bCs/>
              </w:rPr>
              <w:t>100</w:t>
            </w:r>
          </w:p>
        </w:tc>
        <w:tc>
          <w:tcPr>
            <w:tcW w:w="519" w:type="pct"/>
            <w:tcBorders>
              <w:top w:val="single" w:sz="8" w:space="0" w:color="auto"/>
              <w:left w:val="single" w:sz="8" w:space="0" w:color="auto"/>
              <w:bottom w:val="single" w:sz="8" w:space="0" w:color="auto"/>
              <w:right w:val="single" w:sz="8" w:space="0" w:color="auto"/>
            </w:tcBorders>
            <w:vAlign w:val="center"/>
          </w:tcPr>
          <w:p w14:paraId="22E44B48" w14:textId="77777777" w:rsidR="007D3470" w:rsidRPr="004C0FC4" w:rsidRDefault="007D3470" w:rsidP="007D3470">
            <w:pPr>
              <w:jc w:val="center"/>
              <w:rPr>
                <w:b/>
                <w:bCs/>
              </w:rPr>
            </w:pPr>
            <w:r w:rsidRPr="004C0FC4">
              <w:rPr>
                <w:b/>
                <w:bCs/>
              </w:rPr>
              <w:t>1403</w:t>
            </w:r>
          </w:p>
        </w:tc>
        <w:tc>
          <w:tcPr>
            <w:tcW w:w="441" w:type="pct"/>
            <w:tcBorders>
              <w:top w:val="single" w:sz="8" w:space="0" w:color="auto"/>
              <w:left w:val="single" w:sz="8" w:space="0" w:color="auto"/>
              <w:bottom w:val="single" w:sz="8" w:space="0" w:color="auto"/>
              <w:right w:val="double" w:sz="4" w:space="0" w:color="auto"/>
            </w:tcBorders>
            <w:vAlign w:val="center"/>
          </w:tcPr>
          <w:p w14:paraId="2B28DBCE" w14:textId="77777777" w:rsidR="007D3470" w:rsidRPr="004C0FC4" w:rsidRDefault="007D3470" w:rsidP="007D3470">
            <w:pPr>
              <w:jc w:val="center"/>
              <w:rPr>
                <w:b/>
                <w:bCs/>
              </w:rPr>
            </w:pPr>
            <w:r w:rsidRPr="004C0FC4">
              <w:rPr>
                <w:b/>
                <w:bCs/>
              </w:rPr>
              <w:t>100</w:t>
            </w:r>
          </w:p>
        </w:tc>
      </w:tr>
    </w:tbl>
    <w:p w14:paraId="655E5495" w14:textId="77777777" w:rsidR="007D3470" w:rsidRPr="004C0FC4" w:rsidRDefault="007D3470" w:rsidP="007D3470"/>
    <w:p w14:paraId="6EDFCF1D" w14:textId="77777777" w:rsidR="007D3470" w:rsidRPr="004C0FC4" w:rsidRDefault="007D3470" w:rsidP="007D3470">
      <w:pPr>
        <w:spacing w:after="80"/>
        <w:jc w:val="both"/>
      </w:pPr>
      <w:r w:rsidRPr="004C0FC4">
        <w:lastRenderedPageBreak/>
        <w:t xml:space="preserve">Персонал ПАО «Красноярскэнергосбыт» характеризуется высоким образовательным уровнем: 60,65% работников имеют высшее образование, 3,42% - два и более высших образования. </w:t>
      </w:r>
    </w:p>
    <w:p w14:paraId="1B197676" w14:textId="77777777" w:rsidR="007D3470" w:rsidRPr="004C0FC4" w:rsidRDefault="007D3470" w:rsidP="007D3470">
      <w:pPr>
        <w:spacing w:after="80"/>
        <w:jc w:val="both"/>
        <w:rPr>
          <w:bCs/>
        </w:rPr>
      </w:pPr>
      <w:r w:rsidRPr="004C0FC4">
        <w:t xml:space="preserve">Высокий уровень образования персонала обусловлен стратегией и корпоративной политикой ПАО «Красноярскэнергосбыт», основными направлениями которой являются качественный подбор персонала, эффективное использование профессиональных и деловых навыков работников, профессиональное развитие персонала. </w:t>
      </w:r>
      <w:r w:rsidRPr="004C0FC4">
        <w:rPr>
          <w:bCs/>
        </w:rPr>
        <w:t xml:space="preserve">Широко используются корпоративные формы обучения, в том числе с применением </w:t>
      </w:r>
      <w:r w:rsidRPr="004C0FC4">
        <w:rPr>
          <w:bCs/>
          <w:lang w:val="en-US"/>
        </w:rPr>
        <w:t>on</w:t>
      </w:r>
      <w:r w:rsidRPr="004C0FC4">
        <w:rPr>
          <w:bCs/>
        </w:rPr>
        <w:t>-</w:t>
      </w:r>
      <w:r w:rsidRPr="004C0FC4">
        <w:rPr>
          <w:bCs/>
          <w:lang w:val="en-US"/>
        </w:rPr>
        <w:t>line</w:t>
      </w:r>
      <w:r w:rsidRPr="004C0FC4">
        <w:rPr>
          <w:bCs/>
        </w:rPr>
        <w:t xml:space="preserve"> технологий (в режиме реального времени). Корпоративное обучение направлено на совершенствование энергосбытовой деятельности ПАО «Красноярскэнергосбыт», эффективное исполнение законодательных актов и нормативных требований в электроэнергетике, повышение уровня профессиональных компетенций сотрудников по направлениям деятельности компании. Работники активно принимают участие в обучении, организованным Филиалом ПАО «РусГидро» - «Корпоративный университет гидроэнергетики». </w:t>
      </w:r>
    </w:p>
    <w:p w14:paraId="3AE24823" w14:textId="77777777" w:rsidR="007D3470" w:rsidRPr="004C0FC4" w:rsidRDefault="007D3470" w:rsidP="007D3470">
      <w:pPr>
        <w:spacing w:after="80"/>
        <w:jc w:val="both"/>
        <w:rPr>
          <w:bCs/>
        </w:rPr>
      </w:pPr>
      <w:r w:rsidRPr="004C0FC4">
        <w:rPr>
          <w:bCs/>
        </w:rPr>
        <w:t xml:space="preserve">Ежегодно работники проходят обучение в учебных центрах с целью получения как обязательного обучения (в рамках законодательства), так и с целью повышения квалификации, профессиональной переподготовки, в частности, в 2019 году 304 работника прошли обучение в учебных центрах. </w:t>
      </w:r>
    </w:p>
    <w:p w14:paraId="15F63432" w14:textId="77777777" w:rsidR="007D3470" w:rsidRPr="004C0FC4" w:rsidRDefault="007D3470" w:rsidP="007D3470">
      <w:pPr>
        <w:spacing w:after="80"/>
        <w:jc w:val="both"/>
        <w:rPr>
          <w:bCs/>
        </w:rPr>
      </w:pPr>
      <w:r w:rsidRPr="004C0FC4">
        <w:rPr>
          <w:bCs/>
        </w:rPr>
        <w:t xml:space="preserve">Работники, не имеющие высшего (среднего) профессионального образования проходят обучения в учебных заведениях. По состоянию на 31.12.2019 24 человека обучаются в профильных ВУЗах с сохранением льгот и гарантий во время обучения (дополнительный оплачиваемый отпуск с сохранением среднего заработка).  </w:t>
      </w:r>
    </w:p>
    <w:p w14:paraId="3E65D268" w14:textId="77777777" w:rsidR="007D3470" w:rsidRPr="004C0FC4" w:rsidRDefault="007D3470" w:rsidP="007D3470">
      <w:pPr>
        <w:pStyle w:val="1"/>
        <w:spacing w:after="0"/>
        <w:rPr>
          <w:rFonts w:ascii="Times New Roman" w:hAnsi="Times New Roman"/>
          <w:bCs w:val="0"/>
          <w:i/>
          <w:smallCaps/>
          <w:sz w:val="24"/>
          <w:szCs w:val="24"/>
        </w:rPr>
      </w:pPr>
      <w:r w:rsidRPr="004C0FC4">
        <w:rPr>
          <w:rFonts w:ascii="Times New Roman" w:hAnsi="Times New Roman"/>
          <w:i/>
          <w:smallCaps/>
          <w:sz w:val="24"/>
          <w:szCs w:val="24"/>
        </w:rPr>
        <w:t xml:space="preserve">8.1.4. Данные по движению персонала </w:t>
      </w:r>
    </w:p>
    <w:p w14:paraId="056D54BF" w14:textId="77777777" w:rsidR="007D3470" w:rsidRPr="004C0FC4" w:rsidRDefault="007D3470" w:rsidP="007D3470">
      <w:pPr>
        <w:jc w:val="both"/>
        <w:rPr>
          <w:i/>
        </w:rPr>
      </w:pPr>
      <w:r w:rsidRPr="004C0FC4">
        <w:t xml:space="preserve">Коэффициент оборота работников составляет: по принятым 18,96%, по выбывшим 24,02%. Коэффициент текучести персонала за период 2019 года </w:t>
      </w:r>
      <w:r w:rsidRPr="004C0FC4">
        <w:rPr>
          <w:kern w:val="28"/>
        </w:rPr>
        <w:t xml:space="preserve">увеличился </w:t>
      </w:r>
      <w:r w:rsidRPr="004C0FC4">
        <w:t>в сравнении с аналогичным периодом 2018 г. на 1,75% и составляет 13,17%</w:t>
      </w:r>
      <w:r w:rsidRPr="004C0FC4">
        <w:rPr>
          <w:i/>
        </w:rPr>
        <w:t xml:space="preserve">. </w:t>
      </w:r>
    </w:p>
    <w:p w14:paraId="4E58E0E7" w14:textId="77777777" w:rsidR="007D3470" w:rsidRPr="004C0FC4" w:rsidRDefault="007D3470" w:rsidP="007D3470">
      <w:pPr>
        <w:jc w:val="both"/>
        <w:rPr>
          <w:i/>
        </w:rPr>
      </w:pPr>
    </w:p>
    <w:p w14:paraId="42B8DCA1" w14:textId="77777777" w:rsidR="007D3470" w:rsidRPr="004C0FC4" w:rsidRDefault="007D3470" w:rsidP="007D3470">
      <w:pPr>
        <w:spacing w:after="80"/>
        <w:jc w:val="center"/>
        <w:rPr>
          <w:noProof/>
        </w:rPr>
      </w:pPr>
      <w:r w:rsidRPr="004C0FC4" w:rsidDel="00AB1A98">
        <w:rPr>
          <w:b/>
        </w:rPr>
        <w:t xml:space="preserve"> </w:t>
      </w:r>
    </w:p>
    <w:p w14:paraId="48F4D6BE" w14:textId="77777777" w:rsidR="007D3470" w:rsidRPr="004C0FC4" w:rsidRDefault="007D3470" w:rsidP="007D3470">
      <w:pPr>
        <w:spacing w:after="80"/>
        <w:jc w:val="both"/>
      </w:pPr>
      <w:r w:rsidRPr="004C0FC4">
        <w:rPr>
          <w:noProof/>
        </w:rPr>
        <w:drawing>
          <wp:inline distT="0" distB="0" distL="0" distR="0" wp14:anchorId="3AA6AFDD" wp14:editId="27B586C8">
            <wp:extent cx="5962650" cy="29241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3DF1116" w14:textId="77777777" w:rsidR="007D3470" w:rsidRPr="004C0FC4" w:rsidRDefault="007D3470" w:rsidP="007D3470">
      <w:pPr>
        <w:spacing w:after="80"/>
        <w:jc w:val="both"/>
      </w:pPr>
    </w:p>
    <w:p w14:paraId="4F9F5F92" w14:textId="77777777" w:rsidR="007D3470" w:rsidRPr="004C0FC4" w:rsidRDefault="007D3470" w:rsidP="007D3470">
      <w:pPr>
        <w:spacing w:after="80"/>
        <w:jc w:val="both"/>
      </w:pPr>
      <w:r w:rsidRPr="004C0FC4">
        <w:t xml:space="preserve">Основные причины увольнения работников: истечение срока действия трудового договорам – 42 чел. (прием работников на период временного отсутствия основного </w:t>
      </w:r>
      <w:r w:rsidRPr="004C0FC4">
        <w:lastRenderedPageBreak/>
        <w:t xml:space="preserve">работника); сокращение численности или штата – 57 чел.; собственное желание – 196 чел. Основными причинами увольнения по собственному желанию являются: высокая напряженность, ответственность и интенсивность труда (67 чел.), низкая оплата труда (57 чел.). </w:t>
      </w:r>
    </w:p>
    <w:p w14:paraId="30223124" w14:textId="77777777" w:rsidR="007D3470" w:rsidRPr="004C0FC4" w:rsidRDefault="007D3470" w:rsidP="007D3470">
      <w:pPr>
        <w:spacing w:after="80"/>
        <w:jc w:val="both"/>
      </w:pPr>
      <w:r w:rsidRPr="004C0FC4">
        <w:t xml:space="preserve">С целью снижения текучести в Обществе разрабатываются локальные нормативные акты, направленные на поддержание конкурентной заработной платы; реализуются мероприятия по обеспечению защиты интересов работников в области здравоохранения (страхование от несчастных случаев, добровольное медицинское страхование, обязательные медицинские обследования, санаторно-курортное оздоровление работников)  и различных видов материальной поддержки, в том числе в области дополнительного негосударственного пенсионного обеспечения. </w:t>
      </w:r>
    </w:p>
    <w:p w14:paraId="2AC40866" w14:textId="77777777" w:rsidR="007D3470" w:rsidRPr="004C0FC4" w:rsidRDefault="007D3470" w:rsidP="007D3470">
      <w:pPr>
        <w:spacing w:after="80"/>
        <w:jc w:val="both"/>
      </w:pPr>
      <w:r w:rsidRPr="004C0FC4">
        <w:t xml:space="preserve">Так же активно реализуются мероприятия по развитию корпоративной культуры в Обществе: проведение различных спортивных мероприятий, торжественных мероприятий с вручением наград особо отличившимся работникам, работники активно принимают участие в благотворительных акциях.       </w:t>
      </w:r>
    </w:p>
    <w:p w14:paraId="62F5F686" w14:textId="6496A462" w:rsidR="007D3470" w:rsidRPr="004C0FC4" w:rsidRDefault="007D3470" w:rsidP="007D3470">
      <w:pPr>
        <w:pStyle w:val="1"/>
        <w:spacing w:before="120" w:after="0"/>
        <w:rPr>
          <w:rFonts w:ascii="Times New Roman" w:hAnsi="Times New Roman"/>
          <w:b w:val="0"/>
          <w:bCs w:val="0"/>
          <w:i/>
          <w:smallCaps/>
          <w:sz w:val="24"/>
          <w:szCs w:val="24"/>
        </w:rPr>
      </w:pPr>
      <w:r w:rsidRPr="004C0FC4">
        <w:rPr>
          <w:rFonts w:ascii="Times New Roman" w:hAnsi="Times New Roman"/>
          <w:i/>
          <w:smallCaps/>
          <w:sz w:val="24"/>
          <w:szCs w:val="24"/>
        </w:rPr>
        <w:t>8.2. Расходы на оплату труда работников</w:t>
      </w:r>
    </w:p>
    <w:tbl>
      <w:tblPr>
        <w:tblStyle w:val="a5"/>
        <w:tblW w:w="9624" w:type="dxa"/>
        <w:tblLayout w:type="fixed"/>
        <w:tblLook w:val="04A0" w:firstRow="1" w:lastRow="0" w:firstColumn="1" w:lastColumn="0" w:noHBand="0" w:noVBand="1"/>
      </w:tblPr>
      <w:tblGrid>
        <w:gridCol w:w="490"/>
        <w:gridCol w:w="5023"/>
        <w:gridCol w:w="1276"/>
        <w:gridCol w:w="1399"/>
        <w:gridCol w:w="1436"/>
      </w:tblGrid>
      <w:tr w:rsidR="004C0FC4" w:rsidRPr="004C0FC4" w14:paraId="27ED03F3" w14:textId="77777777" w:rsidTr="00A54F65">
        <w:trPr>
          <w:trHeight w:val="56"/>
        </w:trPr>
        <w:tc>
          <w:tcPr>
            <w:tcW w:w="490" w:type="dxa"/>
            <w:hideMark/>
          </w:tcPr>
          <w:p w14:paraId="2E860C36" w14:textId="77777777" w:rsidR="007D3470" w:rsidRPr="004C0FC4" w:rsidRDefault="007D3470" w:rsidP="007D3470">
            <w:pPr>
              <w:pStyle w:val="13"/>
              <w:keepNext w:val="0"/>
              <w:tabs>
                <w:tab w:val="left" w:pos="10260"/>
              </w:tabs>
              <w:spacing w:before="60" w:after="60"/>
              <w:rPr>
                <w:b/>
                <w:szCs w:val="24"/>
              </w:rPr>
            </w:pPr>
            <w:r w:rsidRPr="004C0FC4">
              <w:rPr>
                <w:b/>
                <w:szCs w:val="24"/>
              </w:rPr>
              <w:t>№</w:t>
            </w:r>
          </w:p>
        </w:tc>
        <w:tc>
          <w:tcPr>
            <w:tcW w:w="5023" w:type="dxa"/>
            <w:hideMark/>
          </w:tcPr>
          <w:p w14:paraId="678F48F5" w14:textId="77777777" w:rsidR="007D3470" w:rsidRPr="004C0FC4" w:rsidRDefault="007D3470" w:rsidP="007D3470">
            <w:pPr>
              <w:tabs>
                <w:tab w:val="left" w:pos="10260"/>
              </w:tabs>
              <w:spacing w:before="60" w:after="60"/>
              <w:jc w:val="center"/>
              <w:rPr>
                <w:b/>
              </w:rPr>
            </w:pPr>
            <w:r w:rsidRPr="004C0FC4">
              <w:rPr>
                <w:b/>
              </w:rPr>
              <w:t>Показатель</w:t>
            </w:r>
          </w:p>
        </w:tc>
        <w:tc>
          <w:tcPr>
            <w:tcW w:w="1276" w:type="dxa"/>
            <w:hideMark/>
          </w:tcPr>
          <w:p w14:paraId="7EEEDAEF" w14:textId="77777777" w:rsidR="007D3470" w:rsidRPr="004C0FC4" w:rsidRDefault="007D3470" w:rsidP="007D3470">
            <w:pPr>
              <w:tabs>
                <w:tab w:val="left" w:pos="10260"/>
              </w:tabs>
              <w:spacing w:before="60" w:after="60"/>
              <w:jc w:val="center"/>
              <w:rPr>
                <w:b/>
              </w:rPr>
            </w:pPr>
            <w:r w:rsidRPr="004C0FC4">
              <w:rPr>
                <w:b/>
              </w:rPr>
              <w:t>2017</w:t>
            </w:r>
          </w:p>
        </w:tc>
        <w:tc>
          <w:tcPr>
            <w:tcW w:w="1399" w:type="dxa"/>
            <w:hideMark/>
          </w:tcPr>
          <w:p w14:paraId="2C51ED4D" w14:textId="77777777" w:rsidR="007D3470" w:rsidRPr="004C0FC4" w:rsidRDefault="007D3470" w:rsidP="007D3470">
            <w:pPr>
              <w:tabs>
                <w:tab w:val="left" w:pos="10260"/>
              </w:tabs>
              <w:spacing w:before="60" w:after="60"/>
              <w:jc w:val="center"/>
              <w:rPr>
                <w:b/>
              </w:rPr>
            </w:pPr>
            <w:r w:rsidRPr="004C0FC4">
              <w:rPr>
                <w:b/>
              </w:rPr>
              <w:t>2018</w:t>
            </w:r>
          </w:p>
        </w:tc>
        <w:tc>
          <w:tcPr>
            <w:tcW w:w="1436" w:type="dxa"/>
            <w:hideMark/>
          </w:tcPr>
          <w:p w14:paraId="5E095ACB" w14:textId="77777777" w:rsidR="007D3470" w:rsidRPr="004C0FC4" w:rsidRDefault="007D3470" w:rsidP="007D3470">
            <w:pPr>
              <w:pStyle w:val="13"/>
              <w:keepNext w:val="0"/>
              <w:tabs>
                <w:tab w:val="left" w:pos="10260"/>
              </w:tabs>
              <w:spacing w:before="60" w:after="60"/>
              <w:rPr>
                <w:b/>
                <w:szCs w:val="24"/>
              </w:rPr>
            </w:pPr>
            <w:r w:rsidRPr="004C0FC4">
              <w:rPr>
                <w:b/>
                <w:szCs w:val="24"/>
              </w:rPr>
              <w:t>2019</w:t>
            </w:r>
          </w:p>
        </w:tc>
      </w:tr>
      <w:tr w:rsidR="004C0FC4" w:rsidRPr="004C0FC4" w14:paraId="186EEF62" w14:textId="77777777" w:rsidTr="00A54F65">
        <w:trPr>
          <w:trHeight w:val="375"/>
        </w:trPr>
        <w:tc>
          <w:tcPr>
            <w:tcW w:w="490" w:type="dxa"/>
            <w:hideMark/>
          </w:tcPr>
          <w:p w14:paraId="4ABD51D3" w14:textId="77777777" w:rsidR="007D3470" w:rsidRPr="004C0FC4" w:rsidRDefault="007D3470" w:rsidP="007D3470">
            <w:pPr>
              <w:tabs>
                <w:tab w:val="left" w:pos="10260"/>
              </w:tabs>
              <w:spacing w:before="60" w:after="60"/>
              <w:jc w:val="center"/>
            </w:pPr>
            <w:r w:rsidRPr="004C0FC4">
              <w:t>1</w:t>
            </w:r>
          </w:p>
        </w:tc>
        <w:tc>
          <w:tcPr>
            <w:tcW w:w="5023" w:type="dxa"/>
            <w:hideMark/>
          </w:tcPr>
          <w:p w14:paraId="5BF8EF9B" w14:textId="77777777" w:rsidR="007D3470" w:rsidRPr="004C0FC4" w:rsidRDefault="007D3470" w:rsidP="007D3470">
            <w:pPr>
              <w:tabs>
                <w:tab w:val="left" w:pos="10260"/>
              </w:tabs>
              <w:spacing w:before="60" w:after="60"/>
              <w:jc w:val="both"/>
            </w:pPr>
            <w:r w:rsidRPr="004C0FC4">
              <w:t>Фонд заработной платы, тыс. руб.</w:t>
            </w:r>
          </w:p>
        </w:tc>
        <w:tc>
          <w:tcPr>
            <w:tcW w:w="1276" w:type="dxa"/>
          </w:tcPr>
          <w:p w14:paraId="780CF2FC" w14:textId="77777777" w:rsidR="007D3470" w:rsidRPr="004C0FC4" w:rsidRDefault="007D3470" w:rsidP="007D3470">
            <w:r w:rsidRPr="004C0FC4">
              <w:t>863 381,5</w:t>
            </w:r>
          </w:p>
        </w:tc>
        <w:tc>
          <w:tcPr>
            <w:tcW w:w="1399" w:type="dxa"/>
          </w:tcPr>
          <w:p w14:paraId="23D29A0C" w14:textId="77777777" w:rsidR="007D3470" w:rsidRPr="004C0FC4" w:rsidRDefault="007D3470" w:rsidP="007D3470">
            <w:r w:rsidRPr="004C0FC4">
              <w:t>880 497,1</w:t>
            </w:r>
          </w:p>
        </w:tc>
        <w:tc>
          <w:tcPr>
            <w:tcW w:w="1436" w:type="dxa"/>
          </w:tcPr>
          <w:p w14:paraId="616C726F" w14:textId="77777777" w:rsidR="007D3470" w:rsidRPr="004C0FC4" w:rsidRDefault="007D3470" w:rsidP="007D3470">
            <w:r w:rsidRPr="004C0FC4">
              <w:t>902 362,7</w:t>
            </w:r>
          </w:p>
        </w:tc>
      </w:tr>
      <w:tr w:rsidR="004C0FC4" w:rsidRPr="004C0FC4" w14:paraId="46BA5F3C" w14:textId="77777777" w:rsidTr="00A54F65">
        <w:trPr>
          <w:trHeight w:val="375"/>
        </w:trPr>
        <w:tc>
          <w:tcPr>
            <w:tcW w:w="490" w:type="dxa"/>
            <w:hideMark/>
          </w:tcPr>
          <w:p w14:paraId="72E23B05" w14:textId="77777777" w:rsidR="007D3470" w:rsidRPr="004C0FC4" w:rsidRDefault="007D3470" w:rsidP="007D3470">
            <w:pPr>
              <w:tabs>
                <w:tab w:val="left" w:pos="10260"/>
              </w:tabs>
              <w:spacing w:before="60" w:after="60"/>
              <w:jc w:val="center"/>
            </w:pPr>
            <w:r w:rsidRPr="004C0FC4">
              <w:t>2</w:t>
            </w:r>
          </w:p>
        </w:tc>
        <w:tc>
          <w:tcPr>
            <w:tcW w:w="5023" w:type="dxa"/>
            <w:hideMark/>
          </w:tcPr>
          <w:p w14:paraId="6BFF2666" w14:textId="77777777" w:rsidR="007D3470" w:rsidRPr="004C0FC4" w:rsidRDefault="007D3470" w:rsidP="007D3470">
            <w:pPr>
              <w:tabs>
                <w:tab w:val="left" w:pos="10260"/>
              </w:tabs>
              <w:spacing w:before="60" w:after="60"/>
              <w:jc w:val="both"/>
            </w:pPr>
            <w:r w:rsidRPr="004C0FC4">
              <w:t>Среднемесячная заработная плата 1 работника, руб.</w:t>
            </w:r>
          </w:p>
        </w:tc>
        <w:tc>
          <w:tcPr>
            <w:tcW w:w="1276" w:type="dxa"/>
          </w:tcPr>
          <w:p w14:paraId="3671135D" w14:textId="77777777" w:rsidR="007D3470" w:rsidRPr="004C0FC4" w:rsidRDefault="007D3470" w:rsidP="007D3470">
            <w:r w:rsidRPr="004C0FC4">
              <w:t>50 138</w:t>
            </w:r>
          </w:p>
        </w:tc>
        <w:tc>
          <w:tcPr>
            <w:tcW w:w="1399" w:type="dxa"/>
          </w:tcPr>
          <w:p w14:paraId="2B009773" w14:textId="77777777" w:rsidR="007D3470" w:rsidRPr="004C0FC4" w:rsidRDefault="007D3470" w:rsidP="007D3470">
            <w:r w:rsidRPr="004C0FC4">
              <w:t>51 709</w:t>
            </w:r>
          </w:p>
        </w:tc>
        <w:tc>
          <w:tcPr>
            <w:tcW w:w="1436" w:type="dxa"/>
          </w:tcPr>
          <w:p w14:paraId="50BEE740" w14:textId="77777777" w:rsidR="007D3470" w:rsidRPr="004C0FC4" w:rsidRDefault="007D3470" w:rsidP="007D3470">
            <w:r w:rsidRPr="004C0FC4">
              <w:t>54 412</w:t>
            </w:r>
          </w:p>
        </w:tc>
      </w:tr>
    </w:tbl>
    <w:p w14:paraId="76E46A98" w14:textId="77777777" w:rsidR="007D3470" w:rsidRPr="004C0FC4" w:rsidRDefault="007D3470" w:rsidP="007D3470">
      <w:pPr>
        <w:tabs>
          <w:tab w:val="left" w:pos="10260"/>
        </w:tabs>
        <w:spacing w:before="120"/>
        <w:jc w:val="both"/>
        <w:rPr>
          <w:rFonts w:eastAsia="Calibri"/>
          <w:lang w:eastAsia="en-US"/>
        </w:rPr>
      </w:pPr>
      <w:r w:rsidRPr="004C0FC4">
        <w:rPr>
          <w:rFonts w:eastAsia="Calibri"/>
          <w:lang w:eastAsia="en-US"/>
        </w:rPr>
        <w:t xml:space="preserve">Рост фонда оплаты труда за 3 года составил 4,5 %, </w:t>
      </w:r>
      <w:r w:rsidRPr="004C0FC4">
        <w:rPr>
          <w:rFonts w:eastAsia="Calibri"/>
          <w:lang w:eastAsia="en-US"/>
        </w:rPr>
        <w:br/>
        <w:t>в том числе:</w:t>
      </w:r>
    </w:p>
    <w:p w14:paraId="33DA3557" w14:textId="77777777" w:rsidR="007D3470" w:rsidRPr="004C0FC4" w:rsidRDefault="007D3470" w:rsidP="007D3470">
      <w:pPr>
        <w:tabs>
          <w:tab w:val="left" w:pos="10260"/>
        </w:tabs>
        <w:spacing w:before="120"/>
        <w:jc w:val="both"/>
        <w:rPr>
          <w:rFonts w:eastAsia="Calibri"/>
          <w:lang w:eastAsia="en-US"/>
        </w:rPr>
      </w:pPr>
      <w:r w:rsidRPr="004C0FC4">
        <w:rPr>
          <w:rFonts w:eastAsia="Calibri"/>
          <w:lang w:eastAsia="en-US"/>
        </w:rPr>
        <w:t>- 2018 год к 2017 году 2 %</w:t>
      </w:r>
    </w:p>
    <w:p w14:paraId="553D28A4" w14:textId="77777777" w:rsidR="007D3470" w:rsidRPr="004C0FC4" w:rsidRDefault="007D3470" w:rsidP="007D3470">
      <w:pPr>
        <w:tabs>
          <w:tab w:val="left" w:pos="10260"/>
        </w:tabs>
        <w:spacing w:before="120"/>
        <w:jc w:val="both"/>
        <w:rPr>
          <w:rFonts w:eastAsia="Calibri"/>
          <w:lang w:eastAsia="en-US"/>
        </w:rPr>
      </w:pPr>
      <w:r w:rsidRPr="004C0FC4">
        <w:rPr>
          <w:rFonts w:eastAsia="Calibri"/>
          <w:lang w:eastAsia="en-US"/>
        </w:rPr>
        <w:t>- 2019 год к 2018 году 2,5 %</w:t>
      </w:r>
    </w:p>
    <w:p w14:paraId="264CF3D8" w14:textId="77777777" w:rsidR="007D3470" w:rsidRPr="004C0FC4" w:rsidRDefault="007D3470" w:rsidP="007D3470">
      <w:pPr>
        <w:tabs>
          <w:tab w:val="left" w:pos="10260"/>
        </w:tabs>
        <w:spacing w:before="120"/>
        <w:jc w:val="both"/>
        <w:rPr>
          <w:rFonts w:eastAsia="Calibri"/>
          <w:i/>
          <w:lang w:eastAsia="en-US"/>
        </w:rPr>
      </w:pPr>
      <w:r w:rsidRPr="004C0FC4">
        <w:rPr>
          <w:rFonts w:eastAsia="Calibri"/>
          <w:lang w:eastAsia="en-US"/>
        </w:rPr>
        <w:t>Это связано с индексацией должностных окладов (тарифных ставок) на индекс роста ММТС.</w:t>
      </w:r>
    </w:p>
    <w:p w14:paraId="71337E42" w14:textId="77777777" w:rsidR="007D3470" w:rsidRPr="004C0FC4" w:rsidRDefault="007D3470" w:rsidP="007D3470">
      <w:pPr>
        <w:tabs>
          <w:tab w:val="left" w:pos="10260"/>
        </w:tabs>
        <w:spacing w:before="120"/>
        <w:jc w:val="both"/>
        <w:rPr>
          <w:rFonts w:eastAsia="Calibri"/>
          <w:i/>
          <w:lang w:eastAsia="en-US"/>
        </w:rPr>
      </w:pPr>
      <w:r w:rsidRPr="004C0FC4">
        <w:rPr>
          <w:rFonts w:eastAsia="Calibri"/>
          <w:lang w:eastAsia="en-US"/>
        </w:rPr>
        <w:t>Среднемесячная заработная плата работников увеличилась в 2019 году по сравнению с 2018 годом на 5,2 % и превышает минимальный размер оплаты труда, установленный в регионе в 2–3 раза в зависимости от района края.</w:t>
      </w:r>
    </w:p>
    <w:p w14:paraId="3B580A6F" w14:textId="77777777" w:rsidR="007D3470" w:rsidRPr="004C0FC4" w:rsidRDefault="007D3470" w:rsidP="007D3470">
      <w:pPr>
        <w:pStyle w:val="1"/>
        <w:spacing w:before="120" w:after="0"/>
        <w:rPr>
          <w:rFonts w:ascii="Times New Roman" w:hAnsi="Times New Roman"/>
          <w:b w:val="0"/>
          <w:bCs w:val="0"/>
          <w:i/>
          <w:smallCaps/>
          <w:sz w:val="24"/>
          <w:szCs w:val="24"/>
        </w:rPr>
      </w:pPr>
      <w:r w:rsidRPr="004C0FC4">
        <w:rPr>
          <w:rFonts w:ascii="Times New Roman" w:hAnsi="Times New Roman"/>
          <w:i/>
          <w:smallCaps/>
          <w:sz w:val="24"/>
          <w:szCs w:val="24"/>
        </w:rPr>
        <w:t>8.3. Развитие персонала</w:t>
      </w:r>
    </w:p>
    <w:p w14:paraId="602C4007" w14:textId="77777777" w:rsidR="007D3470" w:rsidRPr="004C0FC4" w:rsidRDefault="007D3470" w:rsidP="007D3470">
      <w:pPr>
        <w:jc w:val="both"/>
      </w:pPr>
      <w:r w:rsidRPr="004C0FC4">
        <w:t xml:space="preserve">В целях создания механизмов кадрового обеспечения квалифицированными специалистами на краткосрочную, среднесрочную и долгосрочную перспективы и в развитие государственной молодежной политики в Обществе реализуются программы обучения работников, в соответствии с нормативными требованиями, а также ведется работа по привлечению выпусников образовательных организаций.  </w:t>
      </w:r>
    </w:p>
    <w:p w14:paraId="1CA12C74" w14:textId="77777777" w:rsidR="007D3470" w:rsidRPr="004C0FC4" w:rsidRDefault="007D3470" w:rsidP="007D3470"/>
    <w:p w14:paraId="6E3324CC" w14:textId="77777777" w:rsidR="007D3470" w:rsidRPr="002C041F" w:rsidRDefault="007D3470" w:rsidP="002C041F">
      <w:pPr>
        <w:pStyle w:val="1"/>
        <w:spacing w:before="120" w:after="0"/>
        <w:jc w:val="both"/>
        <w:rPr>
          <w:rFonts w:ascii="Times New Roman" w:hAnsi="Times New Roman"/>
          <w:b w:val="0"/>
          <w:sz w:val="24"/>
          <w:szCs w:val="24"/>
        </w:rPr>
      </w:pPr>
      <w:r w:rsidRPr="002C041F">
        <w:rPr>
          <w:rFonts w:ascii="Times New Roman" w:hAnsi="Times New Roman"/>
          <w:sz w:val="24"/>
          <w:szCs w:val="24"/>
        </w:rPr>
        <w:lastRenderedPageBreak/>
        <w:t xml:space="preserve">8.3.1. </w:t>
      </w:r>
      <w:r w:rsidRPr="002C041F">
        <w:rPr>
          <w:rFonts w:ascii="Times New Roman" w:hAnsi="Times New Roman"/>
          <w:b w:val="0"/>
          <w:sz w:val="24"/>
          <w:szCs w:val="24"/>
        </w:rPr>
        <w:t xml:space="preserve">Общие затраты на развитие персонала, включая затраты на обучение, соревнования, обучающие и оценочные мероприятия в 2017-2019 годах представлены на гистограмме 8.3. </w:t>
      </w:r>
    </w:p>
    <w:p w14:paraId="3B178AF7" w14:textId="77777777" w:rsidR="007D3470" w:rsidRPr="002C041F" w:rsidRDefault="007D3470" w:rsidP="007D3470">
      <w:pPr>
        <w:pStyle w:val="aff3"/>
        <w:widowControl w:val="0"/>
        <w:tabs>
          <w:tab w:val="left" w:pos="851"/>
          <w:tab w:val="left" w:pos="993"/>
        </w:tabs>
        <w:autoSpaceDE w:val="0"/>
        <w:autoSpaceDN w:val="0"/>
        <w:adjustRightInd w:val="0"/>
        <w:spacing w:before="120"/>
        <w:ind w:left="0"/>
        <w:jc w:val="both"/>
        <w:rPr>
          <w:rFonts w:ascii="Times New Roman" w:hAnsi="Times New Roman"/>
          <w:sz w:val="24"/>
          <w:szCs w:val="24"/>
          <w:highlight w:val="yellow"/>
        </w:rPr>
      </w:pPr>
      <w:r w:rsidRPr="002C041F">
        <w:rPr>
          <w:rFonts w:ascii="Times New Roman" w:hAnsi="Times New Roman"/>
          <w:noProof/>
          <w:sz w:val="24"/>
          <w:szCs w:val="24"/>
          <w:lang w:eastAsia="ru-RU"/>
        </w:rPr>
        <w:drawing>
          <wp:inline distT="0" distB="0" distL="0" distR="0" wp14:anchorId="7A0063CB" wp14:editId="7C016B56">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13AEC17" w14:textId="77777777" w:rsidR="007D3470" w:rsidRPr="002C041F" w:rsidRDefault="007D3470" w:rsidP="007D3470">
      <w:pPr>
        <w:pStyle w:val="aff3"/>
        <w:widowControl w:val="0"/>
        <w:tabs>
          <w:tab w:val="left" w:pos="851"/>
          <w:tab w:val="left" w:pos="993"/>
        </w:tabs>
        <w:autoSpaceDE w:val="0"/>
        <w:autoSpaceDN w:val="0"/>
        <w:adjustRightInd w:val="0"/>
        <w:spacing w:before="120"/>
        <w:ind w:left="0"/>
        <w:jc w:val="both"/>
        <w:rPr>
          <w:rFonts w:ascii="Times New Roman" w:hAnsi="Times New Roman"/>
          <w:sz w:val="24"/>
          <w:szCs w:val="24"/>
          <w:highlight w:val="yellow"/>
        </w:rPr>
      </w:pPr>
    </w:p>
    <w:p w14:paraId="1C7FF757" w14:textId="77777777" w:rsidR="007D3470" w:rsidRPr="002C041F" w:rsidRDefault="007D3470" w:rsidP="002C041F">
      <w:pPr>
        <w:pStyle w:val="1"/>
        <w:spacing w:before="120" w:after="0"/>
        <w:jc w:val="both"/>
        <w:rPr>
          <w:rFonts w:ascii="Times New Roman" w:hAnsi="Times New Roman"/>
          <w:b w:val="0"/>
          <w:sz w:val="24"/>
          <w:szCs w:val="24"/>
        </w:rPr>
      </w:pPr>
      <w:r w:rsidRPr="002C041F">
        <w:rPr>
          <w:rFonts w:ascii="Times New Roman" w:hAnsi="Times New Roman"/>
          <w:sz w:val="24"/>
          <w:szCs w:val="24"/>
        </w:rPr>
        <w:t xml:space="preserve">8.3.2. </w:t>
      </w:r>
      <w:r w:rsidRPr="002C041F">
        <w:rPr>
          <w:rFonts w:ascii="Times New Roman" w:hAnsi="Times New Roman"/>
          <w:b w:val="0"/>
          <w:sz w:val="24"/>
          <w:szCs w:val="24"/>
        </w:rPr>
        <w:t xml:space="preserve">В 2019 году обучение работников осуществлялось согласно плану. В рамках плана работники прошли, как обязательное обучение (в рамках законодательства), так и повышение квалификации, профессиональную переподготовку 454 человека: 6 человек прошли профессиональную подготовку, 10 – профессиональную переподготовку, 14 – приняли участие в семинарах, конференциях, форумах, 424 – прошли обучение на дистанционных курсах. </w:t>
      </w:r>
    </w:p>
    <w:p w14:paraId="744074EE" w14:textId="77777777" w:rsidR="007D3470" w:rsidRPr="002C041F" w:rsidRDefault="007D3470" w:rsidP="002C041F">
      <w:pPr>
        <w:spacing w:after="80"/>
        <w:jc w:val="both"/>
        <w:rPr>
          <w:i/>
        </w:rPr>
      </w:pPr>
      <w:r w:rsidRPr="002C041F">
        <w:rPr>
          <w:i/>
        </w:rPr>
        <w:t xml:space="preserve"> </w:t>
      </w:r>
    </w:p>
    <w:tbl>
      <w:tblPr>
        <w:tblStyle w:val="a5"/>
        <w:tblW w:w="9351" w:type="dxa"/>
        <w:tblLayout w:type="fixed"/>
        <w:tblLook w:val="04A0" w:firstRow="1" w:lastRow="0" w:firstColumn="1" w:lastColumn="0" w:noHBand="0" w:noVBand="1"/>
      </w:tblPr>
      <w:tblGrid>
        <w:gridCol w:w="704"/>
        <w:gridCol w:w="1783"/>
        <w:gridCol w:w="2895"/>
        <w:gridCol w:w="658"/>
        <w:gridCol w:w="1923"/>
        <w:gridCol w:w="48"/>
        <w:gridCol w:w="24"/>
        <w:gridCol w:w="1316"/>
      </w:tblGrid>
      <w:tr w:rsidR="002C041F" w:rsidRPr="002C041F" w14:paraId="1E37F6F5" w14:textId="77777777" w:rsidTr="002C041F">
        <w:trPr>
          <w:trHeight w:val="60"/>
        </w:trPr>
        <w:tc>
          <w:tcPr>
            <w:tcW w:w="9351" w:type="dxa"/>
            <w:gridSpan w:val="8"/>
            <w:noWrap/>
          </w:tcPr>
          <w:p w14:paraId="67D2D4BB" w14:textId="77777777" w:rsidR="007D3470" w:rsidRPr="002C041F" w:rsidRDefault="007D3470" w:rsidP="007D3470">
            <w:pPr>
              <w:rPr>
                <w:b/>
                <w:bCs/>
                <w:sz w:val="18"/>
                <w:szCs w:val="18"/>
                <w:u w:val="single"/>
              </w:rPr>
            </w:pPr>
            <w:r w:rsidRPr="002C041F">
              <w:rPr>
                <w:rFonts w:eastAsia="Calibri"/>
                <w:b/>
                <w:bCs/>
                <w:sz w:val="18"/>
                <w:szCs w:val="18"/>
                <w:u w:val="single"/>
              </w:rPr>
              <w:t>РУКОВОДИТЕЛИ</w:t>
            </w:r>
          </w:p>
        </w:tc>
      </w:tr>
      <w:tr w:rsidR="002C041F" w:rsidRPr="002C041F" w14:paraId="1E1BE032" w14:textId="77777777" w:rsidTr="002C041F">
        <w:trPr>
          <w:trHeight w:val="539"/>
        </w:trPr>
        <w:tc>
          <w:tcPr>
            <w:tcW w:w="704" w:type="dxa"/>
            <w:noWrap/>
          </w:tcPr>
          <w:p w14:paraId="6409D37E" w14:textId="77777777" w:rsidR="007D3470" w:rsidRPr="002C041F" w:rsidRDefault="007D3470" w:rsidP="007D3470">
            <w:pPr>
              <w:jc w:val="center"/>
            </w:pPr>
            <w:r w:rsidRPr="002C041F">
              <w:rPr>
                <w:rFonts w:eastAsia="Calibri"/>
              </w:rPr>
              <w:t>№ пп.</w:t>
            </w:r>
          </w:p>
        </w:tc>
        <w:tc>
          <w:tcPr>
            <w:tcW w:w="4678" w:type="dxa"/>
            <w:gridSpan w:val="2"/>
          </w:tcPr>
          <w:p w14:paraId="68037558" w14:textId="77777777" w:rsidR="007D3470" w:rsidRPr="002C041F" w:rsidRDefault="007D3470" w:rsidP="007D3470">
            <w:pPr>
              <w:jc w:val="center"/>
            </w:pPr>
            <w:r w:rsidRPr="002C041F">
              <w:rPr>
                <w:rFonts w:eastAsia="Calibri"/>
              </w:rPr>
              <w:t>Направления обучения</w:t>
            </w:r>
          </w:p>
        </w:tc>
        <w:tc>
          <w:tcPr>
            <w:tcW w:w="2581" w:type="dxa"/>
            <w:gridSpan w:val="2"/>
            <w:noWrap/>
          </w:tcPr>
          <w:p w14:paraId="67B99260" w14:textId="77777777" w:rsidR="007D3470" w:rsidRPr="002C041F" w:rsidRDefault="007D3470" w:rsidP="007D3470">
            <w:pPr>
              <w:jc w:val="center"/>
              <w:rPr>
                <w:rFonts w:eastAsia="Calibri"/>
              </w:rPr>
            </w:pPr>
            <w:r w:rsidRPr="002C041F">
              <w:rPr>
                <w:rFonts w:eastAsia="Calibri"/>
              </w:rPr>
              <w:t xml:space="preserve">Количество обученных, </w:t>
            </w:r>
          </w:p>
          <w:p w14:paraId="55314BCF" w14:textId="77777777" w:rsidR="007D3470" w:rsidRPr="002C041F" w:rsidRDefault="007D3470" w:rsidP="007D3470">
            <w:pPr>
              <w:jc w:val="center"/>
            </w:pPr>
            <w:r w:rsidRPr="002C041F">
              <w:rPr>
                <w:rFonts w:eastAsia="Calibri"/>
              </w:rPr>
              <w:t>в том числе по корпоративным программам и на рабочем месте</w:t>
            </w:r>
          </w:p>
        </w:tc>
        <w:tc>
          <w:tcPr>
            <w:tcW w:w="1388" w:type="dxa"/>
            <w:gridSpan w:val="3"/>
            <w:noWrap/>
          </w:tcPr>
          <w:p w14:paraId="5F36235B" w14:textId="77777777" w:rsidR="007D3470" w:rsidRPr="002C041F" w:rsidRDefault="007D3470" w:rsidP="007D3470">
            <w:pPr>
              <w:jc w:val="center"/>
              <w:rPr>
                <w:rFonts w:eastAsia="Calibri"/>
              </w:rPr>
            </w:pPr>
            <w:r w:rsidRPr="002C041F">
              <w:rPr>
                <w:rFonts w:eastAsia="Calibri"/>
              </w:rPr>
              <w:t xml:space="preserve">Затраты, </w:t>
            </w:r>
          </w:p>
          <w:p w14:paraId="3AF74E20" w14:textId="77777777" w:rsidR="007D3470" w:rsidRPr="002C041F" w:rsidRDefault="007D3470" w:rsidP="007D3470">
            <w:pPr>
              <w:jc w:val="center"/>
            </w:pPr>
            <w:r w:rsidRPr="002C041F">
              <w:rPr>
                <w:rFonts w:eastAsia="Calibri"/>
              </w:rPr>
              <w:t>тыс. руб.</w:t>
            </w:r>
          </w:p>
          <w:p w14:paraId="3C7CE2F7" w14:textId="77777777" w:rsidR="007D3470" w:rsidRPr="002C041F" w:rsidRDefault="007D3470" w:rsidP="007D3470">
            <w:pPr>
              <w:jc w:val="center"/>
            </w:pPr>
          </w:p>
        </w:tc>
      </w:tr>
      <w:tr w:rsidR="002C041F" w:rsidRPr="002C041F" w14:paraId="61A9D45C" w14:textId="77777777" w:rsidTr="002C041F">
        <w:trPr>
          <w:trHeight w:val="60"/>
        </w:trPr>
        <w:tc>
          <w:tcPr>
            <w:tcW w:w="704" w:type="dxa"/>
            <w:noWrap/>
          </w:tcPr>
          <w:p w14:paraId="2E749610" w14:textId="77777777" w:rsidR="007D3470" w:rsidRPr="002C041F" w:rsidRDefault="007D3470" w:rsidP="007D3470">
            <w:pPr>
              <w:jc w:val="center"/>
            </w:pPr>
            <w:r w:rsidRPr="002C041F">
              <w:rPr>
                <w:rFonts w:eastAsia="Calibri"/>
              </w:rPr>
              <w:t>1</w:t>
            </w:r>
          </w:p>
        </w:tc>
        <w:tc>
          <w:tcPr>
            <w:tcW w:w="4678" w:type="dxa"/>
            <w:gridSpan w:val="2"/>
          </w:tcPr>
          <w:p w14:paraId="49ADAA9F" w14:textId="77777777" w:rsidR="007D3470" w:rsidRPr="002C041F" w:rsidRDefault="007D3470" w:rsidP="007D3470">
            <w:pPr>
              <w:jc w:val="both"/>
            </w:pPr>
            <w:r w:rsidRPr="002C041F">
              <w:rPr>
                <w:rFonts w:eastAsia="Calibri"/>
              </w:rPr>
              <w:t>Нормативное обучение согласно требованиям Ростехнадзора, Роструда и других контролирующих органов</w:t>
            </w:r>
          </w:p>
        </w:tc>
        <w:tc>
          <w:tcPr>
            <w:tcW w:w="2581" w:type="dxa"/>
            <w:gridSpan w:val="2"/>
            <w:noWrap/>
          </w:tcPr>
          <w:p w14:paraId="26776231" w14:textId="77777777" w:rsidR="007D3470" w:rsidRPr="002C041F" w:rsidRDefault="007D3470" w:rsidP="007D3470">
            <w:pPr>
              <w:jc w:val="center"/>
            </w:pPr>
            <w:r w:rsidRPr="002C041F">
              <w:t>203</w:t>
            </w:r>
          </w:p>
        </w:tc>
        <w:tc>
          <w:tcPr>
            <w:tcW w:w="1388" w:type="dxa"/>
            <w:gridSpan w:val="3"/>
            <w:noWrap/>
          </w:tcPr>
          <w:p w14:paraId="4CFEAFC4" w14:textId="77777777" w:rsidR="007D3470" w:rsidRPr="002C041F" w:rsidRDefault="007D3470" w:rsidP="007D3470">
            <w:pPr>
              <w:jc w:val="center"/>
            </w:pPr>
            <w:r w:rsidRPr="002C041F">
              <w:t>305 190</w:t>
            </w:r>
          </w:p>
        </w:tc>
      </w:tr>
      <w:tr w:rsidR="002C041F" w:rsidRPr="002C041F" w14:paraId="4EE73677" w14:textId="77777777" w:rsidTr="002C041F">
        <w:trPr>
          <w:trHeight w:val="268"/>
        </w:trPr>
        <w:tc>
          <w:tcPr>
            <w:tcW w:w="704" w:type="dxa"/>
            <w:vMerge w:val="restart"/>
          </w:tcPr>
          <w:p w14:paraId="4B44A550" w14:textId="77777777" w:rsidR="007D3470" w:rsidRPr="002C041F" w:rsidRDefault="007D3470" w:rsidP="007D3470">
            <w:pPr>
              <w:jc w:val="center"/>
            </w:pPr>
            <w:r w:rsidRPr="002C041F">
              <w:t>2</w:t>
            </w:r>
          </w:p>
        </w:tc>
        <w:tc>
          <w:tcPr>
            <w:tcW w:w="1783" w:type="dxa"/>
            <w:vMerge w:val="restart"/>
          </w:tcPr>
          <w:p w14:paraId="2386CA60" w14:textId="77777777" w:rsidR="007D3470" w:rsidRPr="002C041F" w:rsidRDefault="007D3470" w:rsidP="007D3470">
            <w:r w:rsidRPr="002C041F">
              <w:rPr>
                <w:rFonts w:eastAsia="Calibri"/>
              </w:rPr>
              <w:t>Технологическое и нормативное обучение, необходимое для исполнения должностных обязанностей</w:t>
            </w:r>
          </w:p>
        </w:tc>
        <w:tc>
          <w:tcPr>
            <w:tcW w:w="2895" w:type="dxa"/>
          </w:tcPr>
          <w:p w14:paraId="050E9653" w14:textId="77777777" w:rsidR="007D3470" w:rsidRPr="002C041F" w:rsidRDefault="007D3470" w:rsidP="007D3470">
            <w:pPr>
              <w:jc w:val="both"/>
            </w:pPr>
            <w:r w:rsidRPr="002C041F">
              <w:t>2.1.  Экономика и финансы</w:t>
            </w:r>
          </w:p>
        </w:tc>
        <w:tc>
          <w:tcPr>
            <w:tcW w:w="2581" w:type="dxa"/>
            <w:gridSpan w:val="2"/>
            <w:noWrap/>
          </w:tcPr>
          <w:p w14:paraId="1BA9B2A4" w14:textId="77777777" w:rsidR="007D3470" w:rsidRPr="002C041F" w:rsidRDefault="007D3470" w:rsidP="007D3470">
            <w:pPr>
              <w:jc w:val="center"/>
            </w:pPr>
            <w:r w:rsidRPr="002C041F">
              <w:t>4</w:t>
            </w:r>
          </w:p>
        </w:tc>
        <w:tc>
          <w:tcPr>
            <w:tcW w:w="1388" w:type="dxa"/>
            <w:gridSpan w:val="3"/>
            <w:noWrap/>
          </w:tcPr>
          <w:p w14:paraId="5836F1CD" w14:textId="77777777" w:rsidR="007D3470" w:rsidRPr="002C041F" w:rsidRDefault="007D3470" w:rsidP="007D3470">
            <w:pPr>
              <w:jc w:val="center"/>
            </w:pPr>
            <w:r w:rsidRPr="002C041F">
              <w:t>33 000</w:t>
            </w:r>
          </w:p>
        </w:tc>
      </w:tr>
      <w:tr w:rsidR="002C041F" w:rsidRPr="002C041F" w14:paraId="2CBB508C" w14:textId="77777777" w:rsidTr="002C041F">
        <w:trPr>
          <w:trHeight w:val="950"/>
        </w:trPr>
        <w:tc>
          <w:tcPr>
            <w:tcW w:w="704" w:type="dxa"/>
            <w:vMerge/>
          </w:tcPr>
          <w:p w14:paraId="172149C7" w14:textId="77777777" w:rsidR="007D3470" w:rsidRPr="002C041F" w:rsidRDefault="007D3470" w:rsidP="007D3470">
            <w:pPr>
              <w:jc w:val="center"/>
            </w:pPr>
          </w:p>
        </w:tc>
        <w:tc>
          <w:tcPr>
            <w:tcW w:w="1783" w:type="dxa"/>
            <w:vMerge/>
          </w:tcPr>
          <w:p w14:paraId="731802E6" w14:textId="77777777" w:rsidR="007D3470" w:rsidRPr="002C041F" w:rsidRDefault="007D3470" w:rsidP="007D3470"/>
        </w:tc>
        <w:tc>
          <w:tcPr>
            <w:tcW w:w="2895" w:type="dxa"/>
          </w:tcPr>
          <w:p w14:paraId="7B3426D0" w14:textId="77777777" w:rsidR="007D3470" w:rsidRPr="002C041F" w:rsidRDefault="007D3470" w:rsidP="007D3470">
            <w:pPr>
              <w:jc w:val="both"/>
            </w:pPr>
            <w:r w:rsidRPr="002C041F">
              <w:t>2.2. Экономическая безопасность и вопросы гражданской обороны, предупреждения и ликвидации чрезвычайных ситуаций</w:t>
            </w:r>
          </w:p>
        </w:tc>
        <w:tc>
          <w:tcPr>
            <w:tcW w:w="2581" w:type="dxa"/>
            <w:gridSpan w:val="2"/>
            <w:noWrap/>
          </w:tcPr>
          <w:p w14:paraId="1AC2041C" w14:textId="77777777" w:rsidR="007D3470" w:rsidRPr="002C041F" w:rsidRDefault="007D3470" w:rsidP="007D3470">
            <w:pPr>
              <w:jc w:val="center"/>
            </w:pPr>
            <w:r w:rsidRPr="002C041F">
              <w:t>2</w:t>
            </w:r>
          </w:p>
        </w:tc>
        <w:tc>
          <w:tcPr>
            <w:tcW w:w="1388" w:type="dxa"/>
            <w:gridSpan w:val="3"/>
            <w:noWrap/>
          </w:tcPr>
          <w:p w14:paraId="2024541B" w14:textId="77777777" w:rsidR="007D3470" w:rsidRPr="002C041F" w:rsidRDefault="007D3470" w:rsidP="007D3470">
            <w:pPr>
              <w:jc w:val="center"/>
            </w:pPr>
          </w:p>
        </w:tc>
      </w:tr>
      <w:tr w:rsidR="002C041F" w:rsidRPr="002C041F" w14:paraId="6B0DC5C9" w14:textId="77777777" w:rsidTr="002C041F">
        <w:trPr>
          <w:trHeight w:val="164"/>
        </w:trPr>
        <w:tc>
          <w:tcPr>
            <w:tcW w:w="704" w:type="dxa"/>
            <w:vMerge/>
          </w:tcPr>
          <w:p w14:paraId="290DE24D" w14:textId="77777777" w:rsidR="007D3470" w:rsidRPr="002C041F" w:rsidRDefault="007D3470" w:rsidP="007D3470">
            <w:pPr>
              <w:jc w:val="center"/>
            </w:pPr>
          </w:p>
        </w:tc>
        <w:tc>
          <w:tcPr>
            <w:tcW w:w="1783" w:type="dxa"/>
            <w:vMerge/>
          </w:tcPr>
          <w:p w14:paraId="14AF7CD7" w14:textId="77777777" w:rsidR="007D3470" w:rsidRPr="002C041F" w:rsidRDefault="007D3470" w:rsidP="007D3470"/>
        </w:tc>
        <w:tc>
          <w:tcPr>
            <w:tcW w:w="2895" w:type="dxa"/>
          </w:tcPr>
          <w:p w14:paraId="2B5507EB" w14:textId="77777777" w:rsidR="007D3470" w:rsidRPr="002C041F" w:rsidRDefault="007D3470" w:rsidP="007D3470">
            <w:pPr>
              <w:jc w:val="both"/>
            </w:pPr>
            <w:r w:rsidRPr="002C041F">
              <w:t>2.3. Организационное развитие</w:t>
            </w:r>
          </w:p>
        </w:tc>
        <w:tc>
          <w:tcPr>
            <w:tcW w:w="2581" w:type="dxa"/>
            <w:gridSpan w:val="2"/>
            <w:noWrap/>
          </w:tcPr>
          <w:p w14:paraId="781D849B" w14:textId="77777777" w:rsidR="007D3470" w:rsidRPr="002C041F" w:rsidRDefault="007D3470" w:rsidP="007D3470">
            <w:pPr>
              <w:jc w:val="center"/>
            </w:pPr>
            <w:r w:rsidRPr="002C041F">
              <w:t>1</w:t>
            </w:r>
          </w:p>
        </w:tc>
        <w:tc>
          <w:tcPr>
            <w:tcW w:w="1388" w:type="dxa"/>
            <w:gridSpan w:val="3"/>
            <w:noWrap/>
          </w:tcPr>
          <w:p w14:paraId="1F751E07" w14:textId="77777777" w:rsidR="007D3470" w:rsidRPr="002C041F" w:rsidRDefault="007D3470" w:rsidP="007D3470">
            <w:pPr>
              <w:jc w:val="center"/>
            </w:pPr>
            <w:r w:rsidRPr="002C041F">
              <w:t>55 500</w:t>
            </w:r>
          </w:p>
        </w:tc>
      </w:tr>
      <w:tr w:rsidR="002C041F" w:rsidRPr="002C041F" w14:paraId="16566405" w14:textId="77777777" w:rsidTr="002C041F">
        <w:trPr>
          <w:trHeight w:val="255"/>
        </w:trPr>
        <w:tc>
          <w:tcPr>
            <w:tcW w:w="5382" w:type="dxa"/>
            <w:gridSpan w:val="3"/>
            <w:noWrap/>
          </w:tcPr>
          <w:p w14:paraId="0A69A8A8" w14:textId="77777777" w:rsidR="007D3470" w:rsidRPr="002C041F" w:rsidRDefault="007D3470" w:rsidP="007D3470">
            <w:pPr>
              <w:rPr>
                <w:b/>
                <w:bCs/>
              </w:rPr>
            </w:pPr>
            <w:r w:rsidRPr="002C041F">
              <w:rPr>
                <w:rFonts w:eastAsia="Calibri"/>
                <w:b/>
                <w:bCs/>
              </w:rPr>
              <w:t>Итого</w:t>
            </w:r>
          </w:p>
        </w:tc>
        <w:tc>
          <w:tcPr>
            <w:tcW w:w="2581" w:type="dxa"/>
            <w:gridSpan w:val="2"/>
            <w:noWrap/>
          </w:tcPr>
          <w:p w14:paraId="1277F998" w14:textId="77777777" w:rsidR="007D3470" w:rsidRPr="002C041F" w:rsidRDefault="007D3470" w:rsidP="007D3470">
            <w:pPr>
              <w:jc w:val="center"/>
              <w:rPr>
                <w:b/>
                <w:bCs/>
              </w:rPr>
            </w:pPr>
            <w:r w:rsidRPr="002C041F">
              <w:rPr>
                <w:b/>
                <w:bCs/>
              </w:rPr>
              <w:t>210</w:t>
            </w:r>
          </w:p>
        </w:tc>
        <w:tc>
          <w:tcPr>
            <w:tcW w:w="1388" w:type="dxa"/>
            <w:gridSpan w:val="3"/>
            <w:noWrap/>
          </w:tcPr>
          <w:p w14:paraId="1FAEF76A" w14:textId="77777777" w:rsidR="007D3470" w:rsidRPr="002C041F" w:rsidRDefault="007D3470" w:rsidP="007D3470">
            <w:pPr>
              <w:jc w:val="center"/>
              <w:rPr>
                <w:b/>
                <w:bCs/>
              </w:rPr>
            </w:pPr>
            <w:r w:rsidRPr="002C041F">
              <w:rPr>
                <w:b/>
                <w:bCs/>
              </w:rPr>
              <w:t>393 690</w:t>
            </w:r>
          </w:p>
        </w:tc>
      </w:tr>
      <w:tr w:rsidR="002C041F" w:rsidRPr="002C041F" w14:paraId="5B453EF6" w14:textId="77777777" w:rsidTr="002C041F">
        <w:trPr>
          <w:trHeight w:val="60"/>
        </w:trPr>
        <w:tc>
          <w:tcPr>
            <w:tcW w:w="9351" w:type="dxa"/>
            <w:gridSpan w:val="8"/>
            <w:noWrap/>
          </w:tcPr>
          <w:p w14:paraId="0B47C460" w14:textId="77777777" w:rsidR="007D3470" w:rsidRPr="002C041F" w:rsidRDefault="007D3470" w:rsidP="007D3470">
            <w:pPr>
              <w:rPr>
                <w:b/>
                <w:bCs/>
                <w:sz w:val="20"/>
                <w:szCs w:val="20"/>
                <w:u w:val="single"/>
              </w:rPr>
            </w:pPr>
            <w:r w:rsidRPr="002C041F">
              <w:rPr>
                <w:rFonts w:eastAsia="Calibri"/>
                <w:b/>
                <w:bCs/>
                <w:sz w:val="20"/>
                <w:szCs w:val="20"/>
                <w:u w:val="single"/>
              </w:rPr>
              <w:t>СПЕЦИАЛИСТЫ</w:t>
            </w:r>
          </w:p>
        </w:tc>
      </w:tr>
      <w:tr w:rsidR="002C041F" w:rsidRPr="002C041F" w14:paraId="3E482038" w14:textId="77777777" w:rsidTr="002C041F">
        <w:trPr>
          <w:trHeight w:val="508"/>
        </w:trPr>
        <w:tc>
          <w:tcPr>
            <w:tcW w:w="704" w:type="dxa"/>
            <w:noWrap/>
          </w:tcPr>
          <w:p w14:paraId="0A8D4407" w14:textId="77777777" w:rsidR="007D3470" w:rsidRPr="002C041F" w:rsidRDefault="007D3470" w:rsidP="007D3470">
            <w:pPr>
              <w:jc w:val="center"/>
            </w:pPr>
            <w:r w:rsidRPr="002C041F">
              <w:rPr>
                <w:rFonts w:eastAsia="Calibri"/>
              </w:rPr>
              <w:lastRenderedPageBreak/>
              <w:t>№ пп.</w:t>
            </w:r>
          </w:p>
        </w:tc>
        <w:tc>
          <w:tcPr>
            <w:tcW w:w="4678" w:type="dxa"/>
            <w:gridSpan w:val="2"/>
          </w:tcPr>
          <w:p w14:paraId="68778028" w14:textId="77777777" w:rsidR="007D3470" w:rsidRPr="002C041F" w:rsidRDefault="007D3470" w:rsidP="007D3470">
            <w:pPr>
              <w:jc w:val="center"/>
            </w:pPr>
            <w:r w:rsidRPr="002C041F">
              <w:rPr>
                <w:rFonts w:eastAsia="Calibri"/>
              </w:rPr>
              <w:t>Направления обучения</w:t>
            </w:r>
          </w:p>
        </w:tc>
        <w:tc>
          <w:tcPr>
            <w:tcW w:w="2629" w:type="dxa"/>
            <w:gridSpan w:val="3"/>
            <w:noWrap/>
          </w:tcPr>
          <w:p w14:paraId="4B7C6089" w14:textId="77777777" w:rsidR="007D3470" w:rsidRPr="002C041F" w:rsidRDefault="007D3470" w:rsidP="007D3470">
            <w:pPr>
              <w:jc w:val="center"/>
            </w:pPr>
            <w:r w:rsidRPr="002C041F">
              <w:rPr>
                <w:rFonts w:eastAsia="Calibri"/>
              </w:rPr>
              <w:t>Количество обученных, в том числе по корпоративным программам и на рабочем месте</w:t>
            </w:r>
          </w:p>
        </w:tc>
        <w:tc>
          <w:tcPr>
            <w:tcW w:w="1340" w:type="dxa"/>
            <w:gridSpan w:val="2"/>
            <w:noWrap/>
          </w:tcPr>
          <w:p w14:paraId="7D905815" w14:textId="77777777" w:rsidR="007D3470" w:rsidRPr="002C041F" w:rsidRDefault="007D3470" w:rsidP="007D3470">
            <w:pPr>
              <w:jc w:val="center"/>
              <w:rPr>
                <w:rFonts w:eastAsia="Calibri"/>
              </w:rPr>
            </w:pPr>
            <w:r w:rsidRPr="002C041F">
              <w:rPr>
                <w:rFonts w:eastAsia="Calibri"/>
              </w:rPr>
              <w:t xml:space="preserve">Затраты, </w:t>
            </w:r>
          </w:p>
          <w:p w14:paraId="2590288C" w14:textId="77777777" w:rsidR="007D3470" w:rsidRPr="002C041F" w:rsidRDefault="007D3470" w:rsidP="007D3470">
            <w:pPr>
              <w:jc w:val="center"/>
            </w:pPr>
            <w:r w:rsidRPr="002C041F">
              <w:rPr>
                <w:rFonts w:eastAsia="Calibri"/>
              </w:rPr>
              <w:t>тыс. руб.</w:t>
            </w:r>
          </w:p>
          <w:p w14:paraId="267053B5" w14:textId="77777777" w:rsidR="007D3470" w:rsidRPr="002C041F" w:rsidRDefault="007D3470" w:rsidP="007D3470">
            <w:pPr>
              <w:jc w:val="center"/>
            </w:pPr>
          </w:p>
        </w:tc>
      </w:tr>
      <w:tr w:rsidR="002C041F" w:rsidRPr="002C041F" w14:paraId="53627331" w14:textId="77777777" w:rsidTr="002C041F">
        <w:trPr>
          <w:trHeight w:val="60"/>
        </w:trPr>
        <w:tc>
          <w:tcPr>
            <w:tcW w:w="704" w:type="dxa"/>
            <w:noWrap/>
          </w:tcPr>
          <w:p w14:paraId="7008D989" w14:textId="77777777" w:rsidR="007D3470" w:rsidRPr="002C041F" w:rsidRDefault="007D3470" w:rsidP="007D3470">
            <w:pPr>
              <w:jc w:val="center"/>
            </w:pPr>
            <w:r w:rsidRPr="002C041F">
              <w:rPr>
                <w:rFonts w:eastAsia="Calibri"/>
              </w:rPr>
              <w:t>1</w:t>
            </w:r>
          </w:p>
        </w:tc>
        <w:tc>
          <w:tcPr>
            <w:tcW w:w="4678" w:type="dxa"/>
            <w:gridSpan w:val="2"/>
          </w:tcPr>
          <w:p w14:paraId="1E8E4AC4" w14:textId="77777777" w:rsidR="007D3470" w:rsidRPr="002C041F" w:rsidRDefault="007D3470" w:rsidP="007D3470">
            <w:pPr>
              <w:jc w:val="both"/>
            </w:pPr>
            <w:r w:rsidRPr="002C041F">
              <w:rPr>
                <w:rFonts w:eastAsia="Calibri"/>
              </w:rPr>
              <w:t>Нормативное обучение согласно требованиям Ростехнадзора, Роструда и других контролирующих органов</w:t>
            </w:r>
          </w:p>
        </w:tc>
        <w:tc>
          <w:tcPr>
            <w:tcW w:w="2629" w:type="dxa"/>
            <w:gridSpan w:val="3"/>
            <w:noWrap/>
          </w:tcPr>
          <w:p w14:paraId="53D70D8E" w14:textId="77777777" w:rsidR="007D3470" w:rsidRPr="002C041F" w:rsidRDefault="007D3470" w:rsidP="007D3470">
            <w:pPr>
              <w:jc w:val="center"/>
            </w:pPr>
            <w:r w:rsidRPr="002C041F">
              <w:t>57</w:t>
            </w:r>
          </w:p>
        </w:tc>
        <w:tc>
          <w:tcPr>
            <w:tcW w:w="1340" w:type="dxa"/>
            <w:gridSpan w:val="2"/>
            <w:noWrap/>
          </w:tcPr>
          <w:p w14:paraId="7C2FDDF1" w14:textId="77777777" w:rsidR="007D3470" w:rsidRPr="002C041F" w:rsidRDefault="007D3470" w:rsidP="007D3470">
            <w:pPr>
              <w:jc w:val="center"/>
            </w:pPr>
            <w:r w:rsidRPr="002C041F">
              <w:t>102 720</w:t>
            </w:r>
          </w:p>
        </w:tc>
      </w:tr>
      <w:tr w:rsidR="002C041F" w:rsidRPr="002C041F" w14:paraId="487CBA13" w14:textId="77777777" w:rsidTr="002C041F">
        <w:trPr>
          <w:trHeight w:val="60"/>
        </w:trPr>
        <w:tc>
          <w:tcPr>
            <w:tcW w:w="704" w:type="dxa"/>
            <w:vMerge w:val="restart"/>
          </w:tcPr>
          <w:p w14:paraId="02E9F665" w14:textId="77777777" w:rsidR="007D3470" w:rsidRPr="002C041F" w:rsidRDefault="007D3470" w:rsidP="007D3470">
            <w:pPr>
              <w:jc w:val="center"/>
            </w:pPr>
            <w:r w:rsidRPr="002C041F">
              <w:t>2</w:t>
            </w:r>
          </w:p>
        </w:tc>
        <w:tc>
          <w:tcPr>
            <w:tcW w:w="1783" w:type="dxa"/>
            <w:vMerge w:val="restart"/>
          </w:tcPr>
          <w:p w14:paraId="649E4121" w14:textId="77777777" w:rsidR="007D3470" w:rsidRPr="002C041F" w:rsidRDefault="007D3470" w:rsidP="007D3470">
            <w:r w:rsidRPr="002C041F">
              <w:rPr>
                <w:rFonts w:eastAsia="Calibri"/>
              </w:rPr>
              <w:t>Технологическое и нормативное обучение, необходимое для исполнения должностных обязанностей</w:t>
            </w:r>
          </w:p>
        </w:tc>
        <w:tc>
          <w:tcPr>
            <w:tcW w:w="2895" w:type="dxa"/>
          </w:tcPr>
          <w:p w14:paraId="263570EC" w14:textId="77777777" w:rsidR="007D3470" w:rsidRPr="002C041F" w:rsidRDefault="007D3470" w:rsidP="007D3470">
            <w:pPr>
              <w:jc w:val="both"/>
            </w:pPr>
            <w:r w:rsidRPr="002C041F">
              <w:t>2.1.  Экономика и финансы</w:t>
            </w:r>
          </w:p>
        </w:tc>
        <w:tc>
          <w:tcPr>
            <w:tcW w:w="2629" w:type="dxa"/>
            <w:gridSpan w:val="3"/>
            <w:noWrap/>
          </w:tcPr>
          <w:p w14:paraId="6B39E7B9" w14:textId="77777777" w:rsidR="007D3470" w:rsidRPr="002C041F" w:rsidRDefault="007D3470" w:rsidP="007D3470">
            <w:pPr>
              <w:jc w:val="center"/>
            </w:pPr>
            <w:r w:rsidRPr="002C041F">
              <w:t>1</w:t>
            </w:r>
          </w:p>
        </w:tc>
        <w:tc>
          <w:tcPr>
            <w:tcW w:w="1340" w:type="dxa"/>
            <w:gridSpan w:val="2"/>
            <w:noWrap/>
          </w:tcPr>
          <w:p w14:paraId="277B83D1" w14:textId="77777777" w:rsidR="007D3470" w:rsidRPr="002C041F" w:rsidRDefault="007D3470" w:rsidP="007D3470">
            <w:pPr>
              <w:jc w:val="center"/>
            </w:pPr>
            <w:r w:rsidRPr="002C041F">
              <w:t>7 000</w:t>
            </w:r>
          </w:p>
        </w:tc>
      </w:tr>
      <w:tr w:rsidR="002C041F" w:rsidRPr="002C041F" w14:paraId="3BFA8BAC" w14:textId="77777777" w:rsidTr="002C041F">
        <w:trPr>
          <w:trHeight w:val="60"/>
        </w:trPr>
        <w:tc>
          <w:tcPr>
            <w:tcW w:w="704" w:type="dxa"/>
            <w:vMerge/>
          </w:tcPr>
          <w:p w14:paraId="73FB39E0" w14:textId="77777777" w:rsidR="007D3470" w:rsidRPr="002C041F" w:rsidRDefault="007D3470" w:rsidP="007D3470">
            <w:pPr>
              <w:jc w:val="center"/>
            </w:pPr>
          </w:p>
        </w:tc>
        <w:tc>
          <w:tcPr>
            <w:tcW w:w="1783" w:type="dxa"/>
            <w:vMerge/>
          </w:tcPr>
          <w:p w14:paraId="07E83174" w14:textId="77777777" w:rsidR="007D3470" w:rsidRPr="002C041F" w:rsidRDefault="007D3470" w:rsidP="007D3470"/>
        </w:tc>
        <w:tc>
          <w:tcPr>
            <w:tcW w:w="2895" w:type="dxa"/>
            <w:noWrap/>
          </w:tcPr>
          <w:p w14:paraId="71BDD1FB" w14:textId="77777777" w:rsidR="007D3470" w:rsidRPr="002C041F" w:rsidRDefault="007D3470" w:rsidP="007D3470">
            <w:pPr>
              <w:jc w:val="both"/>
            </w:pPr>
            <w:r w:rsidRPr="002C041F">
              <w:t>2.2.  Право</w:t>
            </w:r>
          </w:p>
        </w:tc>
        <w:tc>
          <w:tcPr>
            <w:tcW w:w="2629" w:type="dxa"/>
            <w:gridSpan w:val="3"/>
            <w:noWrap/>
          </w:tcPr>
          <w:p w14:paraId="1A2D75C9" w14:textId="77777777" w:rsidR="007D3470" w:rsidRPr="002C041F" w:rsidRDefault="007D3470" w:rsidP="007D3470">
            <w:pPr>
              <w:jc w:val="center"/>
            </w:pPr>
            <w:r w:rsidRPr="002C041F">
              <w:t>5</w:t>
            </w:r>
          </w:p>
        </w:tc>
        <w:tc>
          <w:tcPr>
            <w:tcW w:w="1340" w:type="dxa"/>
            <w:gridSpan w:val="2"/>
            <w:noWrap/>
          </w:tcPr>
          <w:p w14:paraId="5D0C4D33" w14:textId="77777777" w:rsidR="007D3470" w:rsidRPr="002C041F" w:rsidRDefault="007D3470" w:rsidP="007D3470">
            <w:pPr>
              <w:jc w:val="center"/>
            </w:pPr>
            <w:r w:rsidRPr="002C041F">
              <w:t>19 000</w:t>
            </w:r>
          </w:p>
        </w:tc>
      </w:tr>
      <w:tr w:rsidR="002C041F" w:rsidRPr="002C041F" w14:paraId="4CDA9183" w14:textId="77777777" w:rsidTr="002C041F">
        <w:trPr>
          <w:trHeight w:val="172"/>
        </w:trPr>
        <w:tc>
          <w:tcPr>
            <w:tcW w:w="5382" w:type="dxa"/>
            <w:gridSpan w:val="3"/>
            <w:noWrap/>
          </w:tcPr>
          <w:p w14:paraId="15CD1FC7" w14:textId="77777777" w:rsidR="007D3470" w:rsidRPr="002C041F" w:rsidRDefault="007D3470" w:rsidP="007D3470">
            <w:pPr>
              <w:rPr>
                <w:rFonts w:eastAsia="Calibri"/>
                <w:b/>
                <w:bCs/>
              </w:rPr>
            </w:pPr>
            <w:r w:rsidRPr="002C041F">
              <w:rPr>
                <w:rFonts w:eastAsia="Calibri"/>
                <w:b/>
                <w:bCs/>
              </w:rPr>
              <w:t>Итого</w:t>
            </w:r>
          </w:p>
        </w:tc>
        <w:tc>
          <w:tcPr>
            <w:tcW w:w="2629" w:type="dxa"/>
            <w:gridSpan w:val="3"/>
          </w:tcPr>
          <w:p w14:paraId="7948C40C" w14:textId="77777777" w:rsidR="007D3470" w:rsidRPr="002C041F" w:rsidRDefault="007D3470" w:rsidP="007D3470">
            <w:pPr>
              <w:jc w:val="center"/>
              <w:rPr>
                <w:rFonts w:eastAsia="Calibri"/>
                <w:b/>
                <w:bCs/>
              </w:rPr>
            </w:pPr>
            <w:r w:rsidRPr="002C041F">
              <w:rPr>
                <w:rFonts w:eastAsia="Calibri"/>
                <w:b/>
                <w:bCs/>
              </w:rPr>
              <w:t>63</w:t>
            </w:r>
          </w:p>
        </w:tc>
        <w:tc>
          <w:tcPr>
            <w:tcW w:w="1340" w:type="dxa"/>
            <w:gridSpan w:val="2"/>
          </w:tcPr>
          <w:p w14:paraId="7795E762" w14:textId="77777777" w:rsidR="007D3470" w:rsidRPr="002C041F" w:rsidRDefault="007D3470" w:rsidP="007D3470">
            <w:pPr>
              <w:jc w:val="center"/>
              <w:rPr>
                <w:rFonts w:eastAsia="Calibri"/>
                <w:b/>
                <w:bCs/>
              </w:rPr>
            </w:pPr>
            <w:r w:rsidRPr="002C041F">
              <w:rPr>
                <w:rFonts w:eastAsia="Calibri"/>
                <w:b/>
                <w:bCs/>
              </w:rPr>
              <w:t>128 720</w:t>
            </w:r>
          </w:p>
        </w:tc>
      </w:tr>
      <w:tr w:rsidR="002C041F" w:rsidRPr="002C041F" w14:paraId="2D5BC40C" w14:textId="77777777" w:rsidTr="002C041F">
        <w:trPr>
          <w:trHeight w:val="56"/>
        </w:trPr>
        <w:tc>
          <w:tcPr>
            <w:tcW w:w="9351" w:type="dxa"/>
            <w:gridSpan w:val="8"/>
            <w:noWrap/>
          </w:tcPr>
          <w:p w14:paraId="780D329E" w14:textId="77777777" w:rsidR="007D3470" w:rsidRPr="002C041F" w:rsidRDefault="007D3470" w:rsidP="007D3470">
            <w:pPr>
              <w:rPr>
                <w:b/>
                <w:bCs/>
                <w:sz w:val="20"/>
                <w:szCs w:val="20"/>
                <w:u w:val="single"/>
              </w:rPr>
            </w:pPr>
            <w:r w:rsidRPr="002C041F">
              <w:rPr>
                <w:rFonts w:eastAsia="Calibri"/>
                <w:b/>
                <w:bCs/>
                <w:sz w:val="20"/>
                <w:szCs w:val="20"/>
                <w:u w:val="single"/>
              </w:rPr>
              <w:t>РАБОЧИЕ</w:t>
            </w:r>
          </w:p>
        </w:tc>
      </w:tr>
      <w:tr w:rsidR="002C041F" w:rsidRPr="002C041F" w14:paraId="502F966B" w14:textId="77777777" w:rsidTr="002C041F">
        <w:trPr>
          <w:trHeight w:val="517"/>
        </w:trPr>
        <w:tc>
          <w:tcPr>
            <w:tcW w:w="704" w:type="dxa"/>
            <w:noWrap/>
          </w:tcPr>
          <w:p w14:paraId="347CC286" w14:textId="77777777" w:rsidR="007D3470" w:rsidRPr="002C041F" w:rsidRDefault="007D3470" w:rsidP="007D3470">
            <w:pPr>
              <w:jc w:val="center"/>
            </w:pPr>
            <w:r w:rsidRPr="002C041F">
              <w:rPr>
                <w:rFonts w:eastAsia="Calibri"/>
              </w:rPr>
              <w:t>№ пп.</w:t>
            </w:r>
          </w:p>
        </w:tc>
        <w:tc>
          <w:tcPr>
            <w:tcW w:w="5336" w:type="dxa"/>
            <w:gridSpan w:val="3"/>
          </w:tcPr>
          <w:p w14:paraId="313F5111" w14:textId="77777777" w:rsidR="007D3470" w:rsidRPr="002C041F" w:rsidRDefault="007D3470" w:rsidP="007D3470">
            <w:pPr>
              <w:jc w:val="center"/>
            </w:pPr>
            <w:r w:rsidRPr="002C041F">
              <w:rPr>
                <w:rFonts w:eastAsia="Calibri"/>
              </w:rPr>
              <w:t>Направления обучения</w:t>
            </w:r>
          </w:p>
        </w:tc>
        <w:tc>
          <w:tcPr>
            <w:tcW w:w="1995" w:type="dxa"/>
            <w:gridSpan w:val="3"/>
            <w:noWrap/>
          </w:tcPr>
          <w:p w14:paraId="6515D077" w14:textId="77777777" w:rsidR="007D3470" w:rsidRPr="002C041F" w:rsidRDefault="007D3470" w:rsidP="007D3470">
            <w:pPr>
              <w:jc w:val="center"/>
            </w:pPr>
            <w:r w:rsidRPr="002C041F">
              <w:rPr>
                <w:rFonts w:eastAsia="Calibri"/>
              </w:rPr>
              <w:t>Количество обученных, в том числе по корпоративным программам и на рабочем месте</w:t>
            </w:r>
          </w:p>
        </w:tc>
        <w:tc>
          <w:tcPr>
            <w:tcW w:w="1316" w:type="dxa"/>
            <w:noWrap/>
          </w:tcPr>
          <w:p w14:paraId="10EB5686" w14:textId="77777777" w:rsidR="007D3470" w:rsidRPr="002C041F" w:rsidRDefault="007D3470" w:rsidP="007D3470">
            <w:pPr>
              <w:jc w:val="center"/>
              <w:rPr>
                <w:rFonts w:eastAsia="Calibri"/>
              </w:rPr>
            </w:pPr>
            <w:r w:rsidRPr="002C041F">
              <w:rPr>
                <w:rFonts w:eastAsia="Calibri"/>
              </w:rPr>
              <w:t>Затраты,</w:t>
            </w:r>
          </w:p>
          <w:p w14:paraId="2F631EBC" w14:textId="77777777" w:rsidR="007D3470" w:rsidRPr="002C041F" w:rsidRDefault="007D3470" w:rsidP="007D3470">
            <w:pPr>
              <w:jc w:val="center"/>
            </w:pPr>
            <w:r w:rsidRPr="002C041F">
              <w:rPr>
                <w:rFonts w:eastAsia="Calibri"/>
              </w:rPr>
              <w:t>тыс. руб.</w:t>
            </w:r>
          </w:p>
          <w:p w14:paraId="089ED3CA" w14:textId="77777777" w:rsidR="007D3470" w:rsidRPr="002C041F" w:rsidRDefault="007D3470" w:rsidP="007D3470">
            <w:pPr>
              <w:jc w:val="center"/>
            </w:pPr>
          </w:p>
        </w:tc>
      </w:tr>
      <w:tr w:rsidR="002C041F" w:rsidRPr="002C041F" w14:paraId="740B9576" w14:textId="77777777" w:rsidTr="002C041F">
        <w:trPr>
          <w:trHeight w:val="65"/>
        </w:trPr>
        <w:tc>
          <w:tcPr>
            <w:tcW w:w="704" w:type="dxa"/>
            <w:noWrap/>
          </w:tcPr>
          <w:p w14:paraId="4CAA5CE3" w14:textId="77777777" w:rsidR="007D3470" w:rsidRPr="002C041F" w:rsidRDefault="007D3470" w:rsidP="007D3470">
            <w:pPr>
              <w:jc w:val="center"/>
            </w:pPr>
            <w:r w:rsidRPr="002C041F">
              <w:rPr>
                <w:rFonts w:eastAsia="Calibri"/>
              </w:rPr>
              <w:t>1</w:t>
            </w:r>
          </w:p>
        </w:tc>
        <w:tc>
          <w:tcPr>
            <w:tcW w:w="5336" w:type="dxa"/>
            <w:gridSpan w:val="3"/>
          </w:tcPr>
          <w:p w14:paraId="3EBA5E63" w14:textId="77777777" w:rsidR="007D3470" w:rsidRPr="002C041F" w:rsidRDefault="007D3470" w:rsidP="007D3470">
            <w:pPr>
              <w:jc w:val="both"/>
            </w:pPr>
            <w:r w:rsidRPr="002C041F">
              <w:rPr>
                <w:rFonts w:eastAsia="Calibri"/>
              </w:rPr>
              <w:t>Нормативное обучение согласно требованиям Ростехнадзора, Роструда и других контролирующих органов</w:t>
            </w:r>
          </w:p>
        </w:tc>
        <w:tc>
          <w:tcPr>
            <w:tcW w:w="1995" w:type="dxa"/>
            <w:gridSpan w:val="3"/>
            <w:noWrap/>
          </w:tcPr>
          <w:p w14:paraId="0EC3C15A" w14:textId="77777777" w:rsidR="007D3470" w:rsidRPr="002C041F" w:rsidRDefault="007D3470" w:rsidP="007D3470">
            <w:pPr>
              <w:jc w:val="center"/>
            </w:pPr>
            <w:r w:rsidRPr="002C041F">
              <w:t>181</w:t>
            </w:r>
          </w:p>
        </w:tc>
        <w:tc>
          <w:tcPr>
            <w:tcW w:w="1316" w:type="dxa"/>
            <w:noWrap/>
          </w:tcPr>
          <w:p w14:paraId="06DD54D1" w14:textId="77777777" w:rsidR="007D3470" w:rsidRPr="002C041F" w:rsidRDefault="007D3470" w:rsidP="007D3470">
            <w:pPr>
              <w:jc w:val="center"/>
            </w:pPr>
            <w:r w:rsidRPr="002C041F">
              <w:t>133 260</w:t>
            </w:r>
          </w:p>
        </w:tc>
      </w:tr>
      <w:tr w:rsidR="002C041F" w:rsidRPr="002C041F" w14:paraId="23D8A8F6" w14:textId="77777777" w:rsidTr="002C041F">
        <w:trPr>
          <w:trHeight w:val="270"/>
        </w:trPr>
        <w:tc>
          <w:tcPr>
            <w:tcW w:w="6040" w:type="dxa"/>
            <w:gridSpan w:val="4"/>
            <w:noWrap/>
          </w:tcPr>
          <w:p w14:paraId="7B71D144" w14:textId="77777777" w:rsidR="007D3470" w:rsidRPr="002C041F" w:rsidRDefault="007D3470" w:rsidP="007D3470">
            <w:pPr>
              <w:jc w:val="both"/>
              <w:rPr>
                <w:rFonts w:eastAsia="Calibri"/>
                <w:b/>
                <w:bCs/>
              </w:rPr>
            </w:pPr>
            <w:r w:rsidRPr="002C041F">
              <w:rPr>
                <w:rFonts w:eastAsia="Calibri"/>
                <w:b/>
                <w:bCs/>
              </w:rPr>
              <w:t>Итого</w:t>
            </w:r>
          </w:p>
        </w:tc>
        <w:tc>
          <w:tcPr>
            <w:tcW w:w="1995" w:type="dxa"/>
            <w:gridSpan w:val="3"/>
            <w:noWrap/>
          </w:tcPr>
          <w:p w14:paraId="58761237" w14:textId="77777777" w:rsidR="007D3470" w:rsidRPr="002C041F" w:rsidRDefault="007D3470" w:rsidP="007D3470">
            <w:pPr>
              <w:jc w:val="center"/>
              <w:rPr>
                <w:rFonts w:eastAsia="Calibri"/>
                <w:b/>
                <w:bCs/>
              </w:rPr>
            </w:pPr>
            <w:r w:rsidRPr="002C041F">
              <w:rPr>
                <w:rFonts w:eastAsia="Calibri"/>
                <w:b/>
                <w:bCs/>
              </w:rPr>
              <w:t>181</w:t>
            </w:r>
          </w:p>
        </w:tc>
        <w:tc>
          <w:tcPr>
            <w:tcW w:w="1316" w:type="dxa"/>
            <w:noWrap/>
          </w:tcPr>
          <w:p w14:paraId="44A5B334" w14:textId="77777777" w:rsidR="007D3470" w:rsidRPr="002C041F" w:rsidRDefault="007D3470" w:rsidP="007D3470">
            <w:pPr>
              <w:jc w:val="center"/>
              <w:rPr>
                <w:rFonts w:eastAsia="Calibri"/>
                <w:b/>
                <w:bCs/>
              </w:rPr>
            </w:pPr>
            <w:r w:rsidRPr="002C041F">
              <w:rPr>
                <w:rFonts w:eastAsia="Calibri"/>
                <w:b/>
                <w:bCs/>
              </w:rPr>
              <w:t>133 260</w:t>
            </w:r>
          </w:p>
        </w:tc>
      </w:tr>
      <w:tr w:rsidR="002C041F" w:rsidRPr="002C041F" w14:paraId="78F19EB6" w14:textId="77777777" w:rsidTr="002C041F">
        <w:trPr>
          <w:trHeight w:val="270"/>
        </w:trPr>
        <w:tc>
          <w:tcPr>
            <w:tcW w:w="6040" w:type="dxa"/>
            <w:gridSpan w:val="4"/>
            <w:noWrap/>
          </w:tcPr>
          <w:p w14:paraId="49D69B64" w14:textId="77777777" w:rsidR="007D3470" w:rsidRPr="002C041F" w:rsidRDefault="007D3470" w:rsidP="007D3470">
            <w:pPr>
              <w:jc w:val="both"/>
              <w:rPr>
                <w:rFonts w:eastAsia="Calibri"/>
                <w:b/>
                <w:bCs/>
              </w:rPr>
            </w:pPr>
            <w:r w:rsidRPr="002C041F">
              <w:rPr>
                <w:rFonts w:eastAsia="Calibri"/>
                <w:b/>
                <w:bCs/>
              </w:rPr>
              <w:t>ИТОГО в части обучения во внешних учебных центрах</w:t>
            </w:r>
          </w:p>
        </w:tc>
        <w:tc>
          <w:tcPr>
            <w:tcW w:w="1995" w:type="dxa"/>
            <w:gridSpan w:val="3"/>
            <w:noWrap/>
          </w:tcPr>
          <w:p w14:paraId="491423BE" w14:textId="77777777" w:rsidR="007D3470" w:rsidRPr="002C041F" w:rsidRDefault="007D3470" w:rsidP="007D3470">
            <w:pPr>
              <w:jc w:val="center"/>
              <w:rPr>
                <w:b/>
              </w:rPr>
            </w:pPr>
            <w:r w:rsidRPr="002C041F">
              <w:rPr>
                <w:b/>
              </w:rPr>
              <w:t>454</w:t>
            </w:r>
          </w:p>
        </w:tc>
        <w:tc>
          <w:tcPr>
            <w:tcW w:w="1316" w:type="dxa"/>
            <w:noWrap/>
          </w:tcPr>
          <w:p w14:paraId="24AC16C1" w14:textId="77777777" w:rsidR="007D3470" w:rsidRPr="002C041F" w:rsidRDefault="007D3470" w:rsidP="007D3470">
            <w:pPr>
              <w:jc w:val="center"/>
              <w:rPr>
                <w:b/>
              </w:rPr>
            </w:pPr>
            <w:r w:rsidRPr="002C041F">
              <w:rPr>
                <w:b/>
              </w:rPr>
              <w:t>655 670</w:t>
            </w:r>
          </w:p>
        </w:tc>
      </w:tr>
      <w:tr w:rsidR="002C041F" w:rsidRPr="002C041F" w14:paraId="0C10C067" w14:textId="77777777" w:rsidTr="002C041F">
        <w:trPr>
          <w:trHeight w:val="270"/>
        </w:trPr>
        <w:tc>
          <w:tcPr>
            <w:tcW w:w="6040" w:type="dxa"/>
            <w:gridSpan w:val="4"/>
            <w:noWrap/>
          </w:tcPr>
          <w:p w14:paraId="68629996" w14:textId="77777777" w:rsidR="007D3470" w:rsidRPr="002C041F" w:rsidRDefault="007D3470" w:rsidP="007D3470">
            <w:pPr>
              <w:jc w:val="both"/>
              <w:rPr>
                <w:b/>
                <w:bCs/>
                <w:sz w:val="20"/>
                <w:szCs w:val="20"/>
              </w:rPr>
            </w:pPr>
            <w:r w:rsidRPr="002C041F">
              <w:rPr>
                <w:rFonts w:eastAsia="Calibri"/>
                <w:b/>
                <w:bCs/>
                <w:sz w:val="20"/>
                <w:szCs w:val="20"/>
              </w:rPr>
              <w:t>ОБЩИЙ ИТОГ</w:t>
            </w:r>
          </w:p>
        </w:tc>
        <w:tc>
          <w:tcPr>
            <w:tcW w:w="1995" w:type="dxa"/>
            <w:gridSpan w:val="3"/>
            <w:noWrap/>
          </w:tcPr>
          <w:p w14:paraId="29AAF7DE" w14:textId="77777777" w:rsidR="007D3470" w:rsidRPr="002C041F" w:rsidRDefault="007D3470" w:rsidP="007D3470">
            <w:pPr>
              <w:jc w:val="center"/>
              <w:rPr>
                <w:b/>
              </w:rPr>
            </w:pPr>
            <w:r w:rsidRPr="002C041F">
              <w:rPr>
                <w:b/>
              </w:rPr>
              <w:t>454</w:t>
            </w:r>
          </w:p>
        </w:tc>
        <w:tc>
          <w:tcPr>
            <w:tcW w:w="1316" w:type="dxa"/>
            <w:noWrap/>
          </w:tcPr>
          <w:p w14:paraId="1EF3DA77" w14:textId="77777777" w:rsidR="007D3470" w:rsidRPr="002C041F" w:rsidRDefault="007D3470" w:rsidP="007D3470">
            <w:pPr>
              <w:jc w:val="center"/>
              <w:rPr>
                <w:b/>
              </w:rPr>
            </w:pPr>
            <w:r w:rsidRPr="002C041F">
              <w:rPr>
                <w:b/>
              </w:rPr>
              <w:t>655 670</w:t>
            </w:r>
          </w:p>
        </w:tc>
      </w:tr>
    </w:tbl>
    <w:p w14:paraId="79B1F998" w14:textId="77777777" w:rsidR="007D3470" w:rsidRPr="002C041F" w:rsidRDefault="007D3470" w:rsidP="007D3470"/>
    <w:p w14:paraId="3BC135AE" w14:textId="77777777" w:rsidR="007D3470" w:rsidRPr="002C041F" w:rsidRDefault="007D3470" w:rsidP="007D3470">
      <w:pPr>
        <w:jc w:val="both"/>
        <w:rPr>
          <w:bCs/>
        </w:rPr>
      </w:pPr>
      <w:r w:rsidRPr="002C041F">
        <w:rPr>
          <w:bCs/>
        </w:rPr>
        <w:t xml:space="preserve">Широко использовались корпоративные формы обучения, в том числе с применением </w:t>
      </w:r>
      <w:r w:rsidRPr="002C041F">
        <w:rPr>
          <w:bCs/>
          <w:lang w:val="en-US"/>
        </w:rPr>
        <w:t>on</w:t>
      </w:r>
      <w:r w:rsidRPr="002C041F">
        <w:rPr>
          <w:bCs/>
        </w:rPr>
        <w:t>-</w:t>
      </w:r>
      <w:r w:rsidRPr="002C041F">
        <w:rPr>
          <w:bCs/>
          <w:lang w:val="en-US"/>
        </w:rPr>
        <w:t>line</w:t>
      </w:r>
      <w:r w:rsidRPr="002C041F">
        <w:rPr>
          <w:bCs/>
        </w:rPr>
        <w:t xml:space="preserve"> технологий (в режиме реального времени). </w:t>
      </w:r>
    </w:p>
    <w:p w14:paraId="7E35189E" w14:textId="77777777" w:rsidR="007D3470" w:rsidRPr="002C041F" w:rsidRDefault="007D3470" w:rsidP="007D3470">
      <w:pPr>
        <w:jc w:val="both"/>
        <w:rPr>
          <w:bCs/>
        </w:rPr>
      </w:pPr>
      <w:r w:rsidRPr="002C041F">
        <w:rPr>
          <w:bCs/>
        </w:rPr>
        <w:t xml:space="preserve">Корпоративное обучение в основном было направлено на совершенствование энергосбытовой деятельности ПАО «Красноярскэнергосбыт», эффективное исполнение законодательных актов и нормативных требований в электроэнергетике, повышение уровня профессиональных компетенций сотрудников по направлениям деятельности компании. </w:t>
      </w:r>
    </w:p>
    <w:p w14:paraId="5C5CBB53" w14:textId="77777777" w:rsidR="008232CC" w:rsidRDefault="008232CC" w:rsidP="008232CC">
      <w:pPr>
        <w:keepNext/>
        <w:outlineLvl w:val="0"/>
        <w:rPr>
          <w:b/>
          <w:bCs/>
          <w:smallCaps/>
          <w:kern w:val="32"/>
        </w:rPr>
      </w:pPr>
    </w:p>
    <w:p w14:paraId="043AFB05" w14:textId="00231156" w:rsidR="008232CC" w:rsidRPr="00BB3918" w:rsidRDefault="008232CC" w:rsidP="008232CC">
      <w:pPr>
        <w:keepNext/>
        <w:outlineLvl w:val="0"/>
        <w:rPr>
          <w:smallCaps/>
          <w:kern w:val="32"/>
        </w:rPr>
      </w:pPr>
      <w:r w:rsidRPr="00BB3918">
        <w:rPr>
          <w:b/>
          <w:bCs/>
          <w:smallCaps/>
          <w:kern w:val="32"/>
        </w:rPr>
        <w:t>8.4. СОЦИАЛЬНАЯ ПОЛИТИКА</w:t>
      </w:r>
    </w:p>
    <w:p w14:paraId="65BCA8A9" w14:textId="77777777" w:rsidR="008232CC" w:rsidRPr="00BB3918" w:rsidRDefault="008232CC" w:rsidP="008232CC">
      <w:pPr>
        <w:jc w:val="both"/>
      </w:pPr>
      <w:r w:rsidRPr="00BB3918">
        <w:t>Основным документом в области социальной политики и социального партнерства Общества является Коллективный договор на 2019 - 2021 годы, устанавливающий систему льгот, гарантий и компенсаций, предоставляемых работникам Общества, в том числе сверх предусмотренных законодательством Российской Федерации.</w:t>
      </w:r>
    </w:p>
    <w:p w14:paraId="119F3DEE" w14:textId="77777777" w:rsidR="008232CC" w:rsidRPr="00BB3918" w:rsidRDefault="008232CC" w:rsidP="008232CC">
      <w:pPr>
        <w:jc w:val="both"/>
      </w:pPr>
      <w:r w:rsidRPr="00BB3918">
        <w:t xml:space="preserve">В коллективном договоре ПАО «Красноярскэнергосбыт» отражены вопросы улучшения условий труда, социальной поддержки работников, оплаты труда и другие вопросы, с учетом региональных особенностей места нахождения структурных подразделений общества. </w:t>
      </w:r>
    </w:p>
    <w:p w14:paraId="25178178" w14:textId="77777777" w:rsidR="008232CC" w:rsidRPr="00BB3918" w:rsidRDefault="008232CC" w:rsidP="008232CC">
      <w:pPr>
        <w:jc w:val="both"/>
      </w:pPr>
    </w:p>
    <w:p w14:paraId="3EE87D4B" w14:textId="6315FFCC" w:rsidR="008232CC" w:rsidRPr="008232CC" w:rsidRDefault="008232CC" w:rsidP="008232CC">
      <w:pPr>
        <w:jc w:val="both"/>
        <w:rPr>
          <w:b/>
        </w:rPr>
      </w:pPr>
      <w:r w:rsidRPr="00BB3918">
        <w:rPr>
          <w:b/>
        </w:rPr>
        <w:t xml:space="preserve">8.4.1. Социальные расходы Общества </w:t>
      </w:r>
    </w:p>
    <w:tbl>
      <w:tblPr>
        <w:tblStyle w:val="a5"/>
        <w:tblpPr w:leftFromText="180" w:rightFromText="180" w:vertAnchor="text" w:horzAnchor="margin" w:tblpY="68"/>
        <w:tblW w:w="5002" w:type="pct"/>
        <w:tblLook w:val="04A0" w:firstRow="1" w:lastRow="0" w:firstColumn="1" w:lastColumn="0" w:noHBand="0" w:noVBand="1"/>
      </w:tblPr>
      <w:tblGrid>
        <w:gridCol w:w="3398"/>
        <w:gridCol w:w="1985"/>
        <w:gridCol w:w="1842"/>
        <w:gridCol w:w="1983"/>
      </w:tblGrid>
      <w:tr w:rsidR="008232CC" w:rsidRPr="00BB3918" w14:paraId="0496D3A4" w14:textId="77777777" w:rsidTr="00FA7D1F">
        <w:tc>
          <w:tcPr>
            <w:tcW w:w="1845" w:type="pct"/>
          </w:tcPr>
          <w:p w14:paraId="781B7F7C" w14:textId="77777777" w:rsidR="008232CC" w:rsidRPr="00BB3918" w:rsidRDefault="008232CC" w:rsidP="00FA7D1F">
            <w:pPr>
              <w:widowControl w:val="0"/>
              <w:tabs>
                <w:tab w:val="left" w:pos="851"/>
                <w:tab w:val="left" w:pos="993"/>
              </w:tabs>
              <w:autoSpaceDE w:val="0"/>
              <w:autoSpaceDN w:val="0"/>
              <w:adjustRightInd w:val="0"/>
              <w:jc w:val="both"/>
            </w:pPr>
          </w:p>
        </w:tc>
        <w:tc>
          <w:tcPr>
            <w:tcW w:w="1078" w:type="pct"/>
          </w:tcPr>
          <w:p w14:paraId="51F69EB3" w14:textId="77777777" w:rsidR="008232CC" w:rsidRPr="00BB3918" w:rsidRDefault="008232CC" w:rsidP="00FA7D1F">
            <w:pPr>
              <w:widowControl w:val="0"/>
              <w:tabs>
                <w:tab w:val="left" w:pos="851"/>
                <w:tab w:val="left" w:pos="993"/>
              </w:tabs>
              <w:autoSpaceDE w:val="0"/>
              <w:autoSpaceDN w:val="0"/>
              <w:adjustRightInd w:val="0"/>
              <w:jc w:val="center"/>
              <w:rPr>
                <w:b/>
              </w:rPr>
            </w:pPr>
            <w:r w:rsidRPr="00BB3918">
              <w:rPr>
                <w:b/>
              </w:rPr>
              <w:t>2017, тыс.руб.</w:t>
            </w:r>
          </w:p>
        </w:tc>
        <w:tc>
          <w:tcPr>
            <w:tcW w:w="1000" w:type="pct"/>
          </w:tcPr>
          <w:p w14:paraId="7D330D2B" w14:textId="77777777" w:rsidR="008232CC" w:rsidRPr="00BB3918" w:rsidRDefault="008232CC" w:rsidP="00FA7D1F">
            <w:pPr>
              <w:widowControl w:val="0"/>
              <w:tabs>
                <w:tab w:val="left" w:pos="851"/>
                <w:tab w:val="left" w:pos="993"/>
              </w:tabs>
              <w:autoSpaceDE w:val="0"/>
              <w:autoSpaceDN w:val="0"/>
              <w:adjustRightInd w:val="0"/>
              <w:jc w:val="center"/>
              <w:rPr>
                <w:b/>
              </w:rPr>
            </w:pPr>
            <w:r w:rsidRPr="00BB3918">
              <w:rPr>
                <w:b/>
              </w:rPr>
              <w:t>2018, тыс.руб.</w:t>
            </w:r>
          </w:p>
        </w:tc>
        <w:tc>
          <w:tcPr>
            <w:tcW w:w="1077" w:type="pct"/>
          </w:tcPr>
          <w:p w14:paraId="2A8D2A27" w14:textId="77777777" w:rsidR="008232CC" w:rsidRPr="00BB3918" w:rsidRDefault="008232CC" w:rsidP="00FA7D1F">
            <w:pPr>
              <w:widowControl w:val="0"/>
              <w:tabs>
                <w:tab w:val="left" w:pos="851"/>
                <w:tab w:val="left" w:pos="993"/>
              </w:tabs>
              <w:autoSpaceDE w:val="0"/>
              <w:autoSpaceDN w:val="0"/>
              <w:adjustRightInd w:val="0"/>
              <w:jc w:val="center"/>
              <w:rPr>
                <w:b/>
              </w:rPr>
            </w:pPr>
            <w:r w:rsidRPr="00BB3918">
              <w:rPr>
                <w:b/>
              </w:rPr>
              <w:t>2019, тыс.руб.</w:t>
            </w:r>
          </w:p>
        </w:tc>
      </w:tr>
      <w:tr w:rsidR="008232CC" w:rsidRPr="00BB3918" w14:paraId="27186B47" w14:textId="77777777" w:rsidTr="00FA7D1F">
        <w:tc>
          <w:tcPr>
            <w:tcW w:w="1845" w:type="pct"/>
          </w:tcPr>
          <w:p w14:paraId="2941FA45" w14:textId="77777777" w:rsidR="008232CC" w:rsidRPr="00BB3918" w:rsidRDefault="008232CC" w:rsidP="00FA7D1F">
            <w:pPr>
              <w:widowControl w:val="0"/>
              <w:tabs>
                <w:tab w:val="left" w:pos="851"/>
                <w:tab w:val="left" w:pos="993"/>
              </w:tabs>
              <w:autoSpaceDE w:val="0"/>
              <w:autoSpaceDN w:val="0"/>
              <w:adjustRightInd w:val="0"/>
              <w:jc w:val="both"/>
            </w:pPr>
            <w:r w:rsidRPr="00BB3918">
              <w:t>Социальные расходы</w:t>
            </w:r>
          </w:p>
        </w:tc>
        <w:tc>
          <w:tcPr>
            <w:tcW w:w="1078" w:type="pct"/>
            <w:vAlign w:val="center"/>
          </w:tcPr>
          <w:p w14:paraId="632AEBAD" w14:textId="77777777" w:rsidR="008232CC" w:rsidRPr="00BB3918" w:rsidRDefault="008232CC" w:rsidP="00FA7D1F">
            <w:pPr>
              <w:jc w:val="center"/>
              <w:rPr>
                <w:b/>
                <w:bCs/>
                <w:i/>
                <w:iCs/>
              </w:rPr>
            </w:pPr>
            <w:r w:rsidRPr="00BB3918">
              <w:t>18 639,30</w:t>
            </w:r>
          </w:p>
        </w:tc>
        <w:tc>
          <w:tcPr>
            <w:tcW w:w="1000" w:type="pct"/>
            <w:vAlign w:val="center"/>
          </w:tcPr>
          <w:p w14:paraId="00A0380C" w14:textId="77777777" w:rsidR="008232CC" w:rsidRPr="00BB3918" w:rsidRDefault="008232CC" w:rsidP="00FA7D1F">
            <w:pPr>
              <w:jc w:val="center"/>
              <w:rPr>
                <w:b/>
                <w:bCs/>
                <w:i/>
                <w:iCs/>
              </w:rPr>
            </w:pPr>
            <w:r w:rsidRPr="00BB3918">
              <w:t>20 888,11</w:t>
            </w:r>
          </w:p>
        </w:tc>
        <w:tc>
          <w:tcPr>
            <w:tcW w:w="1077" w:type="pct"/>
            <w:vAlign w:val="center"/>
          </w:tcPr>
          <w:p w14:paraId="1D92E2ED" w14:textId="77777777" w:rsidR="008232CC" w:rsidRPr="00BB3918" w:rsidRDefault="008232CC" w:rsidP="00FA7D1F">
            <w:pPr>
              <w:jc w:val="center"/>
            </w:pPr>
            <w:r w:rsidRPr="00BB3918">
              <w:t>23 723,63</w:t>
            </w:r>
          </w:p>
        </w:tc>
      </w:tr>
      <w:tr w:rsidR="008232CC" w:rsidRPr="00BB3918" w14:paraId="4A29DFAF" w14:textId="77777777" w:rsidTr="00FA7D1F">
        <w:tc>
          <w:tcPr>
            <w:tcW w:w="1845" w:type="pct"/>
          </w:tcPr>
          <w:p w14:paraId="6ED84537" w14:textId="77777777" w:rsidR="008232CC" w:rsidRPr="00BB3918" w:rsidRDefault="008232CC" w:rsidP="00FA7D1F">
            <w:pPr>
              <w:widowControl w:val="0"/>
              <w:tabs>
                <w:tab w:val="left" w:pos="851"/>
                <w:tab w:val="left" w:pos="993"/>
              </w:tabs>
              <w:autoSpaceDE w:val="0"/>
              <w:autoSpaceDN w:val="0"/>
              <w:adjustRightInd w:val="0"/>
              <w:jc w:val="both"/>
            </w:pPr>
            <w:r w:rsidRPr="00BB3918">
              <w:t xml:space="preserve">В том числе </w:t>
            </w:r>
            <w:r w:rsidRPr="00BB3918">
              <w:rPr>
                <w:iCs/>
              </w:rPr>
              <w:t>расходы, учтенные в фонде заработной платы и средней заработной плате работников (раздел 8.2.)</w:t>
            </w:r>
          </w:p>
        </w:tc>
        <w:tc>
          <w:tcPr>
            <w:tcW w:w="1078" w:type="pct"/>
            <w:vAlign w:val="center"/>
          </w:tcPr>
          <w:p w14:paraId="79E43CEF" w14:textId="77777777" w:rsidR="008232CC" w:rsidRPr="00BB3918" w:rsidRDefault="008232CC" w:rsidP="00FA7D1F">
            <w:pPr>
              <w:jc w:val="center"/>
            </w:pPr>
            <w:r w:rsidRPr="00BB3918">
              <w:t>3 411,8</w:t>
            </w:r>
          </w:p>
        </w:tc>
        <w:tc>
          <w:tcPr>
            <w:tcW w:w="1000" w:type="pct"/>
            <w:vAlign w:val="center"/>
          </w:tcPr>
          <w:p w14:paraId="44029F46" w14:textId="77777777" w:rsidR="008232CC" w:rsidRPr="00BB3918" w:rsidRDefault="008232CC" w:rsidP="00FA7D1F">
            <w:pPr>
              <w:jc w:val="center"/>
            </w:pPr>
            <w:r w:rsidRPr="00BB3918">
              <w:t>4 148,7</w:t>
            </w:r>
          </w:p>
        </w:tc>
        <w:tc>
          <w:tcPr>
            <w:tcW w:w="1077" w:type="pct"/>
            <w:vAlign w:val="center"/>
          </w:tcPr>
          <w:p w14:paraId="33A52369" w14:textId="77777777" w:rsidR="008232CC" w:rsidRPr="00BB3918" w:rsidRDefault="008232CC" w:rsidP="00FA7D1F">
            <w:pPr>
              <w:jc w:val="center"/>
            </w:pPr>
          </w:p>
          <w:p w14:paraId="614C4AF5" w14:textId="77777777" w:rsidR="008232CC" w:rsidRPr="00BB3918" w:rsidRDefault="008232CC" w:rsidP="00FA7D1F">
            <w:pPr>
              <w:jc w:val="center"/>
            </w:pPr>
            <w:r w:rsidRPr="00BB3918">
              <w:t>4 226,5</w:t>
            </w:r>
          </w:p>
          <w:p w14:paraId="46E494B6" w14:textId="77777777" w:rsidR="008232CC" w:rsidRPr="00BB3918" w:rsidRDefault="008232CC" w:rsidP="00FA7D1F">
            <w:pPr>
              <w:jc w:val="center"/>
            </w:pPr>
          </w:p>
        </w:tc>
      </w:tr>
    </w:tbl>
    <w:p w14:paraId="4377270C" w14:textId="77777777" w:rsidR="008232CC" w:rsidRPr="00BB3918" w:rsidRDefault="008232CC" w:rsidP="008232CC">
      <w:pPr>
        <w:jc w:val="both"/>
      </w:pPr>
    </w:p>
    <w:p w14:paraId="4D21D578" w14:textId="77777777" w:rsidR="008232CC" w:rsidRPr="00BB3918" w:rsidRDefault="008232CC" w:rsidP="008232CC">
      <w:pPr>
        <w:jc w:val="both"/>
      </w:pPr>
      <w:r w:rsidRPr="00BB3918">
        <w:t xml:space="preserve">Расходы на социальные льготы и гарантии за отчетный период составили 23 723,63 </w:t>
      </w:r>
      <w:r w:rsidRPr="00BB3918">
        <w:rPr>
          <w:bCs/>
        </w:rPr>
        <w:t xml:space="preserve">тыс. руб. </w:t>
      </w:r>
    </w:p>
    <w:p w14:paraId="26073BD4" w14:textId="77777777" w:rsidR="008232CC" w:rsidRPr="00BB3918" w:rsidRDefault="008232CC" w:rsidP="008232CC">
      <w:pPr>
        <w:jc w:val="both"/>
      </w:pPr>
      <w:r w:rsidRPr="00BB3918">
        <w:t>Перечень и размеры льгот за 2017-2019 годы носят стабильный характер (неизменны), предоставляются работникам в полном объеме. Наблюдается рост расходов преимущественно за счет выплаты выходного пособия, связанных с оптимизацией численности персонала в связи с проведением централизации в межрайонных отделениях.</w:t>
      </w:r>
    </w:p>
    <w:p w14:paraId="7E8F08AE" w14:textId="77777777" w:rsidR="008232CC" w:rsidRPr="00BB3918" w:rsidRDefault="008232CC" w:rsidP="008232CC">
      <w:pPr>
        <w:jc w:val="both"/>
        <w:rPr>
          <w:bCs/>
        </w:rPr>
      </w:pPr>
    </w:p>
    <w:p w14:paraId="504D0527" w14:textId="77777777" w:rsidR="008232CC" w:rsidRPr="00BB3918" w:rsidRDefault="008232CC" w:rsidP="008232CC">
      <w:pPr>
        <w:jc w:val="both"/>
        <w:rPr>
          <w:bCs/>
        </w:rPr>
      </w:pPr>
      <w:r w:rsidRPr="00BB3918">
        <w:rPr>
          <w:bCs/>
        </w:rPr>
        <w:t xml:space="preserve">Структура социальных расходов в 2019 году показана на Диаграмме. </w:t>
      </w:r>
    </w:p>
    <w:p w14:paraId="35CB9271" w14:textId="77777777" w:rsidR="008232CC" w:rsidRPr="00BB3918" w:rsidRDefault="008232CC" w:rsidP="008232CC">
      <w:pPr>
        <w:ind w:right="1"/>
        <w:jc w:val="center"/>
        <w:rPr>
          <w:bCs/>
          <w:color w:val="0070C0"/>
        </w:rPr>
      </w:pPr>
      <w:r w:rsidRPr="00BB3918">
        <w:rPr>
          <w:noProof/>
          <w:color w:val="0070C0"/>
        </w:rPr>
        <w:drawing>
          <wp:inline distT="0" distB="0" distL="0" distR="0" wp14:anchorId="609230E4" wp14:editId="636A8659">
            <wp:extent cx="5447030" cy="4714875"/>
            <wp:effectExtent l="0" t="0" r="1270" b="9525"/>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DBDDAC1" w14:textId="77777777" w:rsidR="008232CC" w:rsidRPr="00BB3918" w:rsidRDefault="008232CC" w:rsidP="008232CC">
      <w:pPr>
        <w:jc w:val="both"/>
        <w:rPr>
          <w:color w:val="0070C0"/>
        </w:rPr>
      </w:pPr>
    </w:p>
    <w:p w14:paraId="577E18EB" w14:textId="77777777" w:rsidR="008232CC" w:rsidRPr="00BB3918" w:rsidRDefault="008232CC" w:rsidP="008232CC">
      <w:pPr>
        <w:jc w:val="both"/>
      </w:pPr>
      <w:r w:rsidRPr="00BB3918">
        <w:t xml:space="preserve">Кроме установленных законодательством Российской Федерации в рамках Коллективного договора ПАО «Красноярскэнергосбыт» на 2019-2021 годы Общество предоставляет Работникам следующие корпоративные льготы, гарантии и компенсации: </w:t>
      </w:r>
    </w:p>
    <w:p w14:paraId="1B8EE469" w14:textId="77777777" w:rsidR="008232CC" w:rsidRPr="00BB3918" w:rsidRDefault="008232CC" w:rsidP="008232CC">
      <w:pPr>
        <w:jc w:val="both"/>
      </w:pPr>
      <w:r w:rsidRPr="00BB3918">
        <w:t xml:space="preserve">- единовременное вознаграждение в связи с награждением ведомственными и корпоративными наградами выплачено 159 работникам, в том числе в связи с </w:t>
      </w:r>
      <w:r w:rsidRPr="00BB3918">
        <w:lastRenderedPageBreak/>
        <w:t xml:space="preserve">профессиональным праздником День Энергетика – 103 работникам, в связи с юбилейными датами межрайонных/районных отделений – 56 работникам; </w:t>
      </w:r>
    </w:p>
    <w:p w14:paraId="53DD5F58" w14:textId="77777777" w:rsidR="008232CC" w:rsidRPr="00BB3918" w:rsidRDefault="008232CC" w:rsidP="008232CC">
      <w:pPr>
        <w:jc w:val="both"/>
      </w:pPr>
      <w:r w:rsidRPr="00BB3918">
        <w:t xml:space="preserve">- материальную помощь получили 83 работника, в том числе 53 - в связи с рождением ребенка, 9 - в связи с регистрацией брака впервые, 19 - в связи со смертью близкого родственника, а также 3 работника получили материальную помощь в связи с пожаром и дорогостоящим лечением; </w:t>
      </w:r>
    </w:p>
    <w:p w14:paraId="6E9F8C95" w14:textId="77777777" w:rsidR="008232CC" w:rsidRPr="00BB3918" w:rsidRDefault="008232CC" w:rsidP="008232CC">
      <w:pPr>
        <w:jc w:val="both"/>
      </w:pPr>
      <w:r w:rsidRPr="00BB3918">
        <w:t xml:space="preserve">- предоставлены новогодние подарки детям в возрасте до 14 лет 413 работникам. </w:t>
      </w:r>
    </w:p>
    <w:p w14:paraId="79E11341" w14:textId="77777777" w:rsidR="008232CC" w:rsidRPr="00BB3918" w:rsidRDefault="008232CC" w:rsidP="008232CC">
      <w:pPr>
        <w:jc w:val="both"/>
      </w:pPr>
      <w:r w:rsidRPr="00BB3918">
        <w:t>ПАО «Красноярскэнергосбыт» совместно с первичной профсоюзной организацией «Красноярскэнергосбыт» КрасКо проводит постоянную работу по поддержке неработающих пенсионеров Общества. За отчетный период материальную помощь получили 509 пенсионеров, в том числе 11 человек – ветераны Великой Отечественной войны и труженики тыла.</w:t>
      </w:r>
      <w:r w:rsidRPr="00BB3918">
        <w:rPr>
          <w:bCs/>
        </w:rPr>
        <w:t xml:space="preserve"> </w:t>
      </w:r>
      <w:r w:rsidRPr="00BB3918">
        <w:t xml:space="preserve">     </w:t>
      </w:r>
    </w:p>
    <w:p w14:paraId="4AACB0CE" w14:textId="77777777" w:rsidR="008232CC" w:rsidRPr="00BB3918" w:rsidRDefault="008232CC" w:rsidP="008232CC">
      <w:pPr>
        <w:rPr>
          <w:b/>
          <w:i/>
          <w:color w:val="0070C0"/>
        </w:rPr>
      </w:pPr>
    </w:p>
    <w:p w14:paraId="5E07A2FB" w14:textId="77777777" w:rsidR="008232CC" w:rsidRPr="00BB3918" w:rsidRDefault="008232CC" w:rsidP="008232CC">
      <w:pPr>
        <w:jc w:val="both"/>
        <w:rPr>
          <w:b/>
        </w:rPr>
      </w:pPr>
      <w:r w:rsidRPr="00BB3918">
        <w:rPr>
          <w:b/>
        </w:rPr>
        <w:t>8.4.2. Добровольное медицинское страхование</w:t>
      </w:r>
    </w:p>
    <w:p w14:paraId="66045059" w14:textId="77777777" w:rsidR="008232CC" w:rsidRPr="00BB3918" w:rsidRDefault="008232CC" w:rsidP="008232CC">
      <w:pPr>
        <w:jc w:val="both"/>
      </w:pPr>
      <w:r w:rsidRPr="00BB3918">
        <w:t>В 2019 году заключен договор на добровольное медицинское страхование между ПАО «Красноярскэнергосбыт» и АО «СОГАЗ». Основные виды обслуживания: а</w:t>
      </w:r>
      <w:r w:rsidRPr="00BB3918">
        <w:rPr>
          <w:bCs/>
        </w:rPr>
        <w:t xml:space="preserve">мбулаторно-поликлиническое обслуживание, стационарное обслуживание, профилактика и лечение клещевого энцефалита. </w:t>
      </w:r>
    </w:p>
    <w:p w14:paraId="4E8B4604" w14:textId="77777777" w:rsidR="008232CC" w:rsidRPr="00BB3918" w:rsidRDefault="008232CC" w:rsidP="008232CC">
      <w:pPr>
        <w:jc w:val="both"/>
        <w:rPr>
          <w:bCs/>
        </w:rPr>
      </w:pPr>
      <w:r w:rsidRPr="00BB3918">
        <w:rPr>
          <w:bCs/>
        </w:rPr>
        <w:t>Особое внимание Общество выделяет оказанию</w:t>
      </w:r>
      <w:r w:rsidRPr="00BB3918">
        <w:t xml:space="preserve"> медицинских услуг для работников, находящихся удаленно от крупных районных центров, городов и не имеющих возможность пройти медицинское обследование по месту жительства (приемы, консультации врачей, лабораторные и инструментальные исследования, процедуры, манипуляции и методы лечения, стационарное обслуживание). В частности, в 2019 году были организованы «Дни здоровья» для 184 работников, в рамках которых работникам были оказаны следующие медицинские услуги: забор крови на исследование, в том числе на онкомаркеры, проведены УЗИ внутренних органов, консультация терапевта. </w:t>
      </w:r>
    </w:p>
    <w:p w14:paraId="5009DF91" w14:textId="77777777" w:rsidR="008232CC" w:rsidRPr="00BB3918" w:rsidRDefault="008232CC" w:rsidP="008232CC">
      <w:pPr>
        <w:jc w:val="both"/>
      </w:pPr>
    </w:p>
    <w:p w14:paraId="25D2AEE5" w14:textId="77777777" w:rsidR="008232CC" w:rsidRPr="00BB3918" w:rsidRDefault="008232CC" w:rsidP="008232CC">
      <w:pPr>
        <w:jc w:val="both"/>
        <w:rPr>
          <w:b/>
        </w:rPr>
      </w:pPr>
      <w:r w:rsidRPr="00BB3918">
        <w:rPr>
          <w:b/>
        </w:rPr>
        <w:t>8.4.3. Негосударственное пенсионное обеспечение</w:t>
      </w:r>
    </w:p>
    <w:p w14:paraId="1E8C4C47" w14:textId="77777777" w:rsidR="008232CC" w:rsidRPr="00BB3918" w:rsidRDefault="008232CC" w:rsidP="008232CC">
      <w:pPr>
        <w:jc w:val="both"/>
      </w:pPr>
      <w:r w:rsidRPr="00BB3918">
        <w:t>С 2006 года в ПАО «Красноярскэнергосбыт» реализуется Программа негосударственного пенсионного обеспечения работников, которая предусматривает формирование будущих пенсионных накоплений по паритетному плану (за счет солидарного софинансирования работника и Общества) и корпоративному плану - за счет средств Общества.  В 2019 году расходы на НПО составили 7 604,17 тыс. руб. Количество участников в 2019 году по Поддерживающей программе - 54 чел., по Паритетной программе - 106 чел., по Ветеранской программе – 11 чел. Имеют право на получение негосударственной пенсии по Поддерживающей программе - 18 чел.</w:t>
      </w:r>
    </w:p>
    <w:p w14:paraId="07570568" w14:textId="77777777" w:rsidR="008232CC" w:rsidRPr="00BB3918" w:rsidRDefault="008232CC" w:rsidP="008232CC">
      <w:pPr>
        <w:jc w:val="both"/>
        <w:rPr>
          <w:i/>
        </w:rPr>
      </w:pPr>
    </w:p>
    <w:p w14:paraId="30771071" w14:textId="77777777" w:rsidR="008232CC" w:rsidRPr="00BB3918" w:rsidRDefault="008232CC" w:rsidP="008232CC">
      <w:pPr>
        <w:jc w:val="both"/>
      </w:pPr>
      <w:r w:rsidRPr="00BB3918">
        <w:rPr>
          <w:b/>
        </w:rPr>
        <w:t>8.4.4. Социальное партнерство</w:t>
      </w:r>
      <w:r w:rsidRPr="00BB3918">
        <w:t xml:space="preserve"> </w:t>
      </w:r>
    </w:p>
    <w:p w14:paraId="62BE9897" w14:textId="16E18CF2" w:rsidR="008232CC" w:rsidRPr="00BB3918" w:rsidRDefault="008232CC" w:rsidP="008232CC">
      <w:pPr>
        <w:tabs>
          <w:tab w:val="left" w:pos="0"/>
        </w:tabs>
        <w:jc w:val="both"/>
      </w:pPr>
      <w:r w:rsidRPr="00BB3918">
        <w:t>Социальное партнерство в организации – важная составляющая, оказывающая влияние на эффективную работу компании и каждого ее сотрудника. Порядка 97% сотрудников являются членами Первичной профсоюзной организации «Красноярскэнергосбыт» КрасКо ВЭП, являющейся полномочным представителем работников общества в социальном партнерстве.</w:t>
      </w:r>
    </w:p>
    <w:p w14:paraId="44F0B504" w14:textId="77777777" w:rsidR="008232CC" w:rsidRPr="00BB3918" w:rsidRDefault="008232CC" w:rsidP="008232CC">
      <w:pPr>
        <w:jc w:val="both"/>
      </w:pPr>
      <w:r w:rsidRPr="00BB3918">
        <w:t>Социальные партнеры выстраивают диалог в рамках устоявшегося и проверенного формата, реализовывают намеченные мероприятия и поставленные задачи, принимают меры по сохранению социальной стабильности в трудовых коллективах и укреплению трудовой дисциплины, обеспечивают гарантии трудовых прав работников, в целях социального благополучия работников, надежной работы и повышения экономического состояния компании</w:t>
      </w:r>
    </w:p>
    <w:p w14:paraId="615D4453" w14:textId="77777777" w:rsidR="008232CC" w:rsidRPr="00BB3918" w:rsidRDefault="008232CC" w:rsidP="008232CC">
      <w:pPr>
        <w:jc w:val="both"/>
      </w:pPr>
      <w:r w:rsidRPr="00BB3918">
        <w:t xml:space="preserve">В 2019 году в рамках социального партнерства реализованы следующие мероприятия: </w:t>
      </w:r>
    </w:p>
    <w:p w14:paraId="5213173E" w14:textId="77777777" w:rsidR="008232CC" w:rsidRPr="00BB3918" w:rsidRDefault="008232CC" w:rsidP="008232CC">
      <w:pPr>
        <w:numPr>
          <w:ilvl w:val="0"/>
          <w:numId w:val="36"/>
        </w:numPr>
        <w:ind w:left="0" w:firstLine="0"/>
        <w:jc w:val="both"/>
      </w:pPr>
      <w:r w:rsidRPr="00BB3918">
        <w:lastRenderedPageBreak/>
        <w:t>Разработка и утверждение локальных нормативных актов, содержащих нормы трудового права;</w:t>
      </w:r>
    </w:p>
    <w:p w14:paraId="416F7F5D" w14:textId="77777777" w:rsidR="008232CC" w:rsidRPr="00BB3918" w:rsidRDefault="008232CC" w:rsidP="008232CC">
      <w:pPr>
        <w:numPr>
          <w:ilvl w:val="0"/>
          <w:numId w:val="36"/>
        </w:numPr>
        <w:ind w:left="0" w:firstLine="0"/>
        <w:jc w:val="both"/>
      </w:pPr>
      <w:r w:rsidRPr="00BB3918">
        <w:t>Проведение разъяснительной работы среди работников по соблюдению трудовой дисциплины, норм охраны труда;</w:t>
      </w:r>
    </w:p>
    <w:p w14:paraId="6D75E474" w14:textId="77777777" w:rsidR="008232CC" w:rsidRPr="00BB3918" w:rsidRDefault="008232CC" w:rsidP="008232CC">
      <w:pPr>
        <w:numPr>
          <w:ilvl w:val="0"/>
          <w:numId w:val="36"/>
        </w:numPr>
        <w:ind w:left="0" w:firstLine="0"/>
        <w:jc w:val="both"/>
      </w:pPr>
      <w:r w:rsidRPr="00BB3918">
        <w:t>Предоставление правовой помощи работникам по вопросам занятости, охраны труда, трудового законодательства, информирование о содержании коллективного договора и других локально-нормативных актов;</w:t>
      </w:r>
    </w:p>
    <w:p w14:paraId="5ECA35E4" w14:textId="77777777" w:rsidR="008232CC" w:rsidRPr="00BB3918" w:rsidRDefault="008232CC" w:rsidP="008232CC">
      <w:pPr>
        <w:numPr>
          <w:ilvl w:val="0"/>
          <w:numId w:val="36"/>
        </w:numPr>
        <w:ind w:left="0" w:firstLine="0"/>
        <w:jc w:val="both"/>
      </w:pPr>
      <w:r w:rsidRPr="00BB3918">
        <w:t>Проведение культурных и спортивных мероприятий для работников и членов их семей;</w:t>
      </w:r>
    </w:p>
    <w:p w14:paraId="0E82607F" w14:textId="77777777" w:rsidR="008232CC" w:rsidRPr="00BB3918" w:rsidRDefault="008232CC" w:rsidP="008232CC">
      <w:pPr>
        <w:numPr>
          <w:ilvl w:val="0"/>
          <w:numId w:val="36"/>
        </w:numPr>
        <w:ind w:left="0" w:firstLine="0"/>
        <w:jc w:val="both"/>
      </w:pPr>
      <w:r w:rsidRPr="00BB3918">
        <w:t>Проведение мероприятий для неработающих пенсионеров, участников ВОВ, тружеников тыла.</w:t>
      </w:r>
    </w:p>
    <w:p w14:paraId="3ABC947F" w14:textId="77777777" w:rsidR="008232CC" w:rsidRPr="00BB3918" w:rsidRDefault="008232CC" w:rsidP="008232CC">
      <w:pPr>
        <w:rPr>
          <w:b/>
          <w:i/>
          <w:color w:val="0070C0"/>
        </w:rPr>
      </w:pPr>
    </w:p>
    <w:p w14:paraId="6F9993FE" w14:textId="77777777" w:rsidR="008232CC" w:rsidRPr="00BB3918" w:rsidRDefault="008232CC" w:rsidP="008232CC">
      <w:pPr>
        <w:rPr>
          <w:b/>
        </w:rPr>
      </w:pPr>
      <w:r w:rsidRPr="00BB3918">
        <w:rPr>
          <w:b/>
        </w:rPr>
        <w:t xml:space="preserve">8.4.5. Корпоративные мероприятия </w:t>
      </w:r>
    </w:p>
    <w:p w14:paraId="71CF5887" w14:textId="77777777" w:rsidR="008232CC" w:rsidRPr="00BB3918" w:rsidRDefault="008232CC" w:rsidP="008232CC">
      <w:pPr>
        <w:jc w:val="both"/>
      </w:pPr>
      <w:r w:rsidRPr="00BB3918">
        <w:t xml:space="preserve">В 2019 году проведены мероприятия, посвященные 23 февраля, 8 марта, 9 мая, Дню Энергетика, а также многочисленные конкурсы, внутрикорпоративные мероприятия, в которых приняли участие все работники Общества. </w:t>
      </w:r>
    </w:p>
    <w:p w14:paraId="624C60BA" w14:textId="77777777" w:rsidR="0022310B" w:rsidRPr="002C041F" w:rsidRDefault="0022310B" w:rsidP="009F12AC">
      <w:pPr>
        <w:pStyle w:val="aff3"/>
        <w:spacing w:before="240" w:after="120"/>
        <w:ind w:left="0"/>
        <w:jc w:val="both"/>
        <w:rPr>
          <w:rFonts w:ascii="Times New Roman" w:hAnsi="Times New Roman"/>
          <w:b/>
          <w:sz w:val="24"/>
          <w:szCs w:val="24"/>
        </w:rPr>
      </w:pPr>
      <w:r w:rsidRPr="002C041F">
        <w:rPr>
          <w:rFonts w:ascii="Times New Roman" w:hAnsi="Times New Roman"/>
          <w:b/>
          <w:sz w:val="24"/>
          <w:szCs w:val="24"/>
        </w:rPr>
        <w:t xml:space="preserve">Раздел </w:t>
      </w:r>
      <w:r w:rsidR="00D7098C" w:rsidRPr="002C041F">
        <w:rPr>
          <w:rFonts w:ascii="Times New Roman" w:hAnsi="Times New Roman"/>
          <w:b/>
          <w:sz w:val="24"/>
          <w:szCs w:val="24"/>
        </w:rPr>
        <w:t>9</w:t>
      </w:r>
      <w:r w:rsidRPr="002C041F">
        <w:rPr>
          <w:rFonts w:ascii="Times New Roman" w:hAnsi="Times New Roman"/>
          <w:b/>
          <w:sz w:val="24"/>
          <w:szCs w:val="24"/>
        </w:rPr>
        <w:t>. Охрана здоровья работников и повышение безопасности труда</w:t>
      </w:r>
    </w:p>
    <w:p w14:paraId="59AA88AD" w14:textId="77777777" w:rsidR="00A54F65" w:rsidRPr="002C041F" w:rsidRDefault="00A54F65" w:rsidP="00A54F65">
      <w:pPr>
        <w:tabs>
          <w:tab w:val="left" w:pos="0"/>
        </w:tabs>
        <w:jc w:val="both"/>
      </w:pPr>
      <w:r w:rsidRPr="002C041F">
        <w:t>В целях обеспечения соблюдения законодательства об охране труда и осуществления контроля за выполнением требований охраны труда в ПАО «Красноярскэнергосбыт» в отделе административно-хозяйственного обеспечения имеется группа охраны труда в составе: руководителя группы и двух специалистов по охране труда 1 категории.</w:t>
      </w:r>
    </w:p>
    <w:p w14:paraId="7E4A3C9F" w14:textId="77777777" w:rsidR="00A54F65" w:rsidRPr="002C041F" w:rsidRDefault="00A54F65" w:rsidP="00A54F65">
      <w:pPr>
        <w:tabs>
          <w:tab w:val="left" w:pos="0"/>
        </w:tabs>
        <w:jc w:val="both"/>
      </w:pPr>
      <w:r w:rsidRPr="002C041F">
        <w:t xml:space="preserve">Разработаны и введены в действие локальные нормативные акты по обеспечению охраны труда (положение о системе управления охраной труда (СУОТ), политика в области охраны труда, порядок обеспечения работников СИЗ, нормы выдачи СИЗ, смывающих и обезвреживающих средств, программа производственного контроля, программа вводного инструктажа, программы обучения по охране труда и оказанию первой помощи пострадавшим на производстве, программы проведения инструктажей по охране труда и т.д.) </w:t>
      </w:r>
    </w:p>
    <w:p w14:paraId="01048F8F" w14:textId="77777777" w:rsidR="00A54F65" w:rsidRPr="002C041F" w:rsidRDefault="00A54F65" w:rsidP="00A54F65">
      <w:pPr>
        <w:tabs>
          <w:tab w:val="left" w:pos="0"/>
        </w:tabs>
        <w:jc w:val="both"/>
        <w:rPr>
          <w:vanish/>
          <w:specVanish/>
        </w:rPr>
      </w:pPr>
      <w:r w:rsidRPr="002C041F">
        <w:rPr>
          <w:rFonts w:eastAsia="Calibri"/>
          <w:bCs/>
        </w:rPr>
        <w:t>В ПАО</w:t>
      </w:r>
      <w:r w:rsidRPr="002C041F">
        <w:rPr>
          <w:rFonts w:eastAsia="Calibri"/>
        </w:rPr>
        <w:t> </w:t>
      </w:r>
      <w:r w:rsidRPr="002C041F">
        <w:rPr>
          <w:rFonts w:eastAsia="Calibri"/>
          <w:bCs/>
        </w:rPr>
        <w:t xml:space="preserve">«Красноярскэнергосбыт» организовано проведение обязательных медицинских осмотров (обследований) работников, которые являются одной из мер, </w:t>
      </w:r>
      <w:r w:rsidRPr="002C041F">
        <w:t>направленных на снижение производственного травматизма и профилактику профессиональной заболеваемости, позволяющих оценить возможности работника выполнять профессиональные функции без ущерба для здоровья, своевременно выявлять начальные признаки профзаболеваний и предупреждать их развитие.</w:t>
      </w:r>
    </w:p>
    <w:p w14:paraId="270414BA" w14:textId="77777777" w:rsidR="00A54F65" w:rsidRPr="002C041F" w:rsidRDefault="00A54F65" w:rsidP="00A54F65">
      <w:pPr>
        <w:tabs>
          <w:tab w:val="left" w:pos="0"/>
        </w:tabs>
        <w:jc w:val="both"/>
        <w:rPr>
          <w:rFonts w:eastAsia="Calibri"/>
          <w:bCs/>
        </w:rPr>
      </w:pPr>
      <w:r w:rsidRPr="002C041F">
        <w:rPr>
          <w:rFonts w:eastAsia="Calibri"/>
        </w:rPr>
        <w:t xml:space="preserve"> В 2019 году 183 работника ПАО «Красноярскэнергосбыт» прошли обязательный периодический медицинский осмотр (обследование) в медицинских учреждениях, имеющих соответствующую лицензию. </w:t>
      </w:r>
    </w:p>
    <w:p w14:paraId="629BEAC0" w14:textId="77777777" w:rsidR="00A54F65" w:rsidRPr="002C041F" w:rsidRDefault="00A54F65" w:rsidP="00A54F65">
      <w:pPr>
        <w:tabs>
          <w:tab w:val="left" w:pos="0"/>
        </w:tabs>
        <w:jc w:val="both"/>
        <w:rPr>
          <w:rFonts w:eastAsia="Calibri"/>
        </w:rPr>
      </w:pPr>
      <w:r w:rsidRPr="002C041F">
        <w:rPr>
          <w:rFonts w:eastAsia="Calibri"/>
        </w:rPr>
        <w:t>Затраты на проведение предварительных, периодических, предрейсовых, медицинских осмотров работников в 2019 году составили 1,89 млн. рублей.</w:t>
      </w:r>
    </w:p>
    <w:p w14:paraId="1289C286" w14:textId="77777777" w:rsidR="00A54F65" w:rsidRPr="002C041F" w:rsidRDefault="00A54F65" w:rsidP="00A54F65">
      <w:pPr>
        <w:tabs>
          <w:tab w:val="left" w:pos="0"/>
        </w:tabs>
        <w:jc w:val="both"/>
        <w:rPr>
          <w:rStyle w:val="match"/>
        </w:rPr>
      </w:pPr>
      <w:r w:rsidRPr="002C041F">
        <w:t xml:space="preserve">Для оказания </w:t>
      </w:r>
      <w:r w:rsidRPr="002C041F">
        <w:rPr>
          <w:rStyle w:val="match"/>
        </w:rPr>
        <w:t>первой</w:t>
      </w:r>
      <w:r w:rsidRPr="002C041F">
        <w:t xml:space="preserve"> </w:t>
      </w:r>
      <w:r w:rsidRPr="002C041F">
        <w:rPr>
          <w:rStyle w:val="match"/>
        </w:rPr>
        <w:t>помощи</w:t>
      </w:r>
      <w:r w:rsidRPr="002C041F">
        <w:t xml:space="preserve"> пострадавшим при несчастном случае на производстве все производственные и административные помещения укомплектованы </w:t>
      </w:r>
      <w:r w:rsidRPr="002C041F">
        <w:rPr>
          <w:rStyle w:val="match"/>
        </w:rPr>
        <w:t>аптечками</w:t>
      </w:r>
      <w:r w:rsidRPr="002C041F">
        <w:t xml:space="preserve"> для оказания </w:t>
      </w:r>
      <w:r w:rsidRPr="002C041F">
        <w:rPr>
          <w:rStyle w:val="match"/>
        </w:rPr>
        <w:t>первой</w:t>
      </w:r>
      <w:r w:rsidRPr="002C041F">
        <w:t xml:space="preserve"> </w:t>
      </w:r>
      <w:r w:rsidRPr="002C041F">
        <w:rPr>
          <w:rStyle w:val="match"/>
        </w:rPr>
        <w:t>помощи. Затраты на своевременное пополнение аптечек</w:t>
      </w:r>
      <w:r w:rsidRPr="002C041F">
        <w:t xml:space="preserve"> для оказания </w:t>
      </w:r>
      <w:r w:rsidRPr="002C041F">
        <w:rPr>
          <w:rStyle w:val="match"/>
        </w:rPr>
        <w:t>первой</w:t>
      </w:r>
      <w:r w:rsidRPr="002C041F">
        <w:t xml:space="preserve"> </w:t>
      </w:r>
      <w:r w:rsidRPr="002C041F">
        <w:rPr>
          <w:rStyle w:val="match"/>
        </w:rPr>
        <w:t>помощи в связи с истечением срока годности изделий медицинского назначения в 2019 году составили 1,89 тыс. руб.</w:t>
      </w:r>
    </w:p>
    <w:p w14:paraId="49F846BA" w14:textId="77777777" w:rsidR="00A54F65" w:rsidRPr="002C041F" w:rsidRDefault="00A54F65" w:rsidP="00A54F65">
      <w:pPr>
        <w:tabs>
          <w:tab w:val="left" w:pos="0"/>
        </w:tabs>
        <w:jc w:val="both"/>
      </w:pPr>
      <w:r w:rsidRPr="002C041F">
        <w:rPr>
          <w:rStyle w:val="match"/>
        </w:rPr>
        <w:t>С целью обеспечения помещения для оказания первой помощи работникам на территории ПАО «Красноярскэнергосбыт» организован здравпункт. Затраты связанные с содержанием помещения здравпункта и инвентаря в 2019 году составили 7,47 тыс. руб.</w:t>
      </w:r>
    </w:p>
    <w:p w14:paraId="54BE2250" w14:textId="77777777" w:rsidR="00A54F65" w:rsidRPr="002C041F" w:rsidRDefault="00A54F65" w:rsidP="00A54F65">
      <w:pPr>
        <w:tabs>
          <w:tab w:val="left" w:pos="0"/>
        </w:tabs>
        <w:jc w:val="both"/>
        <w:rPr>
          <w:rFonts w:eastAsia="Calibri"/>
        </w:rPr>
      </w:pPr>
      <w:r w:rsidRPr="002C041F">
        <w:rPr>
          <w:rFonts w:eastAsia="Calibri"/>
        </w:rPr>
        <w:t xml:space="preserve">Важнейшим социальным вопросом, закрепленным Трудовым кодексом РФ, является обеспечение работников спецодеждой, спецобувью и средствами индивидуальной защиты (СИЗ) за счет средств работодателя. ПАО «Красноярскэнергосбыт» обеспечивает 638 </w:t>
      </w:r>
      <w:r w:rsidRPr="002C041F">
        <w:rPr>
          <w:rFonts w:eastAsia="Calibri"/>
        </w:rPr>
        <w:lastRenderedPageBreak/>
        <w:t xml:space="preserve">работников сертифицированной специальной одеждой с фирменной символикой, специальной обувью и др. СИЗ в соответствии с типовыми нормами. </w:t>
      </w:r>
    </w:p>
    <w:p w14:paraId="1D37419D" w14:textId="77777777" w:rsidR="00A54F65" w:rsidRPr="002C041F" w:rsidRDefault="00A54F65" w:rsidP="00A54F65">
      <w:pPr>
        <w:tabs>
          <w:tab w:val="left" w:pos="0"/>
        </w:tabs>
        <w:jc w:val="both"/>
        <w:rPr>
          <w:rFonts w:eastAsia="Calibri"/>
        </w:rPr>
      </w:pPr>
      <w:r w:rsidRPr="002C041F">
        <w:rPr>
          <w:rFonts w:eastAsia="Calibri"/>
        </w:rPr>
        <w:t>Затраты ПАО</w:t>
      </w:r>
      <w:r w:rsidRPr="002C041F">
        <w:t> </w:t>
      </w:r>
      <w:r w:rsidRPr="002C041F">
        <w:rPr>
          <w:rFonts w:eastAsia="Calibri"/>
        </w:rPr>
        <w:t>«Красноярскэнергосбыт» на приобретение специальной одежды, специальной обуви и средств индивидуальной защиты в 2019 году составили 2,75 млн. рублей.</w:t>
      </w:r>
    </w:p>
    <w:p w14:paraId="6BDCE2BF" w14:textId="77777777" w:rsidR="00A54F65" w:rsidRPr="002C041F" w:rsidRDefault="00A54F65" w:rsidP="00A54F65">
      <w:pPr>
        <w:tabs>
          <w:tab w:val="left" w:pos="0"/>
        </w:tabs>
        <w:jc w:val="both"/>
        <w:rPr>
          <w:rFonts w:eastAsia="Calibri"/>
        </w:rPr>
      </w:pPr>
      <w:r w:rsidRPr="002C041F">
        <w:t xml:space="preserve">На работах с вредными условиями труда, а также на работах, выполняемых в особых температурных условиях или связанных с загрязнением, </w:t>
      </w:r>
      <w:r w:rsidRPr="002C041F">
        <w:rPr>
          <w:rStyle w:val="match"/>
        </w:rPr>
        <w:t>работникам</w:t>
      </w:r>
      <w:r w:rsidRPr="002C041F">
        <w:t xml:space="preserve"> бесплатно выдаются смывающие и (или) обезвреживающие средства.</w:t>
      </w:r>
      <w:r w:rsidRPr="002C041F">
        <w:rPr>
          <w:rFonts w:eastAsia="Calibri"/>
        </w:rPr>
        <w:t xml:space="preserve"> Затраты на обеспечение работников мылом, смывающими, обезвреживающими средствами, средствами для защиты кожи при негативном влиянии окружающей среды составили 82,96 тыс. руб.</w:t>
      </w:r>
    </w:p>
    <w:p w14:paraId="13F3BADE" w14:textId="77777777" w:rsidR="00A54F65" w:rsidRPr="002C041F" w:rsidRDefault="00A54F65" w:rsidP="00A54F65">
      <w:pPr>
        <w:tabs>
          <w:tab w:val="left" w:pos="0"/>
        </w:tabs>
        <w:jc w:val="both"/>
        <w:rPr>
          <w:rFonts w:eastAsia="Calibri"/>
        </w:rPr>
      </w:pPr>
      <w:r w:rsidRPr="002C041F">
        <w:rPr>
          <w:rFonts w:eastAsia="Calibri"/>
        </w:rPr>
        <w:t xml:space="preserve">С целью оценки условий труда на рабочих местах и выявления вредных и (или) опасных производственных факторов в 2019 году проведены лабораторные исследования и испытания факторов производственной среды на рабочих местах (производственный контроль). </w:t>
      </w:r>
    </w:p>
    <w:p w14:paraId="08548555" w14:textId="77777777" w:rsidR="00A54F65" w:rsidRPr="002C041F" w:rsidRDefault="00A54F65" w:rsidP="00A54F65">
      <w:pPr>
        <w:tabs>
          <w:tab w:val="left" w:pos="0"/>
        </w:tabs>
        <w:jc w:val="both"/>
      </w:pPr>
      <w:r w:rsidRPr="002C041F">
        <w:t xml:space="preserve">Затраты на проведение производственного контроля в 2018 -2019 годах составили 990,25 тыс. рублей.  </w:t>
      </w:r>
    </w:p>
    <w:p w14:paraId="2D8BC793" w14:textId="77777777" w:rsidR="00A54F65" w:rsidRPr="002C041F" w:rsidRDefault="00A54F65" w:rsidP="00A54F65">
      <w:pPr>
        <w:tabs>
          <w:tab w:val="left" w:pos="0"/>
        </w:tabs>
        <w:jc w:val="both"/>
      </w:pPr>
      <w:r w:rsidRPr="002C041F">
        <w:rPr>
          <w:rFonts w:eastAsia="Calibri"/>
        </w:rPr>
        <w:t>В 2019 году в ПАО «Красноярскэнергосбыт» на 417 рабочих местах проведена внеплановая специальная оценка условий труда (вновь организованные рабочие места, рабочие места, в связи с заменой оборудования (автомобили), рабочие места, в связи с изменениями организационной структуры).</w:t>
      </w:r>
      <w:r w:rsidRPr="002C041F">
        <w:t xml:space="preserve"> По результатам проведения внеплановой специальной оценки условий труда разработан план мероприятий по улучшению условий и охраны труда.</w:t>
      </w:r>
    </w:p>
    <w:p w14:paraId="667426FF" w14:textId="77777777" w:rsidR="00A54F65" w:rsidRPr="002C041F" w:rsidRDefault="00A54F65" w:rsidP="00A54F65">
      <w:pPr>
        <w:tabs>
          <w:tab w:val="left" w:pos="0"/>
          <w:tab w:val="left" w:pos="920"/>
        </w:tabs>
        <w:jc w:val="both"/>
      </w:pPr>
      <w:r w:rsidRPr="002C041F">
        <w:t>Затраты на проведение внеплановой специальной оценки условий труда в 2019 году составили 319,64 тыс. рублей.</w:t>
      </w:r>
    </w:p>
    <w:p w14:paraId="1108E140" w14:textId="77777777" w:rsidR="00A54F65" w:rsidRPr="002C041F" w:rsidRDefault="00A54F65" w:rsidP="00A54F65">
      <w:pPr>
        <w:tabs>
          <w:tab w:val="left" w:pos="0"/>
        </w:tabs>
        <w:jc w:val="both"/>
      </w:pPr>
      <w:r w:rsidRPr="002C041F">
        <w:t xml:space="preserve">Работникам, занятым на работах с вредными условиями труда (34 рабочих места) установлены гарантии и компенсации (повышенная оплата труда, ежегодный оплачиваемый отпуск, досрочное назначение страховой пенсии). </w:t>
      </w:r>
    </w:p>
    <w:p w14:paraId="1CB61B36" w14:textId="77777777" w:rsidR="00A54F65" w:rsidRPr="002C041F" w:rsidRDefault="00A54F65" w:rsidP="00A54F65">
      <w:pPr>
        <w:tabs>
          <w:tab w:val="left" w:pos="0"/>
          <w:tab w:val="left" w:pos="920"/>
        </w:tabs>
        <w:jc w:val="both"/>
      </w:pPr>
      <w:r w:rsidRPr="002C041F">
        <w:t xml:space="preserve">Начисления к тарифным ставкам, должностным окладам, сдельным окладам, сдельным расценкам компенсирующего характера работникам, занятым на работах с вредными условиями труда за 2019 год составили 280,51 тыс. руб. Затраты на оплату дополнительного отпуска работникам, занятым на работах с вредными условиями труда за 2019 год составили 70,51 тыс. руб. </w:t>
      </w:r>
    </w:p>
    <w:p w14:paraId="113E9A9F" w14:textId="77777777" w:rsidR="00A54F65" w:rsidRPr="002C041F" w:rsidRDefault="00A54F65" w:rsidP="00A54F65">
      <w:pPr>
        <w:tabs>
          <w:tab w:val="left" w:pos="0"/>
        </w:tabs>
        <w:jc w:val="both"/>
      </w:pPr>
      <w:r w:rsidRPr="002C041F">
        <w:t>Обучение по охране труда руководителей и специалистов проводится в специализированных обучающих организациях с периодичностью 1 раз в 3 года, затраты на обучение в 2019 году составили 77,30 тыс. руб.</w:t>
      </w:r>
    </w:p>
    <w:p w14:paraId="29BE7B7D" w14:textId="77777777" w:rsidR="00A54F65" w:rsidRPr="002C041F" w:rsidRDefault="00A54F65" w:rsidP="00A54F65">
      <w:pPr>
        <w:tabs>
          <w:tab w:val="left" w:pos="0"/>
        </w:tabs>
        <w:jc w:val="both"/>
      </w:pPr>
      <w:r w:rsidRPr="002C041F">
        <w:t>В ПАО «Красноярскэнергосбыт» обучение по охране труда и проверка знаний работников, а также обучение и проверка знаний оказанию первой помощи пострадавшим на производстве проводится по разработанным программам обучения по охране труда с помощью подсистемы «Обучение и проверка знаний персонала ПАО «Красноярскэнергосбыт» в программе 1С. Подсистема предназначена для планирования и организации процесса обучения и проверки знаний работников ПАО «Красноярскэнергосбыт».</w:t>
      </w:r>
    </w:p>
    <w:p w14:paraId="0B9426F5" w14:textId="77777777" w:rsidR="00A54F65" w:rsidRPr="002C041F" w:rsidRDefault="00A54F65" w:rsidP="00A54F65">
      <w:pPr>
        <w:tabs>
          <w:tab w:val="left" w:pos="0"/>
        </w:tabs>
        <w:jc w:val="both"/>
        <w:rPr>
          <w:spacing w:val="6"/>
        </w:rPr>
      </w:pPr>
      <w:r w:rsidRPr="002C041F">
        <w:rPr>
          <w:rFonts w:eastAsia="Calibri"/>
        </w:rPr>
        <w:t>В отчетном периоде в 2019 году в ПАО «Красноярскэнергосбыт» несчастных случаев и профессиональных заболеваний нет.</w:t>
      </w:r>
    </w:p>
    <w:p w14:paraId="4DA72F7D" w14:textId="77777777" w:rsidR="00A54F65" w:rsidRPr="002C041F" w:rsidRDefault="00A54F65" w:rsidP="00A54F65">
      <w:pPr>
        <w:tabs>
          <w:tab w:val="left" w:pos="0"/>
        </w:tabs>
        <w:jc w:val="both"/>
        <w:rPr>
          <w:rFonts w:eastAsia="Calibri"/>
        </w:rPr>
      </w:pPr>
      <w:r w:rsidRPr="002C041F">
        <w:rPr>
          <w:rFonts w:eastAsia="Calibri"/>
        </w:rPr>
        <w:t xml:space="preserve">Обязательное социальное страхование от несчастных случаев на производстве и профессиональных заболеваний </w:t>
      </w:r>
      <w:r w:rsidRPr="002C041F">
        <w:t>является одной из социальных гарантий, обеспечивающих защиту прав работников на компенсацию причиненного вреда здоровью.</w:t>
      </w:r>
      <w:r w:rsidRPr="002C041F">
        <w:rPr>
          <w:spacing w:val="6"/>
        </w:rPr>
        <w:t xml:space="preserve"> </w:t>
      </w:r>
      <w:r w:rsidRPr="002C041F">
        <w:rPr>
          <w:rFonts w:eastAsia="Calibri"/>
        </w:rPr>
        <w:t>Затраты на обязательное социальное страхование от несчастных случаев на производстве и профессиональных заболеваний составили 2, 71 млн. рублей.</w:t>
      </w:r>
    </w:p>
    <w:p w14:paraId="21D5A7E0" w14:textId="77777777" w:rsidR="00A54F65" w:rsidRPr="002C041F" w:rsidRDefault="00A54F65" w:rsidP="00A54F65">
      <w:pPr>
        <w:tabs>
          <w:tab w:val="left" w:pos="0"/>
        </w:tabs>
        <w:jc w:val="both"/>
        <w:rPr>
          <w:rFonts w:eastAsia="Calibri"/>
        </w:rPr>
      </w:pPr>
    </w:p>
    <w:p w14:paraId="2CB3044B" w14:textId="77777777" w:rsidR="00DE0F25" w:rsidRPr="002C041F" w:rsidRDefault="00DE0F25" w:rsidP="009F12AC">
      <w:pPr>
        <w:spacing w:before="240" w:after="120"/>
        <w:jc w:val="both"/>
        <w:rPr>
          <w:b/>
        </w:rPr>
      </w:pPr>
      <w:r w:rsidRPr="002C041F">
        <w:rPr>
          <w:b/>
        </w:rPr>
        <w:lastRenderedPageBreak/>
        <w:t>Раздел 1</w:t>
      </w:r>
      <w:r w:rsidR="00D7098C" w:rsidRPr="002C041F">
        <w:rPr>
          <w:b/>
        </w:rPr>
        <w:t>0</w:t>
      </w:r>
      <w:r w:rsidRPr="002C041F">
        <w:rPr>
          <w:b/>
        </w:rPr>
        <w:t>. Охрана окружающей среды</w:t>
      </w:r>
      <w:r w:rsidR="001352A5" w:rsidRPr="002C041F">
        <w:rPr>
          <w:b/>
        </w:rPr>
        <w:t xml:space="preserve"> </w:t>
      </w:r>
    </w:p>
    <w:p w14:paraId="7FEFA127" w14:textId="77777777" w:rsidR="00246D5C" w:rsidRPr="002C041F" w:rsidRDefault="00246D5C" w:rsidP="00246D5C">
      <w:pPr>
        <w:autoSpaceDE w:val="0"/>
        <w:autoSpaceDN w:val="0"/>
        <w:adjustRightInd w:val="0"/>
        <w:jc w:val="both"/>
      </w:pPr>
      <w:r w:rsidRPr="002C041F">
        <w:t>Экологическая деятельность Общества осуществляется в соответствии с требованиями природоохранного законодательства Российской Федерации. Целью экологической политики</w:t>
      </w:r>
    </w:p>
    <w:p w14:paraId="270660C3" w14:textId="77777777" w:rsidR="00246D5C" w:rsidRPr="002C041F" w:rsidRDefault="00246D5C" w:rsidP="00246D5C">
      <w:pPr>
        <w:autoSpaceDE w:val="0"/>
        <w:autoSpaceDN w:val="0"/>
        <w:adjustRightInd w:val="0"/>
        <w:jc w:val="both"/>
      </w:pPr>
      <w:r w:rsidRPr="002C041F">
        <w:t>Общества является сохранение благоприятной окружающей среды и экологической безопасности.</w:t>
      </w:r>
    </w:p>
    <w:p w14:paraId="3ABADB9A" w14:textId="77777777" w:rsidR="00246D5C" w:rsidRPr="002C041F" w:rsidRDefault="00246D5C" w:rsidP="00246D5C">
      <w:pPr>
        <w:autoSpaceDE w:val="0"/>
        <w:autoSpaceDN w:val="0"/>
        <w:adjustRightInd w:val="0"/>
        <w:jc w:val="both"/>
        <w:rPr>
          <w:b/>
          <w:bCs/>
        </w:rPr>
      </w:pPr>
      <w:r w:rsidRPr="002C041F">
        <w:rPr>
          <w:b/>
          <w:bCs/>
        </w:rPr>
        <w:t>Основополагающими принципами экологической политики Общества являются:</w:t>
      </w:r>
    </w:p>
    <w:p w14:paraId="2D8776B7" w14:textId="77777777" w:rsidR="00246D5C" w:rsidRPr="002C041F" w:rsidRDefault="00246D5C" w:rsidP="00255547">
      <w:pPr>
        <w:pStyle w:val="aff3"/>
        <w:numPr>
          <w:ilvl w:val="0"/>
          <w:numId w:val="20"/>
        </w:numPr>
        <w:autoSpaceDE w:val="0"/>
        <w:autoSpaceDN w:val="0"/>
        <w:adjustRightInd w:val="0"/>
        <w:ind w:left="142" w:hanging="142"/>
        <w:jc w:val="both"/>
        <w:rPr>
          <w:rFonts w:ascii="Times New Roman" w:hAnsi="Times New Roman"/>
          <w:sz w:val="24"/>
          <w:szCs w:val="24"/>
        </w:rPr>
      </w:pPr>
      <w:r w:rsidRPr="002C041F">
        <w:rPr>
          <w:rFonts w:ascii="Times New Roman" w:hAnsi="Times New Roman"/>
          <w:sz w:val="24"/>
          <w:szCs w:val="24"/>
        </w:rPr>
        <w:t>признание конституционного права человека на благоприятную окружающую среду;</w:t>
      </w:r>
    </w:p>
    <w:p w14:paraId="40E2272B" w14:textId="77777777" w:rsidR="00246D5C" w:rsidRPr="002C041F" w:rsidRDefault="00246D5C" w:rsidP="00255547">
      <w:pPr>
        <w:pStyle w:val="aff3"/>
        <w:numPr>
          <w:ilvl w:val="0"/>
          <w:numId w:val="20"/>
        </w:numPr>
        <w:autoSpaceDE w:val="0"/>
        <w:autoSpaceDN w:val="0"/>
        <w:adjustRightInd w:val="0"/>
        <w:ind w:left="142" w:hanging="142"/>
        <w:jc w:val="both"/>
        <w:rPr>
          <w:rFonts w:ascii="Times New Roman" w:hAnsi="Times New Roman"/>
          <w:sz w:val="24"/>
          <w:szCs w:val="24"/>
        </w:rPr>
      </w:pPr>
      <w:r w:rsidRPr="002C041F">
        <w:rPr>
          <w:rFonts w:ascii="Times New Roman" w:hAnsi="Times New Roman"/>
          <w:sz w:val="24"/>
          <w:szCs w:val="24"/>
        </w:rPr>
        <w:t>учет приоритета экологической безопасности как составной части национальной безопасности;</w:t>
      </w:r>
    </w:p>
    <w:p w14:paraId="3F056A8C" w14:textId="77777777" w:rsidR="00246D5C" w:rsidRPr="002C041F" w:rsidRDefault="00246D5C" w:rsidP="00255547">
      <w:pPr>
        <w:pStyle w:val="aff3"/>
        <w:numPr>
          <w:ilvl w:val="0"/>
          <w:numId w:val="20"/>
        </w:numPr>
        <w:autoSpaceDE w:val="0"/>
        <w:autoSpaceDN w:val="0"/>
        <w:adjustRightInd w:val="0"/>
        <w:ind w:left="142" w:hanging="142"/>
        <w:jc w:val="both"/>
        <w:rPr>
          <w:rFonts w:ascii="Times New Roman" w:hAnsi="Times New Roman"/>
          <w:sz w:val="24"/>
          <w:szCs w:val="24"/>
        </w:rPr>
      </w:pPr>
      <w:r w:rsidRPr="002C041F">
        <w:rPr>
          <w:rFonts w:ascii="Times New Roman" w:hAnsi="Times New Roman"/>
          <w:sz w:val="24"/>
          <w:szCs w:val="24"/>
        </w:rPr>
        <w:t>ответственность за нарушение законодательства Российской Федерации об охране окружающей среды при развитии электроэнергетики в регионе;</w:t>
      </w:r>
    </w:p>
    <w:p w14:paraId="4DD5531A" w14:textId="77777777" w:rsidR="00246D5C" w:rsidRPr="002C041F" w:rsidRDefault="00246D5C" w:rsidP="00255547">
      <w:pPr>
        <w:pStyle w:val="aff3"/>
        <w:numPr>
          <w:ilvl w:val="0"/>
          <w:numId w:val="20"/>
        </w:numPr>
        <w:autoSpaceDE w:val="0"/>
        <w:autoSpaceDN w:val="0"/>
        <w:adjustRightInd w:val="0"/>
        <w:ind w:left="142" w:hanging="142"/>
        <w:jc w:val="both"/>
        <w:rPr>
          <w:rFonts w:ascii="Times New Roman" w:hAnsi="Times New Roman"/>
          <w:sz w:val="24"/>
          <w:szCs w:val="24"/>
        </w:rPr>
      </w:pPr>
      <w:r w:rsidRPr="002C041F">
        <w:rPr>
          <w:rFonts w:ascii="Times New Roman" w:hAnsi="Times New Roman"/>
          <w:sz w:val="24"/>
          <w:szCs w:val="24"/>
        </w:rPr>
        <w:t>сокращение образования отходов производства и экологически безопасное обращение с ними;</w:t>
      </w:r>
    </w:p>
    <w:p w14:paraId="0BE1E8E9" w14:textId="77777777" w:rsidR="00246D5C" w:rsidRPr="002C041F" w:rsidRDefault="00246D5C" w:rsidP="00255547">
      <w:pPr>
        <w:pStyle w:val="aff3"/>
        <w:numPr>
          <w:ilvl w:val="0"/>
          <w:numId w:val="20"/>
        </w:numPr>
        <w:autoSpaceDE w:val="0"/>
        <w:autoSpaceDN w:val="0"/>
        <w:adjustRightInd w:val="0"/>
        <w:ind w:left="142" w:hanging="142"/>
        <w:jc w:val="both"/>
        <w:rPr>
          <w:rFonts w:ascii="Times New Roman" w:hAnsi="Times New Roman"/>
          <w:sz w:val="24"/>
          <w:szCs w:val="24"/>
        </w:rPr>
      </w:pPr>
      <w:r w:rsidRPr="002C041F">
        <w:rPr>
          <w:rFonts w:ascii="Times New Roman" w:hAnsi="Times New Roman"/>
          <w:sz w:val="24"/>
          <w:szCs w:val="24"/>
        </w:rPr>
        <w:t>принятие предупредительных мер по ликвидации экологических негативных воздействий;</w:t>
      </w:r>
    </w:p>
    <w:p w14:paraId="74B0EBA9" w14:textId="77777777" w:rsidR="00246D5C" w:rsidRPr="002C041F" w:rsidRDefault="00246D5C" w:rsidP="00255547">
      <w:pPr>
        <w:pStyle w:val="aff3"/>
        <w:numPr>
          <w:ilvl w:val="0"/>
          <w:numId w:val="20"/>
        </w:numPr>
        <w:autoSpaceDE w:val="0"/>
        <w:autoSpaceDN w:val="0"/>
        <w:adjustRightInd w:val="0"/>
        <w:ind w:left="142" w:hanging="142"/>
        <w:jc w:val="both"/>
        <w:rPr>
          <w:rFonts w:ascii="Times New Roman" w:hAnsi="Times New Roman"/>
          <w:sz w:val="24"/>
          <w:szCs w:val="24"/>
        </w:rPr>
      </w:pPr>
      <w:r w:rsidRPr="002C041F">
        <w:rPr>
          <w:rFonts w:ascii="Times New Roman" w:hAnsi="Times New Roman"/>
          <w:sz w:val="24"/>
          <w:szCs w:val="24"/>
        </w:rPr>
        <w:t>полное возмещение вреда, причинённого окружающей среде.</w:t>
      </w:r>
    </w:p>
    <w:p w14:paraId="424DBB5D" w14:textId="77777777" w:rsidR="00246D5C" w:rsidRPr="002C041F" w:rsidRDefault="00246D5C" w:rsidP="00246D5C">
      <w:pPr>
        <w:autoSpaceDE w:val="0"/>
        <w:autoSpaceDN w:val="0"/>
        <w:adjustRightInd w:val="0"/>
        <w:jc w:val="both"/>
        <w:rPr>
          <w:b/>
          <w:bCs/>
        </w:rPr>
      </w:pPr>
      <w:r w:rsidRPr="002C041F">
        <w:rPr>
          <w:b/>
          <w:bCs/>
        </w:rPr>
        <w:t>Основными задачами Общества в сфере природоохранной политики являются:</w:t>
      </w:r>
    </w:p>
    <w:p w14:paraId="3B19BA20" w14:textId="77777777" w:rsidR="00246D5C" w:rsidRPr="002C041F" w:rsidRDefault="00246D5C" w:rsidP="00255547">
      <w:pPr>
        <w:pStyle w:val="aff3"/>
        <w:numPr>
          <w:ilvl w:val="0"/>
          <w:numId w:val="21"/>
        </w:numPr>
        <w:tabs>
          <w:tab w:val="left" w:pos="142"/>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выполнение требований природоохранного законодательства;</w:t>
      </w:r>
    </w:p>
    <w:p w14:paraId="65062135" w14:textId="77777777" w:rsidR="00246D5C" w:rsidRPr="002C041F" w:rsidRDefault="00246D5C" w:rsidP="00255547">
      <w:pPr>
        <w:pStyle w:val="aff3"/>
        <w:numPr>
          <w:ilvl w:val="0"/>
          <w:numId w:val="21"/>
        </w:numPr>
        <w:tabs>
          <w:tab w:val="left" w:pos="142"/>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предотвращение и снижение текущего негативного воздействия на окружающую среду;</w:t>
      </w:r>
    </w:p>
    <w:p w14:paraId="3734E850" w14:textId="77777777" w:rsidR="00246D5C" w:rsidRPr="002C041F" w:rsidRDefault="00246D5C" w:rsidP="00255547">
      <w:pPr>
        <w:pStyle w:val="aff3"/>
        <w:numPr>
          <w:ilvl w:val="0"/>
          <w:numId w:val="21"/>
        </w:numPr>
        <w:tabs>
          <w:tab w:val="left" w:pos="142"/>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контроль выполнения мероприятий, направленных на соблюдение требований экологического законодательства, стандартов и нормативов в области охраны окружающей среды;</w:t>
      </w:r>
    </w:p>
    <w:p w14:paraId="03C11AC9" w14:textId="77777777" w:rsidR="00246D5C" w:rsidRPr="002C041F" w:rsidRDefault="00246D5C" w:rsidP="00255547">
      <w:pPr>
        <w:pStyle w:val="aff3"/>
        <w:numPr>
          <w:ilvl w:val="0"/>
          <w:numId w:val="21"/>
        </w:numPr>
        <w:tabs>
          <w:tab w:val="left" w:pos="142"/>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формирование экологической отчетности;</w:t>
      </w:r>
    </w:p>
    <w:p w14:paraId="222D3CB4" w14:textId="77777777" w:rsidR="00246D5C" w:rsidRPr="002C041F" w:rsidRDefault="00246D5C" w:rsidP="00255547">
      <w:pPr>
        <w:pStyle w:val="aff3"/>
        <w:numPr>
          <w:ilvl w:val="0"/>
          <w:numId w:val="21"/>
        </w:numPr>
        <w:tabs>
          <w:tab w:val="left" w:pos="142"/>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информирование и консультирование работников по вопросам экологии.</w:t>
      </w:r>
    </w:p>
    <w:p w14:paraId="3C7E9B42" w14:textId="77777777" w:rsidR="00246D5C" w:rsidRPr="002C041F" w:rsidRDefault="00246D5C" w:rsidP="00246D5C">
      <w:pPr>
        <w:autoSpaceDE w:val="0"/>
        <w:autoSpaceDN w:val="0"/>
        <w:adjustRightInd w:val="0"/>
        <w:jc w:val="both"/>
        <w:rPr>
          <w:b/>
          <w:bCs/>
        </w:rPr>
      </w:pPr>
      <w:r w:rsidRPr="002C041F">
        <w:rPr>
          <w:b/>
          <w:bCs/>
        </w:rPr>
        <w:t>Реализация экологической политики.</w:t>
      </w:r>
    </w:p>
    <w:p w14:paraId="601712F5" w14:textId="77777777" w:rsidR="00246D5C" w:rsidRPr="002C041F" w:rsidRDefault="00246D5C" w:rsidP="00246D5C">
      <w:pPr>
        <w:autoSpaceDE w:val="0"/>
        <w:autoSpaceDN w:val="0"/>
        <w:adjustRightInd w:val="0"/>
        <w:jc w:val="both"/>
      </w:pPr>
      <w:r w:rsidRPr="002C041F">
        <w:t>Основным видом деятельности ПАО «Красноярскэнергосбыт» является покупка и реализация электроэнергии на оптовом и розничном рынках. В деятельности Общества отсутствуют технологические процессы и производство, соответственно, сбросы в окружающую среду загрязняющих и вредных веществ минимальны.</w:t>
      </w:r>
    </w:p>
    <w:p w14:paraId="703F34FE" w14:textId="77777777" w:rsidR="00246D5C" w:rsidRPr="002C041F" w:rsidRDefault="00246D5C" w:rsidP="00246D5C">
      <w:pPr>
        <w:autoSpaceDE w:val="0"/>
        <w:autoSpaceDN w:val="0"/>
        <w:adjustRightInd w:val="0"/>
        <w:jc w:val="right"/>
        <w:rPr>
          <w:b/>
        </w:rPr>
      </w:pPr>
      <w:r w:rsidRPr="002C041F">
        <w:rPr>
          <w:b/>
        </w:rPr>
        <w:t>Таблица 10.1. Сведения об отходах, подлежащих захоронению и обезвреживанию</w:t>
      </w:r>
    </w:p>
    <w:tbl>
      <w:tblPr>
        <w:tblStyle w:val="a5"/>
        <w:tblW w:w="0" w:type="auto"/>
        <w:tblInd w:w="105" w:type="dxa"/>
        <w:tblLook w:val="04A0" w:firstRow="1" w:lastRow="0" w:firstColumn="1" w:lastColumn="0" w:noHBand="0" w:noVBand="1"/>
      </w:tblPr>
      <w:tblGrid>
        <w:gridCol w:w="476"/>
        <w:gridCol w:w="1839"/>
        <w:gridCol w:w="1644"/>
        <w:gridCol w:w="1060"/>
        <w:gridCol w:w="1277"/>
        <w:gridCol w:w="1555"/>
        <w:gridCol w:w="1248"/>
      </w:tblGrid>
      <w:tr w:rsidR="002C041F" w:rsidRPr="002C041F" w14:paraId="292B0A45" w14:textId="77777777" w:rsidTr="0082104B">
        <w:trPr>
          <w:trHeight w:val="735"/>
        </w:trPr>
        <w:tc>
          <w:tcPr>
            <w:tcW w:w="487" w:type="dxa"/>
            <w:vMerge w:val="restart"/>
            <w:shd w:val="clear" w:color="auto" w:fill="C2D69B" w:themeFill="accent3" w:themeFillTint="99"/>
          </w:tcPr>
          <w:p w14:paraId="43E0D502" w14:textId="77777777" w:rsidR="00246D5C" w:rsidRPr="002C041F" w:rsidRDefault="00246D5C" w:rsidP="0082104B">
            <w:pPr>
              <w:jc w:val="both"/>
              <w:rPr>
                <w:sz w:val="20"/>
                <w:szCs w:val="20"/>
              </w:rPr>
            </w:pPr>
            <w:r w:rsidRPr="002C041F">
              <w:rPr>
                <w:sz w:val="20"/>
                <w:szCs w:val="20"/>
              </w:rPr>
              <w:t>№ п/п</w:t>
            </w:r>
          </w:p>
        </w:tc>
        <w:tc>
          <w:tcPr>
            <w:tcW w:w="1899" w:type="dxa"/>
            <w:vMerge w:val="restart"/>
            <w:shd w:val="clear" w:color="auto" w:fill="C2D69B" w:themeFill="accent3" w:themeFillTint="99"/>
          </w:tcPr>
          <w:p w14:paraId="23587463" w14:textId="77777777" w:rsidR="00246D5C" w:rsidRPr="002C041F" w:rsidRDefault="00246D5C" w:rsidP="0082104B">
            <w:pPr>
              <w:jc w:val="both"/>
              <w:rPr>
                <w:sz w:val="20"/>
                <w:szCs w:val="20"/>
              </w:rPr>
            </w:pPr>
            <w:r w:rsidRPr="002C041F">
              <w:rPr>
                <w:sz w:val="20"/>
                <w:szCs w:val="20"/>
              </w:rPr>
              <w:t>Наименование вида отхода</w:t>
            </w:r>
          </w:p>
        </w:tc>
        <w:tc>
          <w:tcPr>
            <w:tcW w:w="1697" w:type="dxa"/>
            <w:vMerge w:val="restart"/>
            <w:shd w:val="clear" w:color="auto" w:fill="C2D69B" w:themeFill="accent3" w:themeFillTint="99"/>
          </w:tcPr>
          <w:p w14:paraId="1375B875" w14:textId="77777777" w:rsidR="00246D5C" w:rsidRPr="002C041F" w:rsidRDefault="00246D5C" w:rsidP="0082104B">
            <w:pPr>
              <w:jc w:val="both"/>
              <w:rPr>
                <w:sz w:val="20"/>
                <w:szCs w:val="20"/>
              </w:rPr>
            </w:pPr>
            <w:r w:rsidRPr="002C041F">
              <w:rPr>
                <w:sz w:val="20"/>
                <w:szCs w:val="20"/>
              </w:rPr>
              <w:t>Код отхода по федеральному классификацион-ному каталогу отходов</w:t>
            </w:r>
          </w:p>
        </w:tc>
        <w:tc>
          <w:tcPr>
            <w:tcW w:w="1092" w:type="dxa"/>
            <w:vMerge w:val="restart"/>
            <w:shd w:val="clear" w:color="auto" w:fill="C2D69B" w:themeFill="accent3" w:themeFillTint="99"/>
          </w:tcPr>
          <w:p w14:paraId="263226B7" w14:textId="77777777" w:rsidR="00246D5C" w:rsidRPr="002C041F" w:rsidRDefault="00246D5C" w:rsidP="0082104B">
            <w:pPr>
              <w:jc w:val="both"/>
              <w:rPr>
                <w:sz w:val="20"/>
                <w:szCs w:val="20"/>
              </w:rPr>
            </w:pPr>
            <w:r w:rsidRPr="002C041F">
              <w:rPr>
                <w:sz w:val="20"/>
                <w:szCs w:val="20"/>
              </w:rPr>
              <w:t>Класс опасности отхода</w:t>
            </w:r>
          </w:p>
        </w:tc>
        <w:tc>
          <w:tcPr>
            <w:tcW w:w="1316" w:type="dxa"/>
            <w:vMerge w:val="restart"/>
            <w:shd w:val="clear" w:color="auto" w:fill="C2D69B" w:themeFill="accent3" w:themeFillTint="99"/>
          </w:tcPr>
          <w:p w14:paraId="6D03F586" w14:textId="77777777" w:rsidR="00246D5C" w:rsidRPr="002C041F" w:rsidRDefault="00246D5C" w:rsidP="0082104B">
            <w:pPr>
              <w:jc w:val="both"/>
              <w:rPr>
                <w:sz w:val="20"/>
                <w:szCs w:val="20"/>
              </w:rPr>
            </w:pPr>
            <w:r w:rsidRPr="002C041F">
              <w:rPr>
                <w:sz w:val="20"/>
                <w:szCs w:val="20"/>
              </w:rPr>
              <w:t>Образование отходов за отчетный год</w:t>
            </w:r>
          </w:p>
        </w:tc>
        <w:tc>
          <w:tcPr>
            <w:tcW w:w="2890" w:type="dxa"/>
            <w:gridSpan w:val="2"/>
            <w:shd w:val="clear" w:color="auto" w:fill="C2D69B" w:themeFill="accent3" w:themeFillTint="99"/>
          </w:tcPr>
          <w:p w14:paraId="4BEEF49D" w14:textId="77777777" w:rsidR="00246D5C" w:rsidRPr="002C041F" w:rsidRDefault="00246D5C" w:rsidP="0082104B">
            <w:pPr>
              <w:jc w:val="both"/>
              <w:rPr>
                <w:sz w:val="20"/>
                <w:szCs w:val="20"/>
              </w:rPr>
            </w:pPr>
            <w:r w:rsidRPr="002C041F">
              <w:rPr>
                <w:sz w:val="20"/>
                <w:szCs w:val="20"/>
              </w:rPr>
              <w:t>Передача отходов другим организациям</w:t>
            </w:r>
          </w:p>
        </w:tc>
      </w:tr>
      <w:tr w:rsidR="002C041F" w:rsidRPr="002C041F" w14:paraId="193D9105" w14:textId="77777777" w:rsidTr="0082104B">
        <w:trPr>
          <w:trHeight w:val="630"/>
        </w:trPr>
        <w:tc>
          <w:tcPr>
            <w:tcW w:w="487" w:type="dxa"/>
            <w:vMerge/>
            <w:shd w:val="clear" w:color="auto" w:fill="C2D69B" w:themeFill="accent3" w:themeFillTint="99"/>
          </w:tcPr>
          <w:p w14:paraId="7335CDBC" w14:textId="77777777" w:rsidR="00246D5C" w:rsidRPr="002C041F" w:rsidRDefault="00246D5C" w:rsidP="0082104B">
            <w:pPr>
              <w:jc w:val="both"/>
              <w:rPr>
                <w:sz w:val="20"/>
                <w:szCs w:val="20"/>
              </w:rPr>
            </w:pPr>
          </w:p>
        </w:tc>
        <w:tc>
          <w:tcPr>
            <w:tcW w:w="1899" w:type="dxa"/>
            <w:vMerge/>
            <w:shd w:val="clear" w:color="auto" w:fill="C2D69B" w:themeFill="accent3" w:themeFillTint="99"/>
          </w:tcPr>
          <w:p w14:paraId="722288E0" w14:textId="77777777" w:rsidR="00246D5C" w:rsidRPr="002C041F" w:rsidRDefault="00246D5C" w:rsidP="0082104B">
            <w:pPr>
              <w:jc w:val="both"/>
              <w:rPr>
                <w:sz w:val="20"/>
                <w:szCs w:val="20"/>
              </w:rPr>
            </w:pPr>
          </w:p>
        </w:tc>
        <w:tc>
          <w:tcPr>
            <w:tcW w:w="1697" w:type="dxa"/>
            <w:vMerge/>
            <w:shd w:val="clear" w:color="auto" w:fill="C2D69B" w:themeFill="accent3" w:themeFillTint="99"/>
          </w:tcPr>
          <w:p w14:paraId="31E9E2A7" w14:textId="77777777" w:rsidR="00246D5C" w:rsidRPr="002C041F" w:rsidRDefault="00246D5C" w:rsidP="0082104B">
            <w:pPr>
              <w:jc w:val="both"/>
              <w:rPr>
                <w:sz w:val="20"/>
                <w:szCs w:val="20"/>
              </w:rPr>
            </w:pPr>
          </w:p>
        </w:tc>
        <w:tc>
          <w:tcPr>
            <w:tcW w:w="1092" w:type="dxa"/>
            <w:vMerge/>
            <w:shd w:val="clear" w:color="auto" w:fill="C2D69B" w:themeFill="accent3" w:themeFillTint="99"/>
          </w:tcPr>
          <w:p w14:paraId="74A8DC15" w14:textId="77777777" w:rsidR="00246D5C" w:rsidRPr="002C041F" w:rsidRDefault="00246D5C" w:rsidP="0082104B">
            <w:pPr>
              <w:jc w:val="both"/>
              <w:rPr>
                <w:sz w:val="20"/>
                <w:szCs w:val="20"/>
              </w:rPr>
            </w:pPr>
          </w:p>
        </w:tc>
        <w:tc>
          <w:tcPr>
            <w:tcW w:w="1316" w:type="dxa"/>
            <w:vMerge/>
            <w:shd w:val="clear" w:color="auto" w:fill="C2D69B" w:themeFill="accent3" w:themeFillTint="99"/>
          </w:tcPr>
          <w:p w14:paraId="0D101368" w14:textId="77777777" w:rsidR="00246D5C" w:rsidRPr="002C041F" w:rsidRDefault="00246D5C" w:rsidP="0082104B">
            <w:pPr>
              <w:jc w:val="both"/>
              <w:rPr>
                <w:sz w:val="20"/>
                <w:szCs w:val="20"/>
              </w:rPr>
            </w:pPr>
          </w:p>
        </w:tc>
        <w:tc>
          <w:tcPr>
            <w:tcW w:w="1604" w:type="dxa"/>
            <w:shd w:val="clear" w:color="auto" w:fill="C2D69B" w:themeFill="accent3" w:themeFillTint="99"/>
          </w:tcPr>
          <w:p w14:paraId="3CC54756" w14:textId="77777777" w:rsidR="00246D5C" w:rsidRPr="002C041F" w:rsidRDefault="00246D5C" w:rsidP="0082104B">
            <w:pPr>
              <w:jc w:val="both"/>
              <w:rPr>
                <w:sz w:val="20"/>
                <w:szCs w:val="20"/>
              </w:rPr>
            </w:pPr>
            <w:r w:rsidRPr="002C041F">
              <w:rPr>
                <w:sz w:val="20"/>
                <w:szCs w:val="20"/>
              </w:rPr>
              <w:t>для обезвреживания</w:t>
            </w:r>
          </w:p>
        </w:tc>
        <w:tc>
          <w:tcPr>
            <w:tcW w:w="1286" w:type="dxa"/>
            <w:shd w:val="clear" w:color="auto" w:fill="C2D69B" w:themeFill="accent3" w:themeFillTint="99"/>
          </w:tcPr>
          <w:p w14:paraId="774E7DD0" w14:textId="77777777" w:rsidR="00246D5C" w:rsidRPr="002C041F" w:rsidRDefault="00246D5C" w:rsidP="0082104B">
            <w:pPr>
              <w:jc w:val="both"/>
              <w:rPr>
                <w:sz w:val="20"/>
                <w:szCs w:val="20"/>
              </w:rPr>
            </w:pPr>
            <w:r w:rsidRPr="002C041F">
              <w:rPr>
                <w:sz w:val="20"/>
                <w:szCs w:val="20"/>
              </w:rPr>
              <w:t>для захоронения</w:t>
            </w:r>
          </w:p>
        </w:tc>
      </w:tr>
      <w:tr w:rsidR="002C041F" w:rsidRPr="002C041F" w14:paraId="40597EB9" w14:textId="77777777" w:rsidTr="0082104B">
        <w:tc>
          <w:tcPr>
            <w:tcW w:w="487" w:type="dxa"/>
          </w:tcPr>
          <w:p w14:paraId="69F13B6A" w14:textId="77777777" w:rsidR="00246D5C" w:rsidRPr="002C041F" w:rsidRDefault="00246D5C" w:rsidP="0082104B">
            <w:pPr>
              <w:jc w:val="both"/>
              <w:rPr>
                <w:sz w:val="20"/>
                <w:szCs w:val="20"/>
              </w:rPr>
            </w:pPr>
            <w:r w:rsidRPr="002C041F">
              <w:rPr>
                <w:sz w:val="20"/>
                <w:szCs w:val="20"/>
              </w:rPr>
              <w:t>1</w:t>
            </w:r>
          </w:p>
        </w:tc>
        <w:tc>
          <w:tcPr>
            <w:tcW w:w="1899" w:type="dxa"/>
          </w:tcPr>
          <w:p w14:paraId="6681401A" w14:textId="77777777" w:rsidR="00246D5C" w:rsidRPr="002C041F" w:rsidRDefault="00246D5C" w:rsidP="0082104B">
            <w:pPr>
              <w:jc w:val="both"/>
              <w:rPr>
                <w:sz w:val="20"/>
                <w:szCs w:val="20"/>
              </w:rPr>
            </w:pPr>
            <w:r w:rsidRPr="002C041F">
              <w:rPr>
                <w:sz w:val="20"/>
                <w:szCs w:val="20"/>
              </w:rPr>
              <w:t>Ртутные лампы, люминесцентные ртутьсодержащие трубки, отработанные брак</w:t>
            </w:r>
          </w:p>
        </w:tc>
        <w:tc>
          <w:tcPr>
            <w:tcW w:w="1697" w:type="dxa"/>
          </w:tcPr>
          <w:p w14:paraId="0785032F" w14:textId="77777777" w:rsidR="00246D5C" w:rsidRPr="002C041F" w:rsidRDefault="00246D5C" w:rsidP="0082104B">
            <w:pPr>
              <w:jc w:val="both"/>
              <w:rPr>
                <w:sz w:val="20"/>
                <w:szCs w:val="20"/>
              </w:rPr>
            </w:pPr>
            <w:r w:rsidRPr="002C041F">
              <w:rPr>
                <w:sz w:val="20"/>
                <w:szCs w:val="20"/>
              </w:rPr>
              <w:t>4 71 101 01 52 1</w:t>
            </w:r>
          </w:p>
        </w:tc>
        <w:tc>
          <w:tcPr>
            <w:tcW w:w="1092" w:type="dxa"/>
          </w:tcPr>
          <w:p w14:paraId="14D7DE78" w14:textId="77777777" w:rsidR="00246D5C" w:rsidRPr="002C041F" w:rsidRDefault="00246D5C" w:rsidP="0082104B">
            <w:pPr>
              <w:jc w:val="both"/>
              <w:rPr>
                <w:sz w:val="20"/>
                <w:szCs w:val="20"/>
              </w:rPr>
            </w:pPr>
            <w:r w:rsidRPr="002C041F">
              <w:rPr>
                <w:sz w:val="20"/>
                <w:szCs w:val="20"/>
              </w:rPr>
              <w:t>I</w:t>
            </w:r>
          </w:p>
        </w:tc>
        <w:tc>
          <w:tcPr>
            <w:tcW w:w="1316" w:type="dxa"/>
          </w:tcPr>
          <w:p w14:paraId="387E6481" w14:textId="77777777" w:rsidR="00246D5C" w:rsidRPr="002C041F" w:rsidRDefault="00246D5C" w:rsidP="0082104B">
            <w:pPr>
              <w:jc w:val="both"/>
              <w:rPr>
                <w:sz w:val="20"/>
                <w:szCs w:val="20"/>
              </w:rPr>
            </w:pPr>
            <w:r w:rsidRPr="002C041F">
              <w:rPr>
                <w:sz w:val="20"/>
                <w:szCs w:val="20"/>
              </w:rPr>
              <w:t>0,428</w:t>
            </w:r>
          </w:p>
        </w:tc>
        <w:tc>
          <w:tcPr>
            <w:tcW w:w="1604" w:type="dxa"/>
          </w:tcPr>
          <w:p w14:paraId="63E28A91" w14:textId="77777777" w:rsidR="00246D5C" w:rsidRPr="002C041F" w:rsidRDefault="00246D5C" w:rsidP="0082104B">
            <w:pPr>
              <w:jc w:val="both"/>
              <w:rPr>
                <w:sz w:val="20"/>
                <w:szCs w:val="20"/>
              </w:rPr>
            </w:pPr>
            <w:r w:rsidRPr="002C041F">
              <w:rPr>
                <w:sz w:val="20"/>
                <w:szCs w:val="20"/>
              </w:rPr>
              <w:t>0,428</w:t>
            </w:r>
          </w:p>
        </w:tc>
        <w:tc>
          <w:tcPr>
            <w:tcW w:w="1286" w:type="dxa"/>
          </w:tcPr>
          <w:p w14:paraId="04EAD77D" w14:textId="77777777" w:rsidR="00246D5C" w:rsidRPr="002C041F" w:rsidRDefault="00246D5C" w:rsidP="0082104B">
            <w:pPr>
              <w:jc w:val="both"/>
              <w:rPr>
                <w:sz w:val="20"/>
                <w:szCs w:val="20"/>
              </w:rPr>
            </w:pPr>
            <w:r w:rsidRPr="002C041F">
              <w:rPr>
                <w:sz w:val="20"/>
                <w:szCs w:val="20"/>
              </w:rPr>
              <w:t>-</w:t>
            </w:r>
          </w:p>
        </w:tc>
      </w:tr>
      <w:tr w:rsidR="002C041F" w:rsidRPr="002C041F" w14:paraId="318B4450" w14:textId="77777777" w:rsidTr="0082104B">
        <w:tc>
          <w:tcPr>
            <w:tcW w:w="487" w:type="dxa"/>
          </w:tcPr>
          <w:p w14:paraId="445F4E68" w14:textId="77777777" w:rsidR="00246D5C" w:rsidRPr="002C041F" w:rsidRDefault="00246D5C" w:rsidP="0082104B">
            <w:pPr>
              <w:jc w:val="both"/>
              <w:rPr>
                <w:sz w:val="20"/>
                <w:szCs w:val="20"/>
              </w:rPr>
            </w:pPr>
            <w:r w:rsidRPr="002C041F">
              <w:rPr>
                <w:sz w:val="20"/>
                <w:szCs w:val="20"/>
              </w:rPr>
              <w:t>2</w:t>
            </w:r>
          </w:p>
        </w:tc>
        <w:tc>
          <w:tcPr>
            <w:tcW w:w="1899" w:type="dxa"/>
          </w:tcPr>
          <w:p w14:paraId="174FC566" w14:textId="77777777" w:rsidR="00246D5C" w:rsidRPr="002C041F" w:rsidRDefault="00246D5C" w:rsidP="0082104B">
            <w:pPr>
              <w:jc w:val="both"/>
              <w:rPr>
                <w:sz w:val="20"/>
                <w:szCs w:val="20"/>
              </w:rPr>
            </w:pPr>
            <w:r w:rsidRPr="002C041F">
              <w:rPr>
                <w:sz w:val="20"/>
                <w:szCs w:val="20"/>
              </w:rPr>
              <w:t>Мусор от бытовых помещений организаций несортированный (исключая крупногабаритный)</w:t>
            </w:r>
          </w:p>
        </w:tc>
        <w:tc>
          <w:tcPr>
            <w:tcW w:w="1697" w:type="dxa"/>
          </w:tcPr>
          <w:p w14:paraId="6A5496D2" w14:textId="77777777" w:rsidR="00246D5C" w:rsidRPr="002C041F" w:rsidRDefault="00246D5C" w:rsidP="0082104B">
            <w:pPr>
              <w:jc w:val="both"/>
              <w:rPr>
                <w:sz w:val="20"/>
                <w:szCs w:val="20"/>
              </w:rPr>
            </w:pPr>
            <w:r w:rsidRPr="002C041F">
              <w:rPr>
                <w:sz w:val="20"/>
                <w:szCs w:val="20"/>
              </w:rPr>
              <w:t>7 33 100 01 72 4</w:t>
            </w:r>
          </w:p>
        </w:tc>
        <w:tc>
          <w:tcPr>
            <w:tcW w:w="1092" w:type="dxa"/>
          </w:tcPr>
          <w:p w14:paraId="4A2ADC0B" w14:textId="77777777" w:rsidR="00246D5C" w:rsidRPr="002C041F" w:rsidRDefault="00246D5C" w:rsidP="0082104B">
            <w:pPr>
              <w:jc w:val="both"/>
              <w:rPr>
                <w:sz w:val="20"/>
                <w:szCs w:val="20"/>
                <w:lang w:val="en-US"/>
              </w:rPr>
            </w:pPr>
            <w:r w:rsidRPr="002C041F">
              <w:rPr>
                <w:sz w:val="20"/>
                <w:szCs w:val="20"/>
                <w:lang w:val="en-US"/>
              </w:rPr>
              <w:t>IV</w:t>
            </w:r>
          </w:p>
        </w:tc>
        <w:tc>
          <w:tcPr>
            <w:tcW w:w="1316" w:type="dxa"/>
          </w:tcPr>
          <w:p w14:paraId="69485F18" w14:textId="77777777" w:rsidR="00246D5C" w:rsidRPr="002C041F" w:rsidRDefault="00246D5C" w:rsidP="0082104B">
            <w:pPr>
              <w:jc w:val="both"/>
              <w:rPr>
                <w:sz w:val="20"/>
                <w:szCs w:val="20"/>
              </w:rPr>
            </w:pPr>
            <w:r w:rsidRPr="002C041F">
              <w:rPr>
                <w:sz w:val="20"/>
                <w:szCs w:val="20"/>
              </w:rPr>
              <w:t>185,17</w:t>
            </w:r>
          </w:p>
        </w:tc>
        <w:tc>
          <w:tcPr>
            <w:tcW w:w="1604" w:type="dxa"/>
          </w:tcPr>
          <w:p w14:paraId="18751867" w14:textId="77777777" w:rsidR="00246D5C" w:rsidRPr="002C041F" w:rsidRDefault="00246D5C" w:rsidP="0082104B">
            <w:pPr>
              <w:jc w:val="both"/>
              <w:rPr>
                <w:sz w:val="20"/>
                <w:szCs w:val="20"/>
              </w:rPr>
            </w:pPr>
            <w:r w:rsidRPr="002C041F">
              <w:rPr>
                <w:sz w:val="20"/>
                <w:szCs w:val="20"/>
              </w:rPr>
              <w:t>-</w:t>
            </w:r>
          </w:p>
        </w:tc>
        <w:tc>
          <w:tcPr>
            <w:tcW w:w="1286" w:type="dxa"/>
          </w:tcPr>
          <w:p w14:paraId="5F35E47C" w14:textId="77777777" w:rsidR="00246D5C" w:rsidRPr="002C041F" w:rsidRDefault="00246D5C" w:rsidP="0082104B">
            <w:pPr>
              <w:jc w:val="both"/>
              <w:rPr>
                <w:sz w:val="20"/>
                <w:szCs w:val="20"/>
              </w:rPr>
            </w:pPr>
            <w:r w:rsidRPr="002C041F">
              <w:rPr>
                <w:sz w:val="20"/>
                <w:szCs w:val="20"/>
              </w:rPr>
              <w:t>185,17</w:t>
            </w:r>
          </w:p>
        </w:tc>
      </w:tr>
      <w:tr w:rsidR="002C041F" w:rsidRPr="002C041F" w14:paraId="23DF6B6C" w14:textId="77777777" w:rsidTr="0082104B">
        <w:tc>
          <w:tcPr>
            <w:tcW w:w="487" w:type="dxa"/>
          </w:tcPr>
          <w:p w14:paraId="46C86DAE" w14:textId="77777777" w:rsidR="00246D5C" w:rsidRPr="002C041F" w:rsidRDefault="00246D5C" w:rsidP="0082104B">
            <w:pPr>
              <w:jc w:val="both"/>
              <w:rPr>
                <w:sz w:val="20"/>
                <w:szCs w:val="20"/>
              </w:rPr>
            </w:pPr>
            <w:r w:rsidRPr="002C041F">
              <w:rPr>
                <w:sz w:val="20"/>
                <w:szCs w:val="20"/>
              </w:rPr>
              <w:t>3</w:t>
            </w:r>
          </w:p>
        </w:tc>
        <w:tc>
          <w:tcPr>
            <w:tcW w:w="1899" w:type="dxa"/>
          </w:tcPr>
          <w:p w14:paraId="12248408" w14:textId="77777777" w:rsidR="00246D5C" w:rsidRPr="002C041F" w:rsidRDefault="00246D5C" w:rsidP="0082104B">
            <w:pPr>
              <w:jc w:val="both"/>
              <w:rPr>
                <w:sz w:val="20"/>
                <w:szCs w:val="20"/>
              </w:rPr>
            </w:pPr>
            <w:r w:rsidRPr="002C041F">
              <w:rPr>
                <w:sz w:val="20"/>
                <w:szCs w:val="20"/>
              </w:rPr>
              <w:t>Смет с территории предприятия</w:t>
            </w:r>
          </w:p>
        </w:tc>
        <w:tc>
          <w:tcPr>
            <w:tcW w:w="1697" w:type="dxa"/>
          </w:tcPr>
          <w:p w14:paraId="1DE9D5E4" w14:textId="77777777" w:rsidR="00246D5C" w:rsidRPr="002C041F" w:rsidRDefault="00246D5C" w:rsidP="0082104B">
            <w:pPr>
              <w:jc w:val="both"/>
              <w:rPr>
                <w:sz w:val="20"/>
                <w:szCs w:val="20"/>
              </w:rPr>
            </w:pPr>
            <w:r w:rsidRPr="002C041F">
              <w:rPr>
                <w:sz w:val="20"/>
                <w:szCs w:val="20"/>
              </w:rPr>
              <w:t>7 33 390 00 00 0</w:t>
            </w:r>
          </w:p>
        </w:tc>
        <w:tc>
          <w:tcPr>
            <w:tcW w:w="1092" w:type="dxa"/>
          </w:tcPr>
          <w:p w14:paraId="2EBF3B09" w14:textId="77777777" w:rsidR="00246D5C" w:rsidRPr="002C041F" w:rsidRDefault="00246D5C" w:rsidP="0082104B">
            <w:pPr>
              <w:jc w:val="both"/>
              <w:rPr>
                <w:sz w:val="20"/>
                <w:szCs w:val="20"/>
              </w:rPr>
            </w:pPr>
            <w:r w:rsidRPr="002C041F">
              <w:rPr>
                <w:sz w:val="20"/>
                <w:szCs w:val="20"/>
              </w:rPr>
              <w:t>IV</w:t>
            </w:r>
          </w:p>
        </w:tc>
        <w:tc>
          <w:tcPr>
            <w:tcW w:w="1316" w:type="dxa"/>
          </w:tcPr>
          <w:p w14:paraId="79488C60" w14:textId="77777777" w:rsidR="00246D5C" w:rsidRPr="002C041F" w:rsidRDefault="00246D5C" w:rsidP="0082104B">
            <w:pPr>
              <w:jc w:val="both"/>
              <w:rPr>
                <w:sz w:val="20"/>
                <w:szCs w:val="20"/>
              </w:rPr>
            </w:pPr>
            <w:r w:rsidRPr="002C041F">
              <w:rPr>
                <w:sz w:val="20"/>
                <w:szCs w:val="20"/>
              </w:rPr>
              <w:t>68,388</w:t>
            </w:r>
          </w:p>
        </w:tc>
        <w:tc>
          <w:tcPr>
            <w:tcW w:w="1604" w:type="dxa"/>
          </w:tcPr>
          <w:p w14:paraId="6F3E4358" w14:textId="77777777" w:rsidR="00246D5C" w:rsidRPr="002C041F" w:rsidRDefault="00246D5C" w:rsidP="0082104B">
            <w:pPr>
              <w:jc w:val="both"/>
              <w:rPr>
                <w:sz w:val="20"/>
                <w:szCs w:val="20"/>
              </w:rPr>
            </w:pPr>
            <w:r w:rsidRPr="002C041F">
              <w:rPr>
                <w:sz w:val="20"/>
                <w:szCs w:val="20"/>
              </w:rPr>
              <w:t>-</w:t>
            </w:r>
          </w:p>
        </w:tc>
        <w:tc>
          <w:tcPr>
            <w:tcW w:w="1286" w:type="dxa"/>
          </w:tcPr>
          <w:p w14:paraId="42AA8C91" w14:textId="77777777" w:rsidR="00246D5C" w:rsidRPr="002C041F" w:rsidRDefault="00246D5C" w:rsidP="0082104B">
            <w:pPr>
              <w:jc w:val="both"/>
              <w:rPr>
                <w:sz w:val="20"/>
                <w:szCs w:val="20"/>
              </w:rPr>
            </w:pPr>
            <w:r w:rsidRPr="002C041F">
              <w:rPr>
                <w:sz w:val="20"/>
                <w:szCs w:val="20"/>
              </w:rPr>
              <w:t>68,388</w:t>
            </w:r>
          </w:p>
        </w:tc>
      </w:tr>
      <w:tr w:rsidR="002C041F" w:rsidRPr="002C041F" w14:paraId="25B9BD0F" w14:textId="77777777" w:rsidTr="0082104B">
        <w:tc>
          <w:tcPr>
            <w:tcW w:w="487" w:type="dxa"/>
          </w:tcPr>
          <w:p w14:paraId="4D28D26B" w14:textId="77777777" w:rsidR="00246D5C" w:rsidRPr="002C041F" w:rsidRDefault="00246D5C" w:rsidP="0082104B">
            <w:pPr>
              <w:jc w:val="both"/>
              <w:rPr>
                <w:sz w:val="20"/>
                <w:szCs w:val="20"/>
              </w:rPr>
            </w:pPr>
            <w:r w:rsidRPr="002C041F">
              <w:rPr>
                <w:sz w:val="20"/>
                <w:szCs w:val="20"/>
              </w:rPr>
              <w:t>4</w:t>
            </w:r>
          </w:p>
        </w:tc>
        <w:tc>
          <w:tcPr>
            <w:tcW w:w="1899" w:type="dxa"/>
          </w:tcPr>
          <w:p w14:paraId="321D37F3" w14:textId="77777777" w:rsidR="00246D5C" w:rsidRPr="002C041F" w:rsidRDefault="00246D5C" w:rsidP="0082104B">
            <w:pPr>
              <w:jc w:val="both"/>
              <w:rPr>
                <w:sz w:val="20"/>
                <w:szCs w:val="20"/>
              </w:rPr>
            </w:pPr>
            <w:r w:rsidRPr="002C041F">
              <w:rPr>
                <w:sz w:val="20"/>
                <w:szCs w:val="20"/>
              </w:rPr>
              <w:t xml:space="preserve">Отходы бумаги и картона от канцелярской </w:t>
            </w:r>
            <w:r w:rsidRPr="002C041F">
              <w:rPr>
                <w:sz w:val="20"/>
                <w:szCs w:val="20"/>
              </w:rPr>
              <w:lastRenderedPageBreak/>
              <w:t>деятельности и делопроизводства</w:t>
            </w:r>
          </w:p>
        </w:tc>
        <w:tc>
          <w:tcPr>
            <w:tcW w:w="1697" w:type="dxa"/>
          </w:tcPr>
          <w:p w14:paraId="25F84064" w14:textId="77777777" w:rsidR="00246D5C" w:rsidRPr="002C041F" w:rsidRDefault="00246D5C" w:rsidP="0082104B">
            <w:pPr>
              <w:jc w:val="both"/>
              <w:rPr>
                <w:sz w:val="20"/>
                <w:szCs w:val="20"/>
              </w:rPr>
            </w:pPr>
            <w:r w:rsidRPr="002C041F">
              <w:rPr>
                <w:sz w:val="20"/>
                <w:szCs w:val="20"/>
              </w:rPr>
              <w:lastRenderedPageBreak/>
              <w:t>4 05 122 02 60 5</w:t>
            </w:r>
          </w:p>
        </w:tc>
        <w:tc>
          <w:tcPr>
            <w:tcW w:w="1092" w:type="dxa"/>
          </w:tcPr>
          <w:p w14:paraId="3FCB115F" w14:textId="77777777" w:rsidR="00246D5C" w:rsidRPr="002C041F" w:rsidRDefault="00246D5C" w:rsidP="0082104B">
            <w:pPr>
              <w:jc w:val="both"/>
              <w:rPr>
                <w:sz w:val="20"/>
                <w:szCs w:val="20"/>
              </w:rPr>
            </w:pPr>
            <w:r w:rsidRPr="002C041F">
              <w:rPr>
                <w:sz w:val="20"/>
                <w:szCs w:val="20"/>
              </w:rPr>
              <w:t>V</w:t>
            </w:r>
          </w:p>
        </w:tc>
        <w:tc>
          <w:tcPr>
            <w:tcW w:w="1316" w:type="dxa"/>
            <w:tcBorders>
              <w:top w:val="nil"/>
            </w:tcBorders>
          </w:tcPr>
          <w:p w14:paraId="6C664991" w14:textId="77777777" w:rsidR="00246D5C" w:rsidRPr="002C041F" w:rsidRDefault="00246D5C" w:rsidP="0082104B">
            <w:pPr>
              <w:jc w:val="both"/>
              <w:rPr>
                <w:sz w:val="20"/>
                <w:szCs w:val="20"/>
              </w:rPr>
            </w:pPr>
            <w:r w:rsidRPr="002C041F">
              <w:rPr>
                <w:sz w:val="20"/>
                <w:szCs w:val="20"/>
              </w:rPr>
              <w:t>14,885</w:t>
            </w:r>
          </w:p>
        </w:tc>
        <w:tc>
          <w:tcPr>
            <w:tcW w:w="1604" w:type="dxa"/>
            <w:tcBorders>
              <w:top w:val="nil"/>
            </w:tcBorders>
          </w:tcPr>
          <w:p w14:paraId="2B213AA2" w14:textId="77777777" w:rsidR="00246D5C" w:rsidRPr="002C041F" w:rsidRDefault="00246D5C" w:rsidP="0082104B">
            <w:pPr>
              <w:jc w:val="both"/>
              <w:rPr>
                <w:sz w:val="20"/>
                <w:szCs w:val="20"/>
              </w:rPr>
            </w:pPr>
            <w:r w:rsidRPr="002C041F">
              <w:rPr>
                <w:sz w:val="20"/>
                <w:szCs w:val="20"/>
              </w:rPr>
              <w:t>-</w:t>
            </w:r>
          </w:p>
        </w:tc>
        <w:tc>
          <w:tcPr>
            <w:tcW w:w="1286" w:type="dxa"/>
          </w:tcPr>
          <w:p w14:paraId="34D3358A" w14:textId="77777777" w:rsidR="00246D5C" w:rsidRPr="002C041F" w:rsidRDefault="00246D5C" w:rsidP="0082104B">
            <w:pPr>
              <w:jc w:val="both"/>
              <w:rPr>
                <w:sz w:val="20"/>
                <w:szCs w:val="20"/>
              </w:rPr>
            </w:pPr>
            <w:r w:rsidRPr="002C041F">
              <w:rPr>
                <w:sz w:val="20"/>
                <w:szCs w:val="20"/>
              </w:rPr>
              <w:t>14,885</w:t>
            </w:r>
          </w:p>
        </w:tc>
      </w:tr>
      <w:tr w:rsidR="002C041F" w:rsidRPr="002C041F" w14:paraId="5AB22709" w14:textId="77777777" w:rsidTr="0082104B">
        <w:tc>
          <w:tcPr>
            <w:tcW w:w="487" w:type="dxa"/>
          </w:tcPr>
          <w:p w14:paraId="6196BEB1" w14:textId="77777777" w:rsidR="00246D5C" w:rsidRPr="002C041F" w:rsidRDefault="00246D5C" w:rsidP="0082104B">
            <w:pPr>
              <w:jc w:val="both"/>
              <w:rPr>
                <w:sz w:val="20"/>
                <w:szCs w:val="20"/>
              </w:rPr>
            </w:pPr>
            <w:r w:rsidRPr="002C041F">
              <w:rPr>
                <w:sz w:val="20"/>
                <w:szCs w:val="20"/>
              </w:rPr>
              <w:t>5</w:t>
            </w:r>
          </w:p>
        </w:tc>
        <w:tc>
          <w:tcPr>
            <w:tcW w:w="1899" w:type="dxa"/>
          </w:tcPr>
          <w:p w14:paraId="6F1E68C2" w14:textId="77777777" w:rsidR="00246D5C" w:rsidRPr="002C041F" w:rsidRDefault="00246D5C" w:rsidP="0082104B">
            <w:pPr>
              <w:jc w:val="both"/>
              <w:rPr>
                <w:sz w:val="20"/>
                <w:szCs w:val="20"/>
              </w:rPr>
            </w:pPr>
            <w:r w:rsidRPr="002C041F">
              <w:rPr>
                <w:sz w:val="20"/>
                <w:szCs w:val="20"/>
              </w:rPr>
              <w:t>Пищевые отходы кухонь и организации общественного питания несортированные</w:t>
            </w:r>
          </w:p>
        </w:tc>
        <w:tc>
          <w:tcPr>
            <w:tcW w:w="1697" w:type="dxa"/>
          </w:tcPr>
          <w:p w14:paraId="7CA5E038" w14:textId="77777777" w:rsidR="00246D5C" w:rsidRPr="002C041F" w:rsidRDefault="00246D5C" w:rsidP="0082104B">
            <w:pPr>
              <w:jc w:val="both"/>
              <w:rPr>
                <w:sz w:val="20"/>
                <w:szCs w:val="20"/>
              </w:rPr>
            </w:pPr>
            <w:r w:rsidRPr="002C041F">
              <w:rPr>
                <w:sz w:val="20"/>
                <w:szCs w:val="20"/>
              </w:rPr>
              <w:t>7 36 100 01 30 5</w:t>
            </w:r>
          </w:p>
        </w:tc>
        <w:tc>
          <w:tcPr>
            <w:tcW w:w="1092" w:type="dxa"/>
          </w:tcPr>
          <w:p w14:paraId="0297CD64" w14:textId="77777777" w:rsidR="00246D5C" w:rsidRPr="002C041F" w:rsidRDefault="00246D5C" w:rsidP="0082104B">
            <w:pPr>
              <w:jc w:val="both"/>
              <w:rPr>
                <w:sz w:val="20"/>
                <w:szCs w:val="20"/>
              </w:rPr>
            </w:pPr>
            <w:r w:rsidRPr="002C041F">
              <w:rPr>
                <w:sz w:val="20"/>
                <w:szCs w:val="20"/>
              </w:rPr>
              <w:t>V</w:t>
            </w:r>
          </w:p>
        </w:tc>
        <w:tc>
          <w:tcPr>
            <w:tcW w:w="1316" w:type="dxa"/>
          </w:tcPr>
          <w:p w14:paraId="14AF3159" w14:textId="77777777" w:rsidR="00246D5C" w:rsidRPr="002C041F" w:rsidRDefault="00246D5C" w:rsidP="0082104B">
            <w:pPr>
              <w:jc w:val="both"/>
              <w:rPr>
                <w:sz w:val="20"/>
                <w:szCs w:val="20"/>
              </w:rPr>
            </w:pPr>
            <w:r w:rsidRPr="002C041F">
              <w:rPr>
                <w:sz w:val="20"/>
                <w:szCs w:val="20"/>
              </w:rPr>
              <w:t>3,4</w:t>
            </w:r>
          </w:p>
        </w:tc>
        <w:tc>
          <w:tcPr>
            <w:tcW w:w="1604" w:type="dxa"/>
          </w:tcPr>
          <w:p w14:paraId="2004E9C5" w14:textId="77777777" w:rsidR="00246D5C" w:rsidRPr="002C041F" w:rsidRDefault="00246D5C" w:rsidP="0082104B">
            <w:pPr>
              <w:jc w:val="both"/>
              <w:rPr>
                <w:sz w:val="20"/>
                <w:szCs w:val="20"/>
              </w:rPr>
            </w:pPr>
          </w:p>
        </w:tc>
        <w:tc>
          <w:tcPr>
            <w:tcW w:w="1286" w:type="dxa"/>
          </w:tcPr>
          <w:p w14:paraId="7788EB27" w14:textId="77777777" w:rsidR="00246D5C" w:rsidRPr="002C041F" w:rsidRDefault="00246D5C" w:rsidP="0082104B">
            <w:pPr>
              <w:jc w:val="both"/>
              <w:rPr>
                <w:sz w:val="20"/>
                <w:szCs w:val="20"/>
              </w:rPr>
            </w:pPr>
            <w:r w:rsidRPr="002C041F">
              <w:rPr>
                <w:sz w:val="20"/>
                <w:szCs w:val="20"/>
              </w:rPr>
              <w:t>3,4</w:t>
            </w:r>
          </w:p>
        </w:tc>
      </w:tr>
      <w:tr w:rsidR="00246D5C" w:rsidRPr="002C041F" w14:paraId="0D81A626" w14:textId="77777777" w:rsidTr="0082104B">
        <w:tc>
          <w:tcPr>
            <w:tcW w:w="8095" w:type="dxa"/>
            <w:gridSpan w:val="6"/>
          </w:tcPr>
          <w:p w14:paraId="7F906573" w14:textId="77777777" w:rsidR="00246D5C" w:rsidRPr="002C041F" w:rsidRDefault="00246D5C" w:rsidP="0082104B">
            <w:pPr>
              <w:jc w:val="both"/>
              <w:rPr>
                <w:sz w:val="20"/>
                <w:szCs w:val="20"/>
              </w:rPr>
            </w:pPr>
            <w:r w:rsidRPr="002C041F">
              <w:rPr>
                <w:sz w:val="20"/>
                <w:szCs w:val="20"/>
              </w:rPr>
              <w:t>Итого:</w:t>
            </w:r>
          </w:p>
        </w:tc>
        <w:tc>
          <w:tcPr>
            <w:tcW w:w="1286" w:type="dxa"/>
          </w:tcPr>
          <w:p w14:paraId="6190DD2B" w14:textId="77777777" w:rsidR="00246D5C" w:rsidRPr="002C041F" w:rsidRDefault="00246D5C" w:rsidP="0082104B">
            <w:pPr>
              <w:jc w:val="both"/>
              <w:rPr>
                <w:sz w:val="20"/>
                <w:szCs w:val="20"/>
              </w:rPr>
            </w:pPr>
            <w:r w:rsidRPr="002C041F">
              <w:rPr>
                <w:sz w:val="20"/>
                <w:szCs w:val="20"/>
              </w:rPr>
              <w:t>272,271</w:t>
            </w:r>
          </w:p>
        </w:tc>
      </w:tr>
    </w:tbl>
    <w:p w14:paraId="41CFA605" w14:textId="77777777" w:rsidR="00246D5C" w:rsidRPr="002C041F" w:rsidRDefault="00246D5C" w:rsidP="00246D5C">
      <w:pPr>
        <w:autoSpaceDE w:val="0"/>
        <w:autoSpaceDN w:val="0"/>
        <w:adjustRightInd w:val="0"/>
        <w:jc w:val="both"/>
      </w:pPr>
    </w:p>
    <w:p w14:paraId="5620D9B8" w14:textId="77777777" w:rsidR="00246D5C" w:rsidRPr="002C041F" w:rsidRDefault="00246D5C" w:rsidP="00246D5C">
      <w:pPr>
        <w:autoSpaceDE w:val="0"/>
        <w:autoSpaceDN w:val="0"/>
        <w:adjustRightInd w:val="0"/>
        <w:jc w:val="both"/>
      </w:pPr>
      <w:r w:rsidRPr="002C041F">
        <w:t xml:space="preserve">Основная масса отходов (более 90%), которая образуется в подразделениях Общества, мало токсична и относится к наименее вредным </w:t>
      </w:r>
      <w:r w:rsidRPr="002C041F">
        <w:rPr>
          <w:lang w:val="en-US"/>
        </w:rPr>
        <w:t>IV</w:t>
      </w:r>
      <w:r w:rsidRPr="002C041F">
        <w:t xml:space="preserve"> и </w:t>
      </w:r>
      <w:r w:rsidRPr="002C041F">
        <w:rPr>
          <w:lang w:val="en-US"/>
        </w:rPr>
        <w:t>V</w:t>
      </w:r>
      <w:r w:rsidRPr="002C041F">
        <w:t xml:space="preserve"> классам опасности и составляет 272,271 тонны.</w:t>
      </w:r>
    </w:p>
    <w:p w14:paraId="454D41C2" w14:textId="77777777" w:rsidR="00246D5C" w:rsidRPr="002C041F" w:rsidRDefault="00246D5C" w:rsidP="00246D5C">
      <w:pPr>
        <w:autoSpaceDE w:val="0"/>
        <w:autoSpaceDN w:val="0"/>
        <w:adjustRightInd w:val="0"/>
        <w:jc w:val="both"/>
      </w:pPr>
      <w:r w:rsidRPr="002C041F">
        <w:t>Образующиеся отходы производства и потребления передаются для дальнейшего размещения, использования или утилизации в установленном порядке лицензированным организациям, согласно заключенным договорам.</w:t>
      </w:r>
    </w:p>
    <w:p w14:paraId="3FE0881E" w14:textId="77777777" w:rsidR="00246D5C" w:rsidRPr="002C041F" w:rsidRDefault="00246D5C" w:rsidP="00246D5C">
      <w:pPr>
        <w:autoSpaceDE w:val="0"/>
        <w:autoSpaceDN w:val="0"/>
        <w:adjustRightInd w:val="0"/>
        <w:jc w:val="both"/>
      </w:pPr>
      <w:r w:rsidRPr="002C041F">
        <w:t>Для снижения загрязнения окружающей среды ливневыми и талыми водами осуществляется регулярная уборка прилегающих территорий.</w:t>
      </w:r>
    </w:p>
    <w:p w14:paraId="23D2BC2B" w14:textId="77777777" w:rsidR="00246D5C" w:rsidRPr="002C041F" w:rsidRDefault="00246D5C" w:rsidP="00246D5C">
      <w:pPr>
        <w:autoSpaceDE w:val="0"/>
        <w:autoSpaceDN w:val="0"/>
        <w:adjustRightInd w:val="0"/>
        <w:jc w:val="both"/>
        <w:rPr>
          <w:b/>
          <w:bCs/>
        </w:rPr>
      </w:pPr>
      <w:r w:rsidRPr="002C041F">
        <w:rPr>
          <w:b/>
          <w:bCs/>
        </w:rPr>
        <w:t>Расходы на охрану окружающей среды</w:t>
      </w:r>
    </w:p>
    <w:p w14:paraId="66898C38" w14:textId="77777777" w:rsidR="00246D5C" w:rsidRPr="002C041F" w:rsidRDefault="00246D5C" w:rsidP="00246D5C">
      <w:pPr>
        <w:autoSpaceDE w:val="0"/>
        <w:autoSpaceDN w:val="0"/>
        <w:adjustRightInd w:val="0"/>
        <w:jc w:val="both"/>
      </w:pPr>
      <w:r w:rsidRPr="002C041F">
        <w:t>Общество выполняет нормы законодательства РФ по внесению в бюджет платежей за негативное воздействие на окружающую среду при ведении своей деятельности.</w:t>
      </w:r>
    </w:p>
    <w:p w14:paraId="45D52EF0" w14:textId="77777777" w:rsidR="00246D5C" w:rsidRPr="002C041F" w:rsidRDefault="00246D5C" w:rsidP="00246D5C">
      <w:pPr>
        <w:tabs>
          <w:tab w:val="left" w:pos="9355"/>
        </w:tabs>
        <w:autoSpaceDE w:val="0"/>
        <w:autoSpaceDN w:val="0"/>
        <w:adjustRightInd w:val="0"/>
        <w:jc w:val="both"/>
      </w:pPr>
      <w:r w:rsidRPr="002C041F">
        <w:t>В 2019 году оплата за негативное воздействие на окружающую среду осуществлялись авансовыми платежами по расчетам предыдущего года, которые в целом составили 894,78 тыс. руб.</w:t>
      </w:r>
    </w:p>
    <w:p w14:paraId="1E768AED" w14:textId="77777777" w:rsidR="00246D5C" w:rsidRPr="002C041F" w:rsidRDefault="00246D5C" w:rsidP="00246D5C">
      <w:pPr>
        <w:autoSpaceDE w:val="0"/>
        <w:autoSpaceDN w:val="0"/>
        <w:adjustRightInd w:val="0"/>
        <w:jc w:val="both"/>
      </w:pPr>
      <w:r w:rsidRPr="002C041F">
        <w:t>В связи с отсутствием в ПАО «Красноярскэнергосбыт» производственных мощностей (основным видом деятельности является покупка и реализация электроэнергии на оптовом и розничном рынках) технические мероприятия по охране окружающей среды в 2018 году не разрабатывались.</w:t>
      </w:r>
    </w:p>
    <w:p w14:paraId="44BC627D" w14:textId="77777777" w:rsidR="00246D5C" w:rsidRPr="002C041F" w:rsidRDefault="00246D5C" w:rsidP="00246D5C">
      <w:pPr>
        <w:autoSpaceDE w:val="0"/>
        <w:autoSpaceDN w:val="0"/>
        <w:adjustRightInd w:val="0"/>
        <w:jc w:val="both"/>
        <w:rPr>
          <w:b/>
          <w:bCs/>
        </w:rPr>
      </w:pPr>
      <w:r w:rsidRPr="002C041F">
        <w:rPr>
          <w:b/>
          <w:bCs/>
        </w:rPr>
        <w:t>Статистическая отчетность по природным ресурсам и охране окружающей среды.</w:t>
      </w:r>
    </w:p>
    <w:p w14:paraId="0A1B3EB0" w14:textId="77777777" w:rsidR="00246D5C" w:rsidRPr="002C041F" w:rsidRDefault="00246D5C" w:rsidP="00246D5C">
      <w:pPr>
        <w:autoSpaceDE w:val="0"/>
        <w:autoSpaceDN w:val="0"/>
        <w:adjustRightInd w:val="0"/>
        <w:jc w:val="both"/>
      </w:pPr>
      <w:r w:rsidRPr="002C041F">
        <w:t>Во исполнение Российского законодательства, отчетность в органы государственной статистики о деятельности ПАО «Красноярскэнергосбыт» направляются по формам федерального государственного статистического наблюдения:</w:t>
      </w:r>
    </w:p>
    <w:p w14:paraId="5240A148" w14:textId="77777777" w:rsidR="00246D5C" w:rsidRPr="002C041F" w:rsidRDefault="00246D5C" w:rsidP="00255547">
      <w:pPr>
        <w:pStyle w:val="aff3"/>
        <w:numPr>
          <w:ilvl w:val="0"/>
          <w:numId w:val="21"/>
        </w:numPr>
        <w:tabs>
          <w:tab w:val="left" w:pos="284"/>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форма № 4-ОС «Сведения о текущих затратах на охрану природы, экологических и природоресурсных платежах»;</w:t>
      </w:r>
    </w:p>
    <w:p w14:paraId="14781B9A" w14:textId="77777777" w:rsidR="00246D5C" w:rsidRPr="002C041F" w:rsidRDefault="00246D5C" w:rsidP="00255547">
      <w:pPr>
        <w:pStyle w:val="aff3"/>
        <w:numPr>
          <w:ilvl w:val="0"/>
          <w:numId w:val="21"/>
        </w:numPr>
        <w:tabs>
          <w:tab w:val="left" w:pos="284"/>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форма № 2-ТП (отходы) «Сведения об образовании, использовании, обезвреживании, транспортировании и размещении отходов производства и потребления».</w:t>
      </w:r>
    </w:p>
    <w:p w14:paraId="5EC7B19E" w14:textId="77777777" w:rsidR="00246D5C" w:rsidRPr="002C041F" w:rsidRDefault="00246D5C" w:rsidP="00255547">
      <w:pPr>
        <w:pStyle w:val="aff3"/>
        <w:numPr>
          <w:ilvl w:val="0"/>
          <w:numId w:val="21"/>
        </w:numPr>
        <w:tabs>
          <w:tab w:val="left" w:pos="284"/>
        </w:tabs>
        <w:autoSpaceDE w:val="0"/>
        <w:autoSpaceDN w:val="0"/>
        <w:adjustRightInd w:val="0"/>
        <w:ind w:left="0" w:firstLine="0"/>
        <w:jc w:val="both"/>
        <w:rPr>
          <w:rFonts w:ascii="Times New Roman" w:hAnsi="Times New Roman"/>
          <w:sz w:val="24"/>
          <w:szCs w:val="24"/>
        </w:rPr>
      </w:pPr>
      <w:r w:rsidRPr="002C041F">
        <w:rPr>
          <w:rFonts w:ascii="Times New Roman" w:hAnsi="Times New Roman"/>
          <w:sz w:val="24"/>
          <w:szCs w:val="24"/>
        </w:rPr>
        <w:t>Форма № 2-ТП (воздух) «Сведения об охране атмосферного воздуха»</w:t>
      </w:r>
    </w:p>
    <w:p w14:paraId="2DF5EFF6" w14:textId="77777777" w:rsidR="00246D5C" w:rsidRPr="002C041F" w:rsidRDefault="00246D5C" w:rsidP="00246D5C">
      <w:pPr>
        <w:autoSpaceDE w:val="0"/>
        <w:autoSpaceDN w:val="0"/>
        <w:adjustRightInd w:val="0"/>
        <w:jc w:val="both"/>
      </w:pPr>
      <w:r w:rsidRPr="002C041F">
        <w:t>При ведении деятельности Обществом в обязательном порядке соблюдаются нормы природоохранного законодательства. В 2019 году штрафные санкции за нарушение норм и</w:t>
      </w:r>
    </w:p>
    <w:p w14:paraId="4F0389FB" w14:textId="77777777" w:rsidR="00246D5C" w:rsidRPr="002C041F" w:rsidRDefault="00246D5C" w:rsidP="00246D5C">
      <w:pPr>
        <w:jc w:val="both"/>
      </w:pPr>
      <w:r w:rsidRPr="002C041F">
        <w:t>правил в сфере охраны окружающей среды не применялись.</w:t>
      </w:r>
    </w:p>
    <w:p w14:paraId="55D14550" w14:textId="77777777" w:rsidR="00246D5C" w:rsidRPr="002C041F" w:rsidRDefault="00246D5C" w:rsidP="00246D5C">
      <w:pPr>
        <w:jc w:val="both"/>
      </w:pPr>
      <w:r w:rsidRPr="002C041F">
        <w:rPr>
          <w:b/>
        </w:rPr>
        <w:t>Таблица 10.2. Выбросы загрязняющих веществ в атмосферу, их очистка и утилизация</w:t>
      </w:r>
      <w:r w:rsidRPr="002C041F">
        <w:t xml:space="preserve">        </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
        <w:gridCol w:w="1701"/>
        <w:gridCol w:w="709"/>
        <w:gridCol w:w="1559"/>
        <w:gridCol w:w="1134"/>
        <w:gridCol w:w="992"/>
        <w:gridCol w:w="851"/>
        <w:gridCol w:w="1276"/>
      </w:tblGrid>
      <w:tr w:rsidR="002C041F" w:rsidRPr="002C041F" w14:paraId="324CFFA3" w14:textId="77777777" w:rsidTr="002C041F">
        <w:trPr>
          <w:cantSplit/>
          <w:jc w:val="center"/>
        </w:trPr>
        <w:tc>
          <w:tcPr>
            <w:tcW w:w="992" w:type="dxa"/>
            <w:vMerge w:val="restart"/>
            <w:tcBorders>
              <w:bottom w:val="nil"/>
            </w:tcBorders>
            <w:shd w:val="clear" w:color="auto" w:fill="A8D08D"/>
          </w:tcPr>
          <w:p w14:paraId="585CF3D0" w14:textId="77777777" w:rsidR="00246D5C" w:rsidRPr="002C041F" w:rsidRDefault="00246D5C" w:rsidP="002C041F">
            <w:pPr>
              <w:spacing w:line="200" w:lineRule="exact"/>
              <w:ind w:left="-57" w:right="-113"/>
              <w:jc w:val="center"/>
              <w:rPr>
                <w:sz w:val="20"/>
                <w:szCs w:val="20"/>
              </w:rPr>
            </w:pPr>
            <w:r w:rsidRPr="002C041F">
              <w:rPr>
                <w:sz w:val="20"/>
                <w:szCs w:val="20"/>
              </w:rPr>
              <w:t xml:space="preserve">Код </w:t>
            </w:r>
            <w:r w:rsidRPr="002C041F">
              <w:rPr>
                <w:sz w:val="20"/>
                <w:szCs w:val="20"/>
              </w:rPr>
              <w:br/>
              <w:t>загрязняющего вещества</w:t>
            </w:r>
          </w:p>
        </w:tc>
        <w:tc>
          <w:tcPr>
            <w:tcW w:w="1701" w:type="dxa"/>
            <w:vMerge w:val="restart"/>
            <w:tcBorders>
              <w:bottom w:val="nil"/>
            </w:tcBorders>
            <w:shd w:val="clear" w:color="auto" w:fill="A8D08D"/>
            <w:vAlign w:val="center"/>
          </w:tcPr>
          <w:p w14:paraId="01026608" w14:textId="77777777" w:rsidR="00246D5C" w:rsidRPr="002C041F" w:rsidRDefault="00246D5C" w:rsidP="002C041F">
            <w:pPr>
              <w:spacing w:line="200" w:lineRule="exact"/>
              <w:ind w:right="-113"/>
              <w:jc w:val="center"/>
              <w:rPr>
                <w:sz w:val="20"/>
                <w:szCs w:val="20"/>
              </w:rPr>
            </w:pPr>
            <w:r w:rsidRPr="002C041F">
              <w:rPr>
                <w:sz w:val="20"/>
                <w:szCs w:val="20"/>
              </w:rPr>
              <w:t>Загрязняющие вещества</w:t>
            </w:r>
          </w:p>
        </w:tc>
        <w:tc>
          <w:tcPr>
            <w:tcW w:w="2268" w:type="dxa"/>
            <w:gridSpan w:val="2"/>
            <w:shd w:val="clear" w:color="auto" w:fill="A8D08D"/>
          </w:tcPr>
          <w:p w14:paraId="5410F0DC" w14:textId="77777777" w:rsidR="00246D5C" w:rsidRPr="002C041F" w:rsidRDefault="00246D5C" w:rsidP="002C041F">
            <w:pPr>
              <w:spacing w:line="200" w:lineRule="exact"/>
              <w:ind w:right="-113"/>
              <w:jc w:val="center"/>
              <w:rPr>
                <w:noProof/>
                <w:sz w:val="20"/>
                <w:szCs w:val="20"/>
              </w:rPr>
            </w:pPr>
            <w:r w:rsidRPr="002C041F">
              <w:rPr>
                <w:sz w:val="20"/>
                <w:szCs w:val="20"/>
              </w:rPr>
              <w:t>Выбрасывается без очистки</w:t>
            </w:r>
          </w:p>
        </w:tc>
        <w:tc>
          <w:tcPr>
            <w:tcW w:w="1134" w:type="dxa"/>
            <w:vMerge w:val="restart"/>
            <w:tcBorders>
              <w:bottom w:val="nil"/>
            </w:tcBorders>
            <w:shd w:val="clear" w:color="auto" w:fill="A8D08D"/>
          </w:tcPr>
          <w:p w14:paraId="28F50B5B" w14:textId="77777777" w:rsidR="00246D5C" w:rsidRPr="002C041F" w:rsidRDefault="00246D5C" w:rsidP="002C041F">
            <w:pPr>
              <w:spacing w:line="200" w:lineRule="exact"/>
              <w:ind w:left="-57" w:right="-113"/>
              <w:jc w:val="center"/>
              <w:rPr>
                <w:noProof/>
                <w:sz w:val="20"/>
                <w:szCs w:val="20"/>
              </w:rPr>
            </w:pPr>
            <w:r w:rsidRPr="002C041F">
              <w:rPr>
                <w:sz w:val="20"/>
                <w:szCs w:val="20"/>
              </w:rPr>
              <w:t>Поступило на очистные сооружения загрязняющих веществ - всего</w:t>
            </w:r>
          </w:p>
        </w:tc>
        <w:tc>
          <w:tcPr>
            <w:tcW w:w="1843" w:type="dxa"/>
            <w:gridSpan w:val="2"/>
            <w:vMerge w:val="restart"/>
            <w:tcBorders>
              <w:bottom w:val="nil"/>
            </w:tcBorders>
            <w:shd w:val="clear" w:color="auto" w:fill="A8D08D"/>
          </w:tcPr>
          <w:p w14:paraId="5BC1626C" w14:textId="77777777" w:rsidR="00246D5C" w:rsidRPr="002C041F" w:rsidRDefault="00246D5C" w:rsidP="002C041F">
            <w:pPr>
              <w:spacing w:line="200" w:lineRule="exact"/>
              <w:ind w:right="-113"/>
              <w:jc w:val="center"/>
              <w:rPr>
                <w:noProof/>
                <w:sz w:val="20"/>
                <w:szCs w:val="20"/>
              </w:rPr>
            </w:pPr>
            <w:r w:rsidRPr="002C041F">
              <w:rPr>
                <w:sz w:val="20"/>
                <w:szCs w:val="20"/>
              </w:rPr>
              <w:t>Из поступивших на очистку - уловлено и обезврежено</w:t>
            </w:r>
          </w:p>
        </w:tc>
        <w:tc>
          <w:tcPr>
            <w:tcW w:w="1276" w:type="dxa"/>
            <w:vMerge w:val="restart"/>
            <w:tcBorders>
              <w:bottom w:val="nil"/>
            </w:tcBorders>
            <w:shd w:val="clear" w:color="auto" w:fill="A8D08D"/>
          </w:tcPr>
          <w:p w14:paraId="24E9A433" w14:textId="77777777" w:rsidR="00246D5C" w:rsidRPr="002C041F" w:rsidRDefault="00246D5C" w:rsidP="002C041F">
            <w:pPr>
              <w:spacing w:line="200" w:lineRule="exact"/>
              <w:ind w:right="-113"/>
              <w:jc w:val="center"/>
              <w:rPr>
                <w:noProof/>
                <w:sz w:val="20"/>
                <w:szCs w:val="20"/>
              </w:rPr>
            </w:pPr>
            <w:r w:rsidRPr="002C041F">
              <w:rPr>
                <w:sz w:val="20"/>
                <w:szCs w:val="20"/>
              </w:rPr>
              <w:t xml:space="preserve">Всего выброшено </w:t>
            </w:r>
            <w:r w:rsidRPr="002C041F">
              <w:rPr>
                <w:sz w:val="20"/>
                <w:szCs w:val="20"/>
              </w:rPr>
              <w:br/>
              <w:t>в атмосферу загрязняющих веществ за отчетный год</w:t>
            </w:r>
          </w:p>
        </w:tc>
      </w:tr>
      <w:tr w:rsidR="002C041F" w:rsidRPr="002C041F" w14:paraId="11F8383D" w14:textId="77777777" w:rsidTr="002C041F">
        <w:trPr>
          <w:cantSplit/>
          <w:trHeight w:val="200"/>
          <w:jc w:val="center"/>
        </w:trPr>
        <w:tc>
          <w:tcPr>
            <w:tcW w:w="992" w:type="dxa"/>
            <w:vMerge/>
            <w:tcBorders>
              <w:top w:val="nil"/>
              <w:bottom w:val="nil"/>
            </w:tcBorders>
          </w:tcPr>
          <w:p w14:paraId="4EF7D227" w14:textId="77777777" w:rsidR="00246D5C" w:rsidRPr="002C041F" w:rsidRDefault="00246D5C" w:rsidP="002C041F">
            <w:pPr>
              <w:spacing w:line="200" w:lineRule="exact"/>
              <w:ind w:right="-113"/>
              <w:jc w:val="center"/>
              <w:rPr>
                <w:noProof/>
                <w:sz w:val="20"/>
                <w:szCs w:val="20"/>
              </w:rPr>
            </w:pPr>
          </w:p>
        </w:tc>
        <w:tc>
          <w:tcPr>
            <w:tcW w:w="1701" w:type="dxa"/>
            <w:vMerge/>
            <w:tcBorders>
              <w:top w:val="nil"/>
              <w:bottom w:val="nil"/>
            </w:tcBorders>
          </w:tcPr>
          <w:p w14:paraId="1445F604" w14:textId="77777777" w:rsidR="00246D5C" w:rsidRPr="002C041F" w:rsidRDefault="00246D5C" w:rsidP="002C041F">
            <w:pPr>
              <w:spacing w:line="200" w:lineRule="exact"/>
              <w:ind w:right="-113"/>
              <w:jc w:val="center"/>
              <w:rPr>
                <w:sz w:val="20"/>
                <w:szCs w:val="20"/>
              </w:rPr>
            </w:pPr>
          </w:p>
        </w:tc>
        <w:tc>
          <w:tcPr>
            <w:tcW w:w="709" w:type="dxa"/>
            <w:vMerge w:val="restart"/>
            <w:tcBorders>
              <w:bottom w:val="nil"/>
            </w:tcBorders>
            <w:shd w:val="clear" w:color="auto" w:fill="A8D08D"/>
          </w:tcPr>
          <w:p w14:paraId="5AFBB4BE" w14:textId="77777777" w:rsidR="00246D5C" w:rsidRPr="002C041F" w:rsidRDefault="00246D5C" w:rsidP="002C041F">
            <w:pPr>
              <w:spacing w:line="200" w:lineRule="exact"/>
              <w:ind w:right="-113"/>
              <w:jc w:val="center"/>
              <w:rPr>
                <w:noProof/>
                <w:sz w:val="20"/>
                <w:szCs w:val="20"/>
              </w:rPr>
            </w:pPr>
            <w:r w:rsidRPr="002C041F">
              <w:rPr>
                <w:sz w:val="20"/>
                <w:szCs w:val="20"/>
              </w:rPr>
              <w:t>всего</w:t>
            </w:r>
          </w:p>
        </w:tc>
        <w:tc>
          <w:tcPr>
            <w:tcW w:w="1559" w:type="dxa"/>
            <w:vMerge w:val="restart"/>
            <w:tcBorders>
              <w:bottom w:val="nil"/>
            </w:tcBorders>
            <w:shd w:val="clear" w:color="auto" w:fill="A8D08D"/>
          </w:tcPr>
          <w:p w14:paraId="0551CD32" w14:textId="77777777" w:rsidR="00246D5C" w:rsidRPr="002C041F" w:rsidRDefault="00246D5C" w:rsidP="002C041F">
            <w:pPr>
              <w:spacing w:line="200" w:lineRule="exact"/>
              <w:ind w:left="-57" w:right="-113"/>
              <w:jc w:val="center"/>
              <w:rPr>
                <w:noProof/>
                <w:sz w:val="20"/>
                <w:szCs w:val="20"/>
              </w:rPr>
            </w:pPr>
            <w:r w:rsidRPr="002C041F">
              <w:rPr>
                <w:sz w:val="20"/>
                <w:szCs w:val="20"/>
              </w:rPr>
              <w:t>в том числе от организованных источников загрязнения</w:t>
            </w:r>
          </w:p>
        </w:tc>
        <w:tc>
          <w:tcPr>
            <w:tcW w:w="1134" w:type="dxa"/>
            <w:vMerge/>
            <w:tcBorders>
              <w:top w:val="nil"/>
              <w:bottom w:val="nil"/>
            </w:tcBorders>
            <w:shd w:val="clear" w:color="auto" w:fill="A8D08D"/>
          </w:tcPr>
          <w:p w14:paraId="2E39A76B" w14:textId="77777777" w:rsidR="00246D5C" w:rsidRPr="002C041F" w:rsidRDefault="00246D5C" w:rsidP="002C041F">
            <w:pPr>
              <w:spacing w:line="200" w:lineRule="exact"/>
              <w:ind w:right="-113"/>
              <w:jc w:val="center"/>
              <w:rPr>
                <w:noProof/>
                <w:sz w:val="20"/>
                <w:szCs w:val="20"/>
              </w:rPr>
            </w:pPr>
          </w:p>
        </w:tc>
        <w:tc>
          <w:tcPr>
            <w:tcW w:w="1843" w:type="dxa"/>
            <w:gridSpan w:val="2"/>
            <w:vMerge/>
            <w:tcBorders>
              <w:top w:val="nil"/>
            </w:tcBorders>
          </w:tcPr>
          <w:p w14:paraId="74D88CCF" w14:textId="77777777" w:rsidR="00246D5C" w:rsidRPr="002C041F" w:rsidRDefault="00246D5C" w:rsidP="002C041F">
            <w:pPr>
              <w:spacing w:line="200" w:lineRule="exact"/>
              <w:ind w:right="-113"/>
              <w:jc w:val="center"/>
              <w:rPr>
                <w:noProof/>
                <w:sz w:val="20"/>
                <w:szCs w:val="20"/>
              </w:rPr>
            </w:pPr>
          </w:p>
        </w:tc>
        <w:tc>
          <w:tcPr>
            <w:tcW w:w="1276" w:type="dxa"/>
            <w:vMerge/>
            <w:tcBorders>
              <w:top w:val="nil"/>
            </w:tcBorders>
          </w:tcPr>
          <w:p w14:paraId="329ED258" w14:textId="77777777" w:rsidR="00246D5C" w:rsidRPr="002C041F" w:rsidRDefault="00246D5C" w:rsidP="002C041F">
            <w:pPr>
              <w:spacing w:line="200" w:lineRule="exact"/>
              <w:ind w:right="-113"/>
              <w:jc w:val="center"/>
              <w:rPr>
                <w:noProof/>
                <w:sz w:val="20"/>
                <w:szCs w:val="20"/>
              </w:rPr>
            </w:pPr>
          </w:p>
        </w:tc>
      </w:tr>
      <w:tr w:rsidR="002C041F" w:rsidRPr="002C041F" w14:paraId="64B24A27" w14:textId="77777777" w:rsidTr="002C041F">
        <w:trPr>
          <w:cantSplit/>
          <w:jc w:val="center"/>
        </w:trPr>
        <w:tc>
          <w:tcPr>
            <w:tcW w:w="992" w:type="dxa"/>
            <w:vMerge/>
            <w:tcBorders>
              <w:top w:val="nil"/>
            </w:tcBorders>
          </w:tcPr>
          <w:p w14:paraId="7A922D76" w14:textId="77777777" w:rsidR="00246D5C" w:rsidRPr="002C041F" w:rsidRDefault="00246D5C" w:rsidP="002C041F">
            <w:pPr>
              <w:spacing w:line="200" w:lineRule="exact"/>
              <w:ind w:right="-113"/>
              <w:jc w:val="center"/>
              <w:rPr>
                <w:sz w:val="20"/>
                <w:szCs w:val="20"/>
              </w:rPr>
            </w:pPr>
          </w:p>
        </w:tc>
        <w:tc>
          <w:tcPr>
            <w:tcW w:w="1701" w:type="dxa"/>
            <w:vMerge/>
            <w:tcBorders>
              <w:top w:val="nil"/>
            </w:tcBorders>
          </w:tcPr>
          <w:p w14:paraId="54E6F5A3" w14:textId="77777777" w:rsidR="00246D5C" w:rsidRPr="002C041F" w:rsidRDefault="00246D5C" w:rsidP="002C041F">
            <w:pPr>
              <w:spacing w:line="200" w:lineRule="exact"/>
              <w:ind w:right="-113"/>
              <w:jc w:val="center"/>
              <w:rPr>
                <w:sz w:val="20"/>
                <w:szCs w:val="20"/>
              </w:rPr>
            </w:pPr>
          </w:p>
        </w:tc>
        <w:tc>
          <w:tcPr>
            <w:tcW w:w="709" w:type="dxa"/>
            <w:vMerge/>
            <w:tcBorders>
              <w:top w:val="nil"/>
            </w:tcBorders>
            <w:shd w:val="clear" w:color="auto" w:fill="A8D08D"/>
          </w:tcPr>
          <w:p w14:paraId="3B6A4C1A" w14:textId="77777777" w:rsidR="00246D5C" w:rsidRPr="002C041F" w:rsidRDefault="00246D5C" w:rsidP="002C041F">
            <w:pPr>
              <w:spacing w:line="200" w:lineRule="exact"/>
              <w:ind w:right="-113"/>
              <w:jc w:val="center"/>
              <w:rPr>
                <w:sz w:val="20"/>
                <w:szCs w:val="20"/>
              </w:rPr>
            </w:pPr>
          </w:p>
        </w:tc>
        <w:tc>
          <w:tcPr>
            <w:tcW w:w="1559" w:type="dxa"/>
            <w:vMerge/>
            <w:tcBorders>
              <w:top w:val="nil"/>
            </w:tcBorders>
            <w:shd w:val="clear" w:color="auto" w:fill="A8D08D"/>
          </w:tcPr>
          <w:p w14:paraId="77F64BC5" w14:textId="77777777" w:rsidR="00246D5C" w:rsidRPr="002C041F" w:rsidRDefault="00246D5C" w:rsidP="002C041F">
            <w:pPr>
              <w:spacing w:line="200" w:lineRule="exact"/>
              <w:ind w:right="-113"/>
              <w:jc w:val="center"/>
              <w:rPr>
                <w:sz w:val="20"/>
                <w:szCs w:val="20"/>
              </w:rPr>
            </w:pPr>
          </w:p>
        </w:tc>
        <w:tc>
          <w:tcPr>
            <w:tcW w:w="1134" w:type="dxa"/>
            <w:vMerge/>
            <w:tcBorders>
              <w:top w:val="nil"/>
            </w:tcBorders>
            <w:shd w:val="clear" w:color="auto" w:fill="A8D08D"/>
          </w:tcPr>
          <w:p w14:paraId="3EC5CBF6" w14:textId="77777777" w:rsidR="00246D5C" w:rsidRPr="002C041F" w:rsidRDefault="00246D5C" w:rsidP="002C041F">
            <w:pPr>
              <w:spacing w:line="200" w:lineRule="exact"/>
              <w:ind w:right="-113"/>
              <w:jc w:val="center"/>
              <w:rPr>
                <w:sz w:val="20"/>
                <w:szCs w:val="20"/>
              </w:rPr>
            </w:pPr>
          </w:p>
        </w:tc>
        <w:tc>
          <w:tcPr>
            <w:tcW w:w="992" w:type="dxa"/>
            <w:shd w:val="clear" w:color="auto" w:fill="A8D08D"/>
          </w:tcPr>
          <w:p w14:paraId="452E7EE6" w14:textId="77777777" w:rsidR="00246D5C" w:rsidRPr="002C041F" w:rsidRDefault="00246D5C" w:rsidP="002C041F">
            <w:pPr>
              <w:spacing w:line="200" w:lineRule="exact"/>
              <w:ind w:right="-113"/>
              <w:jc w:val="center"/>
              <w:rPr>
                <w:sz w:val="20"/>
                <w:szCs w:val="20"/>
              </w:rPr>
            </w:pPr>
            <w:r w:rsidRPr="002C041F">
              <w:rPr>
                <w:sz w:val="20"/>
                <w:szCs w:val="20"/>
              </w:rPr>
              <w:t>всего</w:t>
            </w:r>
          </w:p>
        </w:tc>
        <w:tc>
          <w:tcPr>
            <w:tcW w:w="851" w:type="dxa"/>
            <w:shd w:val="clear" w:color="auto" w:fill="A8D08D"/>
          </w:tcPr>
          <w:p w14:paraId="23C711ED" w14:textId="77777777" w:rsidR="00246D5C" w:rsidRPr="002C041F" w:rsidRDefault="00246D5C" w:rsidP="002C041F">
            <w:pPr>
              <w:spacing w:line="200" w:lineRule="exact"/>
              <w:ind w:right="-113"/>
              <w:jc w:val="center"/>
              <w:rPr>
                <w:sz w:val="20"/>
                <w:szCs w:val="20"/>
              </w:rPr>
            </w:pPr>
            <w:r w:rsidRPr="002C041F">
              <w:rPr>
                <w:sz w:val="20"/>
                <w:szCs w:val="20"/>
              </w:rPr>
              <w:t xml:space="preserve">из них </w:t>
            </w:r>
            <w:r w:rsidRPr="002C041F">
              <w:rPr>
                <w:sz w:val="20"/>
                <w:szCs w:val="20"/>
              </w:rPr>
              <w:br/>
              <w:t>утилизировано</w:t>
            </w:r>
          </w:p>
        </w:tc>
        <w:tc>
          <w:tcPr>
            <w:tcW w:w="1276" w:type="dxa"/>
            <w:vMerge/>
          </w:tcPr>
          <w:p w14:paraId="270778CE" w14:textId="77777777" w:rsidR="00246D5C" w:rsidRPr="002C041F" w:rsidRDefault="00246D5C" w:rsidP="002C041F">
            <w:pPr>
              <w:spacing w:line="200" w:lineRule="exact"/>
              <w:ind w:right="-113"/>
              <w:jc w:val="center"/>
              <w:rPr>
                <w:sz w:val="20"/>
                <w:szCs w:val="20"/>
              </w:rPr>
            </w:pPr>
          </w:p>
        </w:tc>
      </w:tr>
      <w:tr w:rsidR="002C041F" w:rsidRPr="002C041F" w14:paraId="0ADF43FE" w14:textId="77777777" w:rsidTr="002C041F">
        <w:trPr>
          <w:cantSplit/>
          <w:jc w:val="center"/>
        </w:trPr>
        <w:tc>
          <w:tcPr>
            <w:tcW w:w="992" w:type="dxa"/>
          </w:tcPr>
          <w:p w14:paraId="26D3B9C6" w14:textId="77777777" w:rsidR="00246D5C" w:rsidRPr="002C041F" w:rsidRDefault="00246D5C" w:rsidP="002C041F">
            <w:pPr>
              <w:spacing w:line="200" w:lineRule="exact"/>
              <w:ind w:right="-113"/>
              <w:jc w:val="center"/>
              <w:rPr>
                <w:sz w:val="20"/>
                <w:szCs w:val="20"/>
              </w:rPr>
            </w:pPr>
            <w:r w:rsidRPr="002C041F">
              <w:rPr>
                <w:sz w:val="20"/>
                <w:szCs w:val="20"/>
              </w:rPr>
              <w:t>1</w:t>
            </w:r>
          </w:p>
        </w:tc>
        <w:tc>
          <w:tcPr>
            <w:tcW w:w="1701" w:type="dxa"/>
          </w:tcPr>
          <w:p w14:paraId="238AA138" w14:textId="77777777" w:rsidR="00246D5C" w:rsidRPr="002C041F" w:rsidRDefault="00246D5C" w:rsidP="002C041F">
            <w:pPr>
              <w:spacing w:line="200" w:lineRule="exact"/>
              <w:ind w:right="-113"/>
              <w:jc w:val="center"/>
              <w:rPr>
                <w:sz w:val="20"/>
                <w:szCs w:val="20"/>
              </w:rPr>
            </w:pPr>
            <w:r w:rsidRPr="002C041F">
              <w:rPr>
                <w:sz w:val="20"/>
                <w:szCs w:val="20"/>
              </w:rPr>
              <w:t>Б</w:t>
            </w:r>
          </w:p>
        </w:tc>
        <w:tc>
          <w:tcPr>
            <w:tcW w:w="709" w:type="dxa"/>
          </w:tcPr>
          <w:p w14:paraId="1857B557" w14:textId="77777777" w:rsidR="00246D5C" w:rsidRPr="002C041F" w:rsidRDefault="00246D5C" w:rsidP="002C041F">
            <w:pPr>
              <w:spacing w:line="200" w:lineRule="exact"/>
              <w:ind w:right="-113"/>
              <w:jc w:val="center"/>
              <w:rPr>
                <w:sz w:val="20"/>
                <w:szCs w:val="20"/>
              </w:rPr>
            </w:pPr>
            <w:r w:rsidRPr="002C041F">
              <w:rPr>
                <w:sz w:val="20"/>
                <w:szCs w:val="20"/>
              </w:rPr>
              <w:t>2</w:t>
            </w:r>
          </w:p>
        </w:tc>
        <w:tc>
          <w:tcPr>
            <w:tcW w:w="1559" w:type="dxa"/>
          </w:tcPr>
          <w:p w14:paraId="77D495D5" w14:textId="77777777" w:rsidR="00246D5C" w:rsidRPr="002C041F" w:rsidRDefault="00246D5C" w:rsidP="002C041F">
            <w:pPr>
              <w:spacing w:line="200" w:lineRule="exact"/>
              <w:ind w:right="-113"/>
              <w:jc w:val="center"/>
              <w:rPr>
                <w:sz w:val="20"/>
                <w:szCs w:val="20"/>
              </w:rPr>
            </w:pPr>
            <w:r w:rsidRPr="002C041F">
              <w:rPr>
                <w:sz w:val="20"/>
                <w:szCs w:val="20"/>
              </w:rPr>
              <w:t>3</w:t>
            </w:r>
          </w:p>
        </w:tc>
        <w:tc>
          <w:tcPr>
            <w:tcW w:w="1134" w:type="dxa"/>
          </w:tcPr>
          <w:p w14:paraId="3184F44E" w14:textId="77777777" w:rsidR="00246D5C" w:rsidRPr="002C041F" w:rsidRDefault="00246D5C" w:rsidP="002C041F">
            <w:pPr>
              <w:spacing w:line="200" w:lineRule="exact"/>
              <w:ind w:right="-113"/>
              <w:jc w:val="center"/>
              <w:rPr>
                <w:sz w:val="20"/>
                <w:szCs w:val="20"/>
              </w:rPr>
            </w:pPr>
            <w:r w:rsidRPr="002C041F">
              <w:rPr>
                <w:sz w:val="20"/>
                <w:szCs w:val="20"/>
              </w:rPr>
              <w:t>4</w:t>
            </w:r>
          </w:p>
        </w:tc>
        <w:tc>
          <w:tcPr>
            <w:tcW w:w="992" w:type="dxa"/>
          </w:tcPr>
          <w:p w14:paraId="549D2BC7" w14:textId="77777777" w:rsidR="00246D5C" w:rsidRPr="002C041F" w:rsidRDefault="00246D5C" w:rsidP="002C041F">
            <w:pPr>
              <w:spacing w:line="200" w:lineRule="exact"/>
              <w:ind w:right="-113"/>
              <w:jc w:val="center"/>
              <w:rPr>
                <w:sz w:val="20"/>
                <w:szCs w:val="20"/>
              </w:rPr>
            </w:pPr>
            <w:r w:rsidRPr="002C041F">
              <w:rPr>
                <w:sz w:val="20"/>
                <w:szCs w:val="20"/>
              </w:rPr>
              <w:t>5</w:t>
            </w:r>
          </w:p>
        </w:tc>
        <w:tc>
          <w:tcPr>
            <w:tcW w:w="851" w:type="dxa"/>
          </w:tcPr>
          <w:p w14:paraId="2CA54A29" w14:textId="77777777" w:rsidR="00246D5C" w:rsidRPr="002C041F" w:rsidRDefault="00246D5C" w:rsidP="002C041F">
            <w:pPr>
              <w:spacing w:line="200" w:lineRule="exact"/>
              <w:ind w:right="-113"/>
              <w:jc w:val="center"/>
              <w:rPr>
                <w:sz w:val="20"/>
                <w:szCs w:val="20"/>
              </w:rPr>
            </w:pPr>
            <w:r w:rsidRPr="002C041F">
              <w:rPr>
                <w:sz w:val="20"/>
                <w:szCs w:val="20"/>
              </w:rPr>
              <w:t>6</w:t>
            </w:r>
          </w:p>
        </w:tc>
        <w:tc>
          <w:tcPr>
            <w:tcW w:w="1276" w:type="dxa"/>
          </w:tcPr>
          <w:p w14:paraId="5C1ACAB4" w14:textId="77777777" w:rsidR="00246D5C" w:rsidRPr="002C041F" w:rsidRDefault="00246D5C" w:rsidP="002C041F">
            <w:pPr>
              <w:spacing w:line="200" w:lineRule="exact"/>
              <w:ind w:right="-113"/>
              <w:jc w:val="center"/>
              <w:rPr>
                <w:sz w:val="20"/>
                <w:szCs w:val="20"/>
              </w:rPr>
            </w:pPr>
            <w:r w:rsidRPr="002C041F">
              <w:rPr>
                <w:sz w:val="20"/>
                <w:szCs w:val="20"/>
              </w:rPr>
              <w:t>7</w:t>
            </w:r>
          </w:p>
        </w:tc>
      </w:tr>
      <w:tr w:rsidR="002C041F" w:rsidRPr="002C041F" w14:paraId="75A69415" w14:textId="77777777" w:rsidTr="002C041F">
        <w:trPr>
          <w:cantSplit/>
          <w:jc w:val="center"/>
        </w:trPr>
        <w:tc>
          <w:tcPr>
            <w:tcW w:w="992" w:type="dxa"/>
          </w:tcPr>
          <w:p w14:paraId="324030A1" w14:textId="77777777" w:rsidR="00246D5C" w:rsidRPr="002C041F" w:rsidRDefault="00246D5C" w:rsidP="002C041F">
            <w:pPr>
              <w:spacing w:line="200" w:lineRule="exact"/>
              <w:ind w:right="-113"/>
              <w:jc w:val="center"/>
              <w:rPr>
                <w:noProof/>
                <w:sz w:val="20"/>
                <w:szCs w:val="20"/>
              </w:rPr>
            </w:pPr>
            <w:r w:rsidRPr="002C041F">
              <w:rPr>
                <w:sz w:val="20"/>
                <w:szCs w:val="20"/>
              </w:rPr>
              <w:t>0001</w:t>
            </w:r>
          </w:p>
        </w:tc>
        <w:tc>
          <w:tcPr>
            <w:tcW w:w="1701" w:type="dxa"/>
          </w:tcPr>
          <w:p w14:paraId="639663A8" w14:textId="77777777" w:rsidR="00246D5C" w:rsidRPr="002C041F" w:rsidRDefault="00246D5C" w:rsidP="002C041F">
            <w:pPr>
              <w:spacing w:line="200" w:lineRule="exact"/>
              <w:ind w:right="-113"/>
              <w:rPr>
                <w:sz w:val="20"/>
                <w:szCs w:val="20"/>
              </w:rPr>
            </w:pPr>
            <w:r w:rsidRPr="002C041F">
              <w:rPr>
                <w:sz w:val="20"/>
                <w:szCs w:val="20"/>
              </w:rPr>
              <w:t>Всего (102+103)</w:t>
            </w:r>
          </w:p>
        </w:tc>
        <w:tc>
          <w:tcPr>
            <w:tcW w:w="709" w:type="dxa"/>
            <w:vAlign w:val="center"/>
          </w:tcPr>
          <w:p w14:paraId="1B7A15B3" w14:textId="77777777" w:rsidR="00246D5C" w:rsidRPr="002C041F" w:rsidRDefault="00246D5C" w:rsidP="002C041F">
            <w:pPr>
              <w:spacing w:line="200" w:lineRule="exact"/>
              <w:ind w:right="-113"/>
              <w:jc w:val="center"/>
              <w:rPr>
                <w:sz w:val="20"/>
                <w:szCs w:val="20"/>
              </w:rPr>
            </w:pPr>
            <w:r w:rsidRPr="002C041F">
              <w:rPr>
                <w:sz w:val="20"/>
                <w:szCs w:val="20"/>
              </w:rPr>
              <w:t>15,953</w:t>
            </w:r>
          </w:p>
        </w:tc>
        <w:tc>
          <w:tcPr>
            <w:tcW w:w="1559" w:type="dxa"/>
            <w:vAlign w:val="center"/>
          </w:tcPr>
          <w:p w14:paraId="359F3C8F" w14:textId="77777777" w:rsidR="00246D5C" w:rsidRPr="002C041F" w:rsidRDefault="00246D5C" w:rsidP="002C041F">
            <w:pPr>
              <w:spacing w:line="200" w:lineRule="exact"/>
              <w:ind w:right="-113"/>
              <w:jc w:val="center"/>
              <w:rPr>
                <w:sz w:val="20"/>
                <w:szCs w:val="20"/>
              </w:rPr>
            </w:pPr>
            <w:r w:rsidRPr="002C041F">
              <w:rPr>
                <w:sz w:val="20"/>
                <w:szCs w:val="20"/>
              </w:rPr>
              <w:t>14,806</w:t>
            </w:r>
          </w:p>
        </w:tc>
        <w:tc>
          <w:tcPr>
            <w:tcW w:w="1134" w:type="dxa"/>
            <w:vAlign w:val="center"/>
          </w:tcPr>
          <w:p w14:paraId="38E30D32" w14:textId="77777777" w:rsidR="00246D5C" w:rsidRPr="002C041F" w:rsidRDefault="00246D5C" w:rsidP="002C041F">
            <w:pPr>
              <w:spacing w:line="200" w:lineRule="exact"/>
              <w:ind w:right="-113"/>
              <w:jc w:val="center"/>
              <w:rPr>
                <w:sz w:val="20"/>
                <w:szCs w:val="20"/>
              </w:rPr>
            </w:pPr>
            <w:r w:rsidRPr="002C041F">
              <w:rPr>
                <w:sz w:val="20"/>
                <w:szCs w:val="20"/>
              </w:rPr>
              <w:t>6,769</w:t>
            </w:r>
          </w:p>
        </w:tc>
        <w:tc>
          <w:tcPr>
            <w:tcW w:w="992" w:type="dxa"/>
            <w:vAlign w:val="center"/>
          </w:tcPr>
          <w:p w14:paraId="797E096F" w14:textId="77777777" w:rsidR="00246D5C" w:rsidRPr="002C041F" w:rsidRDefault="00246D5C" w:rsidP="002C041F">
            <w:pPr>
              <w:spacing w:line="200" w:lineRule="exact"/>
              <w:ind w:right="-113"/>
              <w:jc w:val="center"/>
              <w:rPr>
                <w:sz w:val="20"/>
                <w:szCs w:val="20"/>
              </w:rPr>
            </w:pPr>
            <w:r w:rsidRPr="002C041F">
              <w:rPr>
                <w:sz w:val="20"/>
                <w:szCs w:val="20"/>
              </w:rPr>
              <w:t>6,762</w:t>
            </w:r>
          </w:p>
        </w:tc>
        <w:tc>
          <w:tcPr>
            <w:tcW w:w="851" w:type="dxa"/>
            <w:vAlign w:val="center"/>
          </w:tcPr>
          <w:p w14:paraId="733CD218"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7F54DCC6" w14:textId="77777777" w:rsidR="00246D5C" w:rsidRPr="002C041F" w:rsidRDefault="00246D5C" w:rsidP="002C041F">
            <w:pPr>
              <w:spacing w:line="200" w:lineRule="exact"/>
              <w:ind w:right="-113"/>
              <w:jc w:val="center"/>
              <w:rPr>
                <w:sz w:val="20"/>
                <w:szCs w:val="20"/>
              </w:rPr>
            </w:pPr>
            <w:r w:rsidRPr="002C041F">
              <w:rPr>
                <w:sz w:val="20"/>
                <w:szCs w:val="20"/>
              </w:rPr>
              <w:t>15,96</w:t>
            </w:r>
          </w:p>
        </w:tc>
      </w:tr>
      <w:tr w:rsidR="002C041F" w:rsidRPr="002C041F" w14:paraId="1D958B90" w14:textId="77777777" w:rsidTr="002C041F">
        <w:trPr>
          <w:cantSplit/>
          <w:jc w:val="center"/>
        </w:trPr>
        <w:tc>
          <w:tcPr>
            <w:tcW w:w="992" w:type="dxa"/>
            <w:vAlign w:val="bottom"/>
          </w:tcPr>
          <w:p w14:paraId="128BE916" w14:textId="77777777" w:rsidR="00246D5C" w:rsidRPr="002C041F" w:rsidRDefault="00246D5C" w:rsidP="002C041F">
            <w:pPr>
              <w:spacing w:line="200" w:lineRule="exact"/>
              <w:ind w:right="-113"/>
              <w:jc w:val="center"/>
              <w:rPr>
                <w:noProof/>
                <w:sz w:val="20"/>
                <w:szCs w:val="20"/>
              </w:rPr>
            </w:pPr>
            <w:r w:rsidRPr="002C041F">
              <w:rPr>
                <w:sz w:val="20"/>
                <w:szCs w:val="20"/>
              </w:rPr>
              <w:t>0002</w:t>
            </w:r>
          </w:p>
        </w:tc>
        <w:tc>
          <w:tcPr>
            <w:tcW w:w="1701" w:type="dxa"/>
          </w:tcPr>
          <w:p w14:paraId="1C79A36C" w14:textId="77777777" w:rsidR="00246D5C" w:rsidRPr="002C041F" w:rsidRDefault="00246D5C" w:rsidP="002C041F">
            <w:pPr>
              <w:spacing w:line="200" w:lineRule="exact"/>
              <w:ind w:right="-113"/>
              <w:rPr>
                <w:sz w:val="20"/>
                <w:szCs w:val="20"/>
              </w:rPr>
            </w:pPr>
            <w:r w:rsidRPr="002C041F">
              <w:rPr>
                <w:sz w:val="20"/>
                <w:szCs w:val="20"/>
              </w:rPr>
              <w:t>в том числе:</w:t>
            </w:r>
          </w:p>
          <w:p w14:paraId="017F2315" w14:textId="77777777" w:rsidR="00246D5C" w:rsidRPr="002C041F" w:rsidRDefault="00246D5C" w:rsidP="002C041F">
            <w:pPr>
              <w:spacing w:line="200" w:lineRule="exact"/>
              <w:ind w:right="-113"/>
              <w:rPr>
                <w:sz w:val="20"/>
                <w:szCs w:val="20"/>
              </w:rPr>
            </w:pPr>
            <w:r w:rsidRPr="002C041F">
              <w:rPr>
                <w:sz w:val="20"/>
                <w:szCs w:val="20"/>
              </w:rPr>
              <w:t>твердые</w:t>
            </w:r>
          </w:p>
        </w:tc>
        <w:tc>
          <w:tcPr>
            <w:tcW w:w="709" w:type="dxa"/>
            <w:vAlign w:val="center"/>
          </w:tcPr>
          <w:p w14:paraId="05717CA1" w14:textId="77777777" w:rsidR="00246D5C" w:rsidRPr="002C041F" w:rsidRDefault="00246D5C" w:rsidP="002C041F">
            <w:pPr>
              <w:spacing w:line="200" w:lineRule="exact"/>
              <w:ind w:right="-113"/>
              <w:jc w:val="center"/>
              <w:rPr>
                <w:sz w:val="20"/>
                <w:szCs w:val="20"/>
              </w:rPr>
            </w:pPr>
            <w:r w:rsidRPr="002C041F">
              <w:rPr>
                <w:sz w:val="20"/>
                <w:szCs w:val="20"/>
              </w:rPr>
              <w:t>6,785</w:t>
            </w:r>
          </w:p>
        </w:tc>
        <w:tc>
          <w:tcPr>
            <w:tcW w:w="1559" w:type="dxa"/>
            <w:vAlign w:val="center"/>
          </w:tcPr>
          <w:p w14:paraId="6DC6CF1B" w14:textId="77777777" w:rsidR="00246D5C" w:rsidRPr="002C041F" w:rsidRDefault="00246D5C" w:rsidP="002C041F">
            <w:pPr>
              <w:spacing w:line="200" w:lineRule="exact"/>
              <w:ind w:right="-113"/>
              <w:jc w:val="center"/>
              <w:rPr>
                <w:sz w:val="20"/>
                <w:szCs w:val="20"/>
              </w:rPr>
            </w:pPr>
            <w:r w:rsidRPr="002C041F">
              <w:rPr>
                <w:sz w:val="20"/>
                <w:szCs w:val="20"/>
              </w:rPr>
              <w:t>6,584</w:t>
            </w:r>
          </w:p>
        </w:tc>
        <w:tc>
          <w:tcPr>
            <w:tcW w:w="1134" w:type="dxa"/>
            <w:vAlign w:val="center"/>
          </w:tcPr>
          <w:p w14:paraId="7F0420FE" w14:textId="77777777" w:rsidR="00246D5C" w:rsidRPr="002C041F" w:rsidRDefault="00246D5C" w:rsidP="002C041F">
            <w:pPr>
              <w:spacing w:line="200" w:lineRule="exact"/>
              <w:ind w:right="-113"/>
              <w:jc w:val="center"/>
              <w:rPr>
                <w:sz w:val="20"/>
                <w:szCs w:val="20"/>
              </w:rPr>
            </w:pPr>
            <w:r w:rsidRPr="002C041F">
              <w:rPr>
                <w:sz w:val="20"/>
                <w:szCs w:val="20"/>
              </w:rPr>
              <w:t>6,769</w:t>
            </w:r>
          </w:p>
        </w:tc>
        <w:tc>
          <w:tcPr>
            <w:tcW w:w="992" w:type="dxa"/>
            <w:vAlign w:val="center"/>
          </w:tcPr>
          <w:p w14:paraId="5C72BDA9" w14:textId="77777777" w:rsidR="00246D5C" w:rsidRPr="002C041F" w:rsidRDefault="00246D5C" w:rsidP="002C041F">
            <w:pPr>
              <w:spacing w:line="200" w:lineRule="exact"/>
              <w:ind w:right="-113"/>
              <w:jc w:val="center"/>
              <w:rPr>
                <w:sz w:val="20"/>
                <w:szCs w:val="20"/>
              </w:rPr>
            </w:pPr>
            <w:r w:rsidRPr="002C041F">
              <w:rPr>
                <w:sz w:val="20"/>
                <w:szCs w:val="20"/>
              </w:rPr>
              <w:t>6,762</w:t>
            </w:r>
          </w:p>
        </w:tc>
        <w:tc>
          <w:tcPr>
            <w:tcW w:w="851" w:type="dxa"/>
            <w:vAlign w:val="center"/>
          </w:tcPr>
          <w:p w14:paraId="38E2F34E"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759CDB4A" w14:textId="77777777" w:rsidR="00246D5C" w:rsidRPr="002C041F" w:rsidRDefault="00246D5C" w:rsidP="002C041F">
            <w:pPr>
              <w:spacing w:line="200" w:lineRule="exact"/>
              <w:ind w:right="-113"/>
              <w:jc w:val="center"/>
              <w:rPr>
                <w:sz w:val="20"/>
                <w:szCs w:val="20"/>
              </w:rPr>
            </w:pPr>
            <w:r w:rsidRPr="002C041F">
              <w:rPr>
                <w:sz w:val="20"/>
                <w:szCs w:val="20"/>
              </w:rPr>
              <w:t>6,792</w:t>
            </w:r>
          </w:p>
        </w:tc>
      </w:tr>
      <w:tr w:rsidR="002C041F" w:rsidRPr="002C041F" w14:paraId="16ABA2EC" w14:textId="77777777" w:rsidTr="002C041F">
        <w:trPr>
          <w:cantSplit/>
          <w:jc w:val="center"/>
        </w:trPr>
        <w:tc>
          <w:tcPr>
            <w:tcW w:w="992" w:type="dxa"/>
            <w:vAlign w:val="bottom"/>
          </w:tcPr>
          <w:p w14:paraId="0D17D986" w14:textId="77777777" w:rsidR="00246D5C" w:rsidRPr="002C041F" w:rsidRDefault="00246D5C" w:rsidP="002C041F">
            <w:pPr>
              <w:spacing w:line="200" w:lineRule="exact"/>
              <w:ind w:right="-113"/>
              <w:jc w:val="center"/>
              <w:rPr>
                <w:noProof/>
                <w:sz w:val="20"/>
                <w:szCs w:val="20"/>
              </w:rPr>
            </w:pPr>
            <w:r w:rsidRPr="002C041F">
              <w:rPr>
                <w:sz w:val="20"/>
                <w:szCs w:val="20"/>
              </w:rPr>
              <w:t>0004</w:t>
            </w:r>
          </w:p>
        </w:tc>
        <w:tc>
          <w:tcPr>
            <w:tcW w:w="1701" w:type="dxa"/>
          </w:tcPr>
          <w:p w14:paraId="6700A4B9" w14:textId="77777777" w:rsidR="00246D5C" w:rsidRPr="002C041F" w:rsidRDefault="00246D5C" w:rsidP="002C041F">
            <w:pPr>
              <w:spacing w:line="200" w:lineRule="exact"/>
              <w:ind w:right="-113"/>
              <w:rPr>
                <w:sz w:val="20"/>
                <w:szCs w:val="20"/>
              </w:rPr>
            </w:pPr>
            <w:r w:rsidRPr="002C041F">
              <w:rPr>
                <w:sz w:val="20"/>
                <w:szCs w:val="20"/>
              </w:rPr>
              <w:t xml:space="preserve">газообразные и жидкие </w:t>
            </w:r>
            <w:r w:rsidRPr="002C041F">
              <w:rPr>
                <w:sz w:val="20"/>
                <w:szCs w:val="20"/>
              </w:rPr>
              <w:br/>
              <w:t xml:space="preserve">(104 </w:t>
            </w:r>
            <w:r w:rsidRPr="002C041F">
              <w:rPr>
                <w:sz w:val="20"/>
                <w:szCs w:val="20"/>
              </w:rPr>
              <w:sym w:font="Symbol" w:char="F0B8"/>
            </w:r>
            <w:r w:rsidRPr="002C041F">
              <w:rPr>
                <w:sz w:val="20"/>
                <w:szCs w:val="20"/>
              </w:rPr>
              <w:t xml:space="preserve"> 109)</w:t>
            </w:r>
          </w:p>
        </w:tc>
        <w:tc>
          <w:tcPr>
            <w:tcW w:w="709" w:type="dxa"/>
            <w:vAlign w:val="center"/>
          </w:tcPr>
          <w:p w14:paraId="1EBC2C25" w14:textId="77777777" w:rsidR="00246D5C" w:rsidRPr="002C041F" w:rsidRDefault="00246D5C" w:rsidP="002C041F">
            <w:pPr>
              <w:spacing w:line="200" w:lineRule="exact"/>
              <w:ind w:right="-113"/>
              <w:jc w:val="center"/>
              <w:rPr>
                <w:sz w:val="20"/>
                <w:szCs w:val="20"/>
              </w:rPr>
            </w:pPr>
            <w:r w:rsidRPr="002C041F">
              <w:rPr>
                <w:sz w:val="20"/>
                <w:szCs w:val="20"/>
              </w:rPr>
              <w:t>9,168</w:t>
            </w:r>
          </w:p>
        </w:tc>
        <w:tc>
          <w:tcPr>
            <w:tcW w:w="1559" w:type="dxa"/>
            <w:vAlign w:val="center"/>
          </w:tcPr>
          <w:p w14:paraId="33F6403D" w14:textId="77777777" w:rsidR="00246D5C" w:rsidRPr="002C041F" w:rsidRDefault="00246D5C" w:rsidP="002C041F">
            <w:pPr>
              <w:spacing w:line="200" w:lineRule="exact"/>
              <w:ind w:right="-113"/>
              <w:jc w:val="center"/>
              <w:rPr>
                <w:sz w:val="20"/>
                <w:szCs w:val="20"/>
              </w:rPr>
            </w:pPr>
            <w:r w:rsidRPr="002C041F">
              <w:rPr>
                <w:sz w:val="20"/>
                <w:szCs w:val="20"/>
              </w:rPr>
              <w:t>8,222</w:t>
            </w:r>
          </w:p>
        </w:tc>
        <w:tc>
          <w:tcPr>
            <w:tcW w:w="1134" w:type="dxa"/>
            <w:vAlign w:val="center"/>
          </w:tcPr>
          <w:p w14:paraId="090B31DD"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992" w:type="dxa"/>
            <w:vAlign w:val="center"/>
          </w:tcPr>
          <w:p w14:paraId="0D84ACA0"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851" w:type="dxa"/>
            <w:vAlign w:val="center"/>
          </w:tcPr>
          <w:p w14:paraId="35DF3896"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4F8AB0C0" w14:textId="77777777" w:rsidR="00246D5C" w:rsidRPr="002C041F" w:rsidRDefault="00246D5C" w:rsidP="002C041F">
            <w:pPr>
              <w:spacing w:line="200" w:lineRule="exact"/>
              <w:ind w:right="-113"/>
              <w:jc w:val="center"/>
              <w:rPr>
                <w:sz w:val="20"/>
                <w:szCs w:val="20"/>
              </w:rPr>
            </w:pPr>
            <w:r w:rsidRPr="002C041F">
              <w:rPr>
                <w:sz w:val="20"/>
                <w:szCs w:val="20"/>
              </w:rPr>
              <w:t>9,168</w:t>
            </w:r>
          </w:p>
        </w:tc>
      </w:tr>
      <w:tr w:rsidR="002C041F" w:rsidRPr="002C041F" w14:paraId="095774A3" w14:textId="77777777" w:rsidTr="002C041F">
        <w:trPr>
          <w:cantSplit/>
          <w:jc w:val="center"/>
        </w:trPr>
        <w:tc>
          <w:tcPr>
            <w:tcW w:w="992" w:type="dxa"/>
            <w:vAlign w:val="bottom"/>
          </w:tcPr>
          <w:p w14:paraId="51960429" w14:textId="77777777" w:rsidR="00246D5C" w:rsidRPr="002C041F" w:rsidRDefault="00246D5C" w:rsidP="002C041F">
            <w:pPr>
              <w:spacing w:line="200" w:lineRule="exact"/>
              <w:ind w:right="-113"/>
              <w:jc w:val="center"/>
              <w:rPr>
                <w:noProof/>
                <w:sz w:val="20"/>
                <w:szCs w:val="20"/>
              </w:rPr>
            </w:pPr>
            <w:r w:rsidRPr="002C041F">
              <w:rPr>
                <w:sz w:val="20"/>
                <w:szCs w:val="20"/>
              </w:rPr>
              <w:lastRenderedPageBreak/>
              <w:t>0330</w:t>
            </w:r>
          </w:p>
        </w:tc>
        <w:tc>
          <w:tcPr>
            <w:tcW w:w="1701" w:type="dxa"/>
          </w:tcPr>
          <w:p w14:paraId="032A7D3A" w14:textId="77777777" w:rsidR="00246D5C" w:rsidRPr="002C041F" w:rsidRDefault="00246D5C" w:rsidP="002C041F">
            <w:pPr>
              <w:spacing w:line="200" w:lineRule="exact"/>
              <w:ind w:right="-113"/>
              <w:rPr>
                <w:sz w:val="20"/>
                <w:szCs w:val="20"/>
              </w:rPr>
            </w:pPr>
            <w:r w:rsidRPr="002C041F">
              <w:rPr>
                <w:sz w:val="20"/>
                <w:szCs w:val="20"/>
              </w:rPr>
              <w:t>из них:</w:t>
            </w:r>
          </w:p>
          <w:p w14:paraId="1012D5DE" w14:textId="77777777" w:rsidR="00246D5C" w:rsidRPr="002C041F" w:rsidRDefault="00246D5C" w:rsidP="002C041F">
            <w:pPr>
              <w:spacing w:line="200" w:lineRule="exact"/>
              <w:ind w:right="-113"/>
              <w:rPr>
                <w:sz w:val="20"/>
                <w:szCs w:val="20"/>
              </w:rPr>
            </w:pPr>
            <w:r w:rsidRPr="002C041F">
              <w:rPr>
                <w:sz w:val="20"/>
                <w:szCs w:val="20"/>
              </w:rPr>
              <w:t>диоксид серы</w:t>
            </w:r>
          </w:p>
        </w:tc>
        <w:tc>
          <w:tcPr>
            <w:tcW w:w="709" w:type="dxa"/>
            <w:vAlign w:val="center"/>
          </w:tcPr>
          <w:p w14:paraId="3DA3572E" w14:textId="77777777" w:rsidR="00246D5C" w:rsidRPr="002C041F" w:rsidRDefault="00246D5C" w:rsidP="002C041F">
            <w:pPr>
              <w:spacing w:line="200" w:lineRule="exact"/>
              <w:ind w:right="-113"/>
              <w:jc w:val="center"/>
              <w:rPr>
                <w:sz w:val="20"/>
                <w:szCs w:val="20"/>
              </w:rPr>
            </w:pPr>
            <w:r w:rsidRPr="002C041F">
              <w:rPr>
                <w:sz w:val="20"/>
                <w:szCs w:val="20"/>
              </w:rPr>
              <w:t>0,874</w:t>
            </w:r>
          </w:p>
        </w:tc>
        <w:tc>
          <w:tcPr>
            <w:tcW w:w="1559" w:type="dxa"/>
            <w:vAlign w:val="center"/>
          </w:tcPr>
          <w:p w14:paraId="3E544CAA" w14:textId="77777777" w:rsidR="00246D5C" w:rsidRPr="002C041F" w:rsidRDefault="00246D5C" w:rsidP="002C041F">
            <w:pPr>
              <w:spacing w:line="200" w:lineRule="exact"/>
              <w:ind w:right="-113"/>
              <w:jc w:val="center"/>
              <w:rPr>
                <w:sz w:val="20"/>
                <w:szCs w:val="20"/>
              </w:rPr>
            </w:pPr>
            <w:r w:rsidRPr="002C041F">
              <w:rPr>
                <w:sz w:val="20"/>
                <w:szCs w:val="20"/>
              </w:rPr>
              <w:t>0,873</w:t>
            </w:r>
          </w:p>
        </w:tc>
        <w:tc>
          <w:tcPr>
            <w:tcW w:w="1134" w:type="dxa"/>
            <w:vAlign w:val="center"/>
          </w:tcPr>
          <w:p w14:paraId="430DDE24"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992" w:type="dxa"/>
            <w:vAlign w:val="center"/>
          </w:tcPr>
          <w:p w14:paraId="060FD064"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851" w:type="dxa"/>
            <w:vAlign w:val="center"/>
          </w:tcPr>
          <w:p w14:paraId="27BA407B"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2F487258" w14:textId="77777777" w:rsidR="00246D5C" w:rsidRPr="002C041F" w:rsidRDefault="00246D5C" w:rsidP="002C041F">
            <w:pPr>
              <w:spacing w:line="200" w:lineRule="exact"/>
              <w:ind w:right="-113"/>
              <w:jc w:val="center"/>
              <w:rPr>
                <w:sz w:val="20"/>
                <w:szCs w:val="20"/>
              </w:rPr>
            </w:pPr>
            <w:r w:rsidRPr="002C041F">
              <w:rPr>
                <w:sz w:val="20"/>
                <w:szCs w:val="20"/>
              </w:rPr>
              <w:t>0,874</w:t>
            </w:r>
          </w:p>
        </w:tc>
      </w:tr>
      <w:tr w:rsidR="002C041F" w:rsidRPr="002C041F" w14:paraId="2805B131" w14:textId="77777777" w:rsidTr="002C041F">
        <w:trPr>
          <w:cantSplit/>
          <w:jc w:val="center"/>
        </w:trPr>
        <w:tc>
          <w:tcPr>
            <w:tcW w:w="992" w:type="dxa"/>
          </w:tcPr>
          <w:p w14:paraId="7B223C72" w14:textId="77777777" w:rsidR="00246D5C" w:rsidRPr="002C041F" w:rsidRDefault="00246D5C" w:rsidP="002C041F">
            <w:pPr>
              <w:spacing w:line="200" w:lineRule="exact"/>
              <w:ind w:right="-113"/>
              <w:jc w:val="center"/>
              <w:rPr>
                <w:noProof/>
                <w:sz w:val="20"/>
                <w:szCs w:val="20"/>
              </w:rPr>
            </w:pPr>
            <w:r w:rsidRPr="002C041F">
              <w:rPr>
                <w:sz w:val="20"/>
                <w:szCs w:val="20"/>
              </w:rPr>
              <w:t>0337</w:t>
            </w:r>
          </w:p>
        </w:tc>
        <w:tc>
          <w:tcPr>
            <w:tcW w:w="1701" w:type="dxa"/>
          </w:tcPr>
          <w:p w14:paraId="6B75DA32" w14:textId="77777777" w:rsidR="00246D5C" w:rsidRPr="002C041F" w:rsidRDefault="00246D5C" w:rsidP="002C041F">
            <w:pPr>
              <w:spacing w:line="200" w:lineRule="exact"/>
              <w:ind w:right="-113"/>
              <w:rPr>
                <w:sz w:val="20"/>
                <w:szCs w:val="20"/>
              </w:rPr>
            </w:pPr>
            <w:r w:rsidRPr="002C041F">
              <w:rPr>
                <w:sz w:val="20"/>
                <w:szCs w:val="20"/>
              </w:rPr>
              <w:t>оксид</w:t>
            </w:r>
            <w:r w:rsidRPr="002C041F">
              <w:rPr>
                <w:noProof/>
                <w:sz w:val="20"/>
                <w:szCs w:val="20"/>
              </w:rPr>
              <w:t xml:space="preserve"> </w:t>
            </w:r>
            <w:r w:rsidRPr="002C041F">
              <w:rPr>
                <w:sz w:val="20"/>
                <w:szCs w:val="20"/>
              </w:rPr>
              <w:t>углерода</w:t>
            </w:r>
          </w:p>
        </w:tc>
        <w:tc>
          <w:tcPr>
            <w:tcW w:w="709" w:type="dxa"/>
            <w:vAlign w:val="center"/>
          </w:tcPr>
          <w:p w14:paraId="2340A8E0" w14:textId="77777777" w:rsidR="00246D5C" w:rsidRPr="002C041F" w:rsidRDefault="00246D5C" w:rsidP="002C041F">
            <w:pPr>
              <w:spacing w:line="200" w:lineRule="exact"/>
              <w:ind w:right="-113"/>
              <w:jc w:val="center"/>
              <w:rPr>
                <w:sz w:val="20"/>
                <w:szCs w:val="20"/>
              </w:rPr>
            </w:pPr>
            <w:r w:rsidRPr="002C041F">
              <w:rPr>
                <w:sz w:val="20"/>
                <w:szCs w:val="20"/>
              </w:rPr>
              <w:t>7,939</w:t>
            </w:r>
          </w:p>
        </w:tc>
        <w:tc>
          <w:tcPr>
            <w:tcW w:w="1559" w:type="dxa"/>
            <w:vAlign w:val="center"/>
          </w:tcPr>
          <w:p w14:paraId="029B64D5" w14:textId="77777777" w:rsidR="00246D5C" w:rsidRPr="002C041F" w:rsidRDefault="00246D5C" w:rsidP="002C041F">
            <w:pPr>
              <w:spacing w:line="200" w:lineRule="exact"/>
              <w:ind w:right="-113"/>
              <w:jc w:val="center"/>
              <w:rPr>
                <w:sz w:val="20"/>
                <w:szCs w:val="20"/>
              </w:rPr>
            </w:pPr>
            <w:r w:rsidRPr="002C041F">
              <w:rPr>
                <w:sz w:val="20"/>
                <w:szCs w:val="20"/>
              </w:rPr>
              <w:t>7,009</w:t>
            </w:r>
          </w:p>
        </w:tc>
        <w:tc>
          <w:tcPr>
            <w:tcW w:w="1134" w:type="dxa"/>
            <w:vAlign w:val="center"/>
          </w:tcPr>
          <w:p w14:paraId="1E77EF7C"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992" w:type="dxa"/>
            <w:vAlign w:val="center"/>
          </w:tcPr>
          <w:p w14:paraId="7A2B330D"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851" w:type="dxa"/>
            <w:vAlign w:val="center"/>
          </w:tcPr>
          <w:p w14:paraId="665263BF"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01C97121" w14:textId="77777777" w:rsidR="00246D5C" w:rsidRPr="002C041F" w:rsidRDefault="00246D5C" w:rsidP="002C041F">
            <w:pPr>
              <w:spacing w:line="200" w:lineRule="exact"/>
              <w:ind w:right="-113"/>
              <w:jc w:val="center"/>
              <w:rPr>
                <w:sz w:val="20"/>
                <w:szCs w:val="20"/>
              </w:rPr>
            </w:pPr>
            <w:r w:rsidRPr="002C041F">
              <w:rPr>
                <w:sz w:val="20"/>
                <w:szCs w:val="20"/>
              </w:rPr>
              <w:t>7,939</w:t>
            </w:r>
          </w:p>
        </w:tc>
      </w:tr>
      <w:tr w:rsidR="002C041F" w:rsidRPr="002C041F" w14:paraId="3B82AC3F" w14:textId="77777777" w:rsidTr="002C041F">
        <w:trPr>
          <w:cantSplit/>
          <w:jc w:val="center"/>
        </w:trPr>
        <w:tc>
          <w:tcPr>
            <w:tcW w:w="992" w:type="dxa"/>
            <w:vAlign w:val="bottom"/>
          </w:tcPr>
          <w:p w14:paraId="7D6B731A" w14:textId="77777777" w:rsidR="00246D5C" w:rsidRPr="002C041F" w:rsidRDefault="00246D5C" w:rsidP="002C041F">
            <w:pPr>
              <w:spacing w:line="200" w:lineRule="exact"/>
              <w:ind w:right="-113"/>
              <w:jc w:val="center"/>
              <w:rPr>
                <w:noProof/>
                <w:sz w:val="20"/>
                <w:szCs w:val="20"/>
              </w:rPr>
            </w:pPr>
            <w:r w:rsidRPr="002C041F">
              <w:rPr>
                <w:sz w:val="20"/>
                <w:szCs w:val="20"/>
              </w:rPr>
              <w:t>0012</w:t>
            </w:r>
          </w:p>
        </w:tc>
        <w:tc>
          <w:tcPr>
            <w:tcW w:w="1701" w:type="dxa"/>
          </w:tcPr>
          <w:p w14:paraId="1E2B962C" w14:textId="77777777" w:rsidR="00246D5C" w:rsidRPr="002C041F" w:rsidRDefault="00246D5C" w:rsidP="002C041F">
            <w:pPr>
              <w:spacing w:line="200" w:lineRule="exact"/>
              <w:ind w:right="-113"/>
              <w:rPr>
                <w:sz w:val="20"/>
                <w:szCs w:val="20"/>
              </w:rPr>
            </w:pPr>
            <w:r w:rsidRPr="002C041F">
              <w:rPr>
                <w:sz w:val="20"/>
                <w:szCs w:val="20"/>
              </w:rPr>
              <w:t>оксиды</w:t>
            </w:r>
            <w:r w:rsidRPr="002C041F">
              <w:rPr>
                <w:noProof/>
                <w:sz w:val="20"/>
                <w:szCs w:val="20"/>
              </w:rPr>
              <w:t xml:space="preserve"> </w:t>
            </w:r>
            <w:r w:rsidRPr="002C041F">
              <w:rPr>
                <w:sz w:val="20"/>
                <w:szCs w:val="20"/>
              </w:rPr>
              <w:t xml:space="preserve">азота </w:t>
            </w:r>
            <w:r w:rsidRPr="002C041F">
              <w:rPr>
                <w:sz w:val="20"/>
                <w:szCs w:val="20"/>
              </w:rPr>
              <w:br/>
              <w:t>(в пересчете на NO</w:t>
            </w:r>
            <w:r w:rsidRPr="002C041F">
              <w:rPr>
                <w:sz w:val="20"/>
                <w:szCs w:val="20"/>
                <w:vertAlign w:val="subscript"/>
              </w:rPr>
              <w:t>2</w:t>
            </w:r>
            <w:r w:rsidRPr="002C041F">
              <w:rPr>
                <w:sz w:val="20"/>
                <w:szCs w:val="20"/>
              </w:rPr>
              <w:t>)</w:t>
            </w:r>
          </w:p>
        </w:tc>
        <w:tc>
          <w:tcPr>
            <w:tcW w:w="709" w:type="dxa"/>
            <w:vAlign w:val="center"/>
          </w:tcPr>
          <w:p w14:paraId="092CD4DA" w14:textId="77777777" w:rsidR="00246D5C" w:rsidRPr="002C041F" w:rsidRDefault="00246D5C" w:rsidP="002C041F">
            <w:pPr>
              <w:spacing w:line="200" w:lineRule="exact"/>
              <w:ind w:right="-113"/>
              <w:jc w:val="center"/>
              <w:rPr>
                <w:sz w:val="20"/>
                <w:szCs w:val="20"/>
              </w:rPr>
            </w:pPr>
            <w:r w:rsidRPr="002C041F">
              <w:rPr>
                <w:sz w:val="20"/>
                <w:szCs w:val="20"/>
              </w:rPr>
              <w:t>0,314</w:t>
            </w:r>
          </w:p>
        </w:tc>
        <w:tc>
          <w:tcPr>
            <w:tcW w:w="1559" w:type="dxa"/>
            <w:vAlign w:val="center"/>
          </w:tcPr>
          <w:p w14:paraId="17EE71E2" w14:textId="77777777" w:rsidR="00246D5C" w:rsidRPr="002C041F" w:rsidRDefault="00246D5C" w:rsidP="002C041F">
            <w:pPr>
              <w:spacing w:line="200" w:lineRule="exact"/>
              <w:ind w:right="-113"/>
              <w:jc w:val="center"/>
              <w:rPr>
                <w:sz w:val="20"/>
                <w:szCs w:val="20"/>
              </w:rPr>
            </w:pPr>
            <w:r w:rsidRPr="002C041F">
              <w:rPr>
                <w:sz w:val="20"/>
                <w:szCs w:val="20"/>
              </w:rPr>
              <w:t>0,310</w:t>
            </w:r>
          </w:p>
        </w:tc>
        <w:tc>
          <w:tcPr>
            <w:tcW w:w="1134" w:type="dxa"/>
            <w:vAlign w:val="center"/>
          </w:tcPr>
          <w:p w14:paraId="3193B7E7"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992" w:type="dxa"/>
            <w:vAlign w:val="center"/>
          </w:tcPr>
          <w:p w14:paraId="0B02F9BB"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851" w:type="dxa"/>
            <w:vAlign w:val="center"/>
          </w:tcPr>
          <w:p w14:paraId="0C332220"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20B0D907" w14:textId="77777777" w:rsidR="00246D5C" w:rsidRPr="002C041F" w:rsidRDefault="00246D5C" w:rsidP="002C041F">
            <w:pPr>
              <w:spacing w:line="200" w:lineRule="exact"/>
              <w:ind w:right="-113"/>
              <w:jc w:val="center"/>
              <w:rPr>
                <w:sz w:val="20"/>
                <w:szCs w:val="20"/>
              </w:rPr>
            </w:pPr>
            <w:r w:rsidRPr="002C041F">
              <w:rPr>
                <w:sz w:val="20"/>
                <w:szCs w:val="20"/>
              </w:rPr>
              <w:t>0,314</w:t>
            </w:r>
          </w:p>
        </w:tc>
      </w:tr>
      <w:tr w:rsidR="002C041F" w:rsidRPr="002C041F" w14:paraId="797CAB7E" w14:textId="77777777" w:rsidTr="002C041F">
        <w:trPr>
          <w:cantSplit/>
          <w:jc w:val="center"/>
        </w:trPr>
        <w:tc>
          <w:tcPr>
            <w:tcW w:w="992" w:type="dxa"/>
            <w:vAlign w:val="bottom"/>
          </w:tcPr>
          <w:p w14:paraId="1F16CA66" w14:textId="77777777" w:rsidR="00246D5C" w:rsidRPr="002C041F" w:rsidRDefault="00246D5C" w:rsidP="002C041F">
            <w:pPr>
              <w:spacing w:line="200" w:lineRule="exact"/>
              <w:ind w:right="-113"/>
              <w:jc w:val="center"/>
              <w:rPr>
                <w:noProof/>
                <w:sz w:val="20"/>
                <w:szCs w:val="20"/>
              </w:rPr>
            </w:pPr>
            <w:r w:rsidRPr="002C041F">
              <w:rPr>
                <w:sz w:val="20"/>
                <w:szCs w:val="20"/>
              </w:rPr>
              <w:t>0401</w:t>
            </w:r>
          </w:p>
        </w:tc>
        <w:tc>
          <w:tcPr>
            <w:tcW w:w="1701" w:type="dxa"/>
          </w:tcPr>
          <w:p w14:paraId="485F78E8" w14:textId="77777777" w:rsidR="00246D5C" w:rsidRPr="002C041F" w:rsidRDefault="00246D5C" w:rsidP="002C041F">
            <w:pPr>
              <w:spacing w:line="200" w:lineRule="exact"/>
              <w:ind w:right="-113"/>
              <w:rPr>
                <w:sz w:val="20"/>
                <w:szCs w:val="20"/>
              </w:rPr>
            </w:pPr>
            <w:r w:rsidRPr="002C041F">
              <w:rPr>
                <w:sz w:val="20"/>
                <w:szCs w:val="20"/>
              </w:rPr>
              <w:t>углеводороды (без летучих органических соединений)</w:t>
            </w:r>
          </w:p>
        </w:tc>
        <w:tc>
          <w:tcPr>
            <w:tcW w:w="709" w:type="dxa"/>
            <w:vAlign w:val="center"/>
          </w:tcPr>
          <w:p w14:paraId="11AE2B8F" w14:textId="77777777" w:rsidR="00246D5C" w:rsidRPr="002C041F" w:rsidRDefault="00246D5C" w:rsidP="002C041F">
            <w:pPr>
              <w:spacing w:line="200" w:lineRule="exact"/>
              <w:ind w:right="-113"/>
              <w:jc w:val="center"/>
              <w:rPr>
                <w:sz w:val="20"/>
                <w:szCs w:val="20"/>
              </w:rPr>
            </w:pPr>
          </w:p>
        </w:tc>
        <w:tc>
          <w:tcPr>
            <w:tcW w:w="1559" w:type="dxa"/>
            <w:vAlign w:val="center"/>
          </w:tcPr>
          <w:p w14:paraId="61C9C72B"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134" w:type="dxa"/>
            <w:vAlign w:val="center"/>
          </w:tcPr>
          <w:p w14:paraId="14EA9BA2"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992" w:type="dxa"/>
            <w:vAlign w:val="center"/>
          </w:tcPr>
          <w:p w14:paraId="0761559F"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851" w:type="dxa"/>
            <w:vAlign w:val="center"/>
          </w:tcPr>
          <w:p w14:paraId="3C1E57FB"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7321F9E5" w14:textId="77777777" w:rsidR="00246D5C" w:rsidRPr="002C041F" w:rsidRDefault="00246D5C" w:rsidP="002C041F">
            <w:pPr>
              <w:spacing w:line="200" w:lineRule="exact"/>
              <w:ind w:right="-113"/>
              <w:jc w:val="center"/>
              <w:rPr>
                <w:sz w:val="20"/>
                <w:szCs w:val="20"/>
              </w:rPr>
            </w:pPr>
            <w:r w:rsidRPr="002C041F">
              <w:rPr>
                <w:sz w:val="20"/>
                <w:szCs w:val="20"/>
              </w:rPr>
              <w:t>-</w:t>
            </w:r>
          </w:p>
        </w:tc>
      </w:tr>
      <w:tr w:rsidR="002C041F" w:rsidRPr="002C041F" w14:paraId="55088422" w14:textId="77777777" w:rsidTr="002C041F">
        <w:trPr>
          <w:cantSplit/>
          <w:jc w:val="center"/>
        </w:trPr>
        <w:tc>
          <w:tcPr>
            <w:tcW w:w="992" w:type="dxa"/>
            <w:vAlign w:val="bottom"/>
          </w:tcPr>
          <w:p w14:paraId="3ECBF0CB" w14:textId="77777777" w:rsidR="00246D5C" w:rsidRPr="002C041F" w:rsidRDefault="00246D5C" w:rsidP="002C041F">
            <w:pPr>
              <w:spacing w:line="200" w:lineRule="exact"/>
              <w:ind w:right="-113"/>
              <w:jc w:val="center"/>
              <w:rPr>
                <w:noProof/>
                <w:sz w:val="20"/>
                <w:szCs w:val="20"/>
              </w:rPr>
            </w:pPr>
            <w:r w:rsidRPr="002C041F">
              <w:rPr>
                <w:sz w:val="20"/>
                <w:szCs w:val="20"/>
              </w:rPr>
              <w:t>0006</w:t>
            </w:r>
          </w:p>
        </w:tc>
        <w:tc>
          <w:tcPr>
            <w:tcW w:w="1701" w:type="dxa"/>
          </w:tcPr>
          <w:p w14:paraId="30E16481" w14:textId="77777777" w:rsidR="00246D5C" w:rsidRPr="002C041F" w:rsidRDefault="00246D5C" w:rsidP="002C041F">
            <w:pPr>
              <w:spacing w:line="200" w:lineRule="exact"/>
              <w:ind w:right="-113"/>
              <w:rPr>
                <w:sz w:val="20"/>
                <w:szCs w:val="20"/>
              </w:rPr>
            </w:pPr>
            <w:r w:rsidRPr="002C041F">
              <w:rPr>
                <w:sz w:val="20"/>
                <w:szCs w:val="20"/>
              </w:rPr>
              <w:t>летучие органические соединения (ЛОС)</w:t>
            </w:r>
          </w:p>
        </w:tc>
        <w:tc>
          <w:tcPr>
            <w:tcW w:w="709" w:type="dxa"/>
            <w:vAlign w:val="center"/>
          </w:tcPr>
          <w:p w14:paraId="51D96AA6" w14:textId="77777777" w:rsidR="00246D5C" w:rsidRPr="002C041F" w:rsidRDefault="00246D5C" w:rsidP="002C041F">
            <w:pPr>
              <w:spacing w:line="200" w:lineRule="exact"/>
              <w:ind w:right="-113"/>
              <w:jc w:val="center"/>
              <w:rPr>
                <w:sz w:val="20"/>
                <w:szCs w:val="20"/>
              </w:rPr>
            </w:pPr>
            <w:r w:rsidRPr="002C041F">
              <w:rPr>
                <w:sz w:val="20"/>
                <w:szCs w:val="20"/>
              </w:rPr>
              <w:t>0,039</w:t>
            </w:r>
          </w:p>
        </w:tc>
        <w:tc>
          <w:tcPr>
            <w:tcW w:w="1559" w:type="dxa"/>
            <w:vAlign w:val="center"/>
          </w:tcPr>
          <w:p w14:paraId="1CDD4E94" w14:textId="77777777" w:rsidR="00246D5C" w:rsidRPr="002C041F" w:rsidRDefault="00246D5C" w:rsidP="002C041F">
            <w:pPr>
              <w:spacing w:line="200" w:lineRule="exact"/>
              <w:ind w:right="-113"/>
              <w:jc w:val="center"/>
              <w:rPr>
                <w:sz w:val="20"/>
                <w:szCs w:val="20"/>
              </w:rPr>
            </w:pPr>
            <w:r w:rsidRPr="002C041F">
              <w:rPr>
                <w:sz w:val="20"/>
                <w:szCs w:val="20"/>
              </w:rPr>
              <w:t>0,003</w:t>
            </w:r>
          </w:p>
        </w:tc>
        <w:tc>
          <w:tcPr>
            <w:tcW w:w="1134" w:type="dxa"/>
            <w:vAlign w:val="center"/>
          </w:tcPr>
          <w:p w14:paraId="711C494C"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992" w:type="dxa"/>
            <w:vAlign w:val="center"/>
          </w:tcPr>
          <w:p w14:paraId="6534D807"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851" w:type="dxa"/>
            <w:vAlign w:val="center"/>
          </w:tcPr>
          <w:p w14:paraId="37506247"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21D7208D" w14:textId="77777777" w:rsidR="00246D5C" w:rsidRPr="002C041F" w:rsidRDefault="00246D5C" w:rsidP="002C041F">
            <w:pPr>
              <w:spacing w:line="200" w:lineRule="exact"/>
              <w:ind w:right="-113"/>
              <w:jc w:val="center"/>
              <w:rPr>
                <w:sz w:val="20"/>
                <w:szCs w:val="20"/>
              </w:rPr>
            </w:pPr>
            <w:r w:rsidRPr="002C041F">
              <w:rPr>
                <w:sz w:val="20"/>
                <w:szCs w:val="20"/>
              </w:rPr>
              <w:t>0,039</w:t>
            </w:r>
          </w:p>
        </w:tc>
      </w:tr>
      <w:tr w:rsidR="002C041F" w:rsidRPr="002C041F" w14:paraId="606E6B48" w14:textId="77777777" w:rsidTr="002C041F">
        <w:trPr>
          <w:cantSplit/>
          <w:jc w:val="center"/>
        </w:trPr>
        <w:tc>
          <w:tcPr>
            <w:tcW w:w="992" w:type="dxa"/>
            <w:vAlign w:val="bottom"/>
          </w:tcPr>
          <w:p w14:paraId="42C1EE0F" w14:textId="77777777" w:rsidR="00246D5C" w:rsidRPr="002C041F" w:rsidRDefault="00246D5C" w:rsidP="002C041F">
            <w:pPr>
              <w:spacing w:line="200" w:lineRule="exact"/>
              <w:ind w:right="-113"/>
              <w:jc w:val="center"/>
              <w:rPr>
                <w:noProof/>
                <w:sz w:val="20"/>
                <w:szCs w:val="20"/>
              </w:rPr>
            </w:pPr>
            <w:r w:rsidRPr="002C041F">
              <w:rPr>
                <w:sz w:val="20"/>
                <w:szCs w:val="20"/>
              </w:rPr>
              <w:t>0005</w:t>
            </w:r>
          </w:p>
        </w:tc>
        <w:tc>
          <w:tcPr>
            <w:tcW w:w="1701" w:type="dxa"/>
          </w:tcPr>
          <w:p w14:paraId="24D689E5" w14:textId="77777777" w:rsidR="00246D5C" w:rsidRPr="002C041F" w:rsidRDefault="00246D5C" w:rsidP="002C041F">
            <w:pPr>
              <w:spacing w:line="200" w:lineRule="exact"/>
              <w:ind w:right="-113"/>
              <w:rPr>
                <w:sz w:val="20"/>
                <w:szCs w:val="20"/>
              </w:rPr>
            </w:pPr>
            <w:r w:rsidRPr="002C041F">
              <w:rPr>
                <w:sz w:val="20"/>
                <w:szCs w:val="20"/>
              </w:rPr>
              <w:t>прочие газообразные и жидкие</w:t>
            </w:r>
          </w:p>
        </w:tc>
        <w:tc>
          <w:tcPr>
            <w:tcW w:w="709" w:type="dxa"/>
            <w:vAlign w:val="center"/>
          </w:tcPr>
          <w:p w14:paraId="5574E4DD" w14:textId="77777777" w:rsidR="00246D5C" w:rsidRPr="002C041F" w:rsidRDefault="00246D5C" w:rsidP="002C041F">
            <w:pPr>
              <w:spacing w:line="200" w:lineRule="exact"/>
              <w:ind w:right="-113"/>
              <w:jc w:val="center"/>
              <w:rPr>
                <w:sz w:val="20"/>
                <w:szCs w:val="20"/>
              </w:rPr>
            </w:pPr>
            <w:r w:rsidRPr="002C041F">
              <w:rPr>
                <w:sz w:val="20"/>
                <w:szCs w:val="20"/>
              </w:rPr>
              <w:t>0,002</w:t>
            </w:r>
          </w:p>
        </w:tc>
        <w:tc>
          <w:tcPr>
            <w:tcW w:w="1559" w:type="dxa"/>
            <w:vAlign w:val="center"/>
          </w:tcPr>
          <w:p w14:paraId="007CE7DA"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134" w:type="dxa"/>
            <w:vAlign w:val="center"/>
          </w:tcPr>
          <w:p w14:paraId="52D74972"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992" w:type="dxa"/>
            <w:vAlign w:val="center"/>
          </w:tcPr>
          <w:p w14:paraId="28297D8C"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851" w:type="dxa"/>
            <w:vAlign w:val="center"/>
          </w:tcPr>
          <w:p w14:paraId="5AC22EB6" w14:textId="77777777" w:rsidR="00246D5C" w:rsidRPr="002C041F" w:rsidRDefault="00246D5C" w:rsidP="002C041F">
            <w:pPr>
              <w:spacing w:line="200" w:lineRule="exact"/>
              <w:ind w:right="-113"/>
              <w:jc w:val="center"/>
              <w:rPr>
                <w:sz w:val="20"/>
                <w:szCs w:val="20"/>
              </w:rPr>
            </w:pPr>
            <w:r w:rsidRPr="002C041F">
              <w:rPr>
                <w:sz w:val="20"/>
                <w:szCs w:val="20"/>
              </w:rPr>
              <w:t>-</w:t>
            </w:r>
          </w:p>
        </w:tc>
        <w:tc>
          <w:tcPr>
            <w:tcW w:w="1276" w:type="dxa"/>
            <w:vAlign w:val="center"/>
          </w:tcPr>
          <w:p w14:paraId="6686E790" w14:textId="77777777" w:rsidR="00246D5C" w:rsidRPr="002C041F" w:rsidRDefault="00246D5C" w:rsidP="002C041F">
            <w:pPr>
              <w:spacing w:line="200" w:lineRule="exact"/>
              <w:ind w:right="-113"/>
              <w:jc w:val="center"/>
              <w:rPr>
                <w:sz w:val="20"/>
                <w:szCs w:val="20"/>
              </w:rPr>
            </w:pPr>
            <w:r w:rsidRPr="002C041F">
              <w:rPr>
                <w:sz w:val="20"/>
                <w:szCs w:val="20"/>
              </w:rPr>
              <w:t>0,002</w:t>
            </w:r>
          </w:p>
        </w:tc>
      </w:tr>
    </w:tbl>
    <w:p w14:paraId="07169F8C" w14:textId="77777777" w:rsidR="00246D5C" w:rsidRPr="002C041F" w:rsidRDefault="00246D5C" w:rsidP="00246D5C">
      <w:pPr>
        <w:spacing w:after="60"/>
        <w:jc w:val="right"/>
      </w:pPr>
      <w:r w:rsidRPr="002C041F">
        <w:rPr>
          <w:b/>
        </w:rPr>
        <w:t>Таблица 10.3. Выброс в атмосферу специфических загрязняющих веществ</w:t>
      </w:r>
    </w:p>
    <w:tbl>
      <w:tblPr>
        <w:tblW w:w="9498"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5386"/>
        <w:gridCol w:w="2552"/>
      </w:tblGrid>
      <w:tr w:rsidR="002C041F" w:rsidRPr="002C041F" w14:paraId="1D2A6179" w14:textId="77777777" w:rsidTr="0082104B">
        <w:trPr>
          <w:cantSplit/>
          <w:trHeight w:val="398"/>
        </w:trPr>
        <w:tc>
          <w:tcPr>
            <w:tcW w:w="1560" w:type="dxa"/>
            <w:vMerge w:val="restart"/>
            <w:tcBorders>
              <w:bottom w:val="nil"/>
            </w:tcBorders>
            <w:shd w:val="clear" w:color="auto" w:fill="A8D08D"/>
          </w:tcPr>
          <w:p w14:paraId="09F3710A" w14:textId="77777777" w:rsidR="00246D5C" w:rsidRPr="002C041F" w:rsidRDefault="00246D5C" w:rsidP="0082104B">
            <w:pPr>
              <w:spacing w:line="180" w:lineRule="exact"/>
              <w:jc w:val="center"/>
              <w:rPr>
                <w:sz w:val="20"/>
                <w:szCs w:val="20"/>
              </w:rPr>
            </w:pPr>
            <w:r w:rsidRPr="002C041F">
              <w:rPr>
                <w:sz w:val="20"/>
                <w:szCs w:val="20"/>
              </w:rPr>
              <w:t>Код загрязняющего вещества</w:t>
            </w:r>
          </w:p>
        </w:tc>
        <w:tc>
          <w:tcPr>
            <w:tcW w:w="5386" w:type="dxa"/>
            <w:vMerge w:val="restart"/>
            <w:tcBorders>
              <w:bottom w:val="nil"/>
            </w:tcBorders>
            <w:shd w:val="clear" w:color="auto" w:fill="A8D08D"/>
          </w:tcPr>
          <w:p w14:paraId="5B44426E" w14:textId="77777777" w:rsidR="00246D5C" w:rsidRPr="002C041F" w:rsidRDefault="00246D5C" w:rsidP="0082104B">
            <w:pPr>
              <w:spacing w:line="180" w:lineRule="exact"/>
              <w:jc w:val="center"/>
              <w:rPr>
                <w:sz w:val="20"/>
                <w:szCs w:val="20"/>
              </w:rPr>
            </w:pPr>
            <w:r w:rsidRPr="002C041F">
              <w:rPr>
                <w:sz w:val="20"/>
                <w:szCs w:val="20"/>
              </w:rPr>
              <w:t>Загрязняющие</w:t>
            </w:r>
            <w:r w:rsidRPr="002C041F">
              <w:rPr>
                <w:sz w:val="20"/>
                <w:szCs w:val="20"/>
              </w:rPr>
              <w:br/>
              <w:t xml:space="preserve"> вещества</w:t>
            </w:r>
          </w:p>
        </w:tc>
        <w:tc>
          <w:tcPr>
            <w:tcW w:w="2552" w:type="dxa"/>
            <w:vMerge w:val="restart"/>
            <w:tcBorders>
              <w:bottom w:val="nil"/>
            </w:tcBorders>
            <w:shd w:val="clear" w:color="auto" w:fill="A8D08D"/>
          </w:tcPr>
          <w:p w14:paraId="64B55FD5" w14:textId="77777777" w:rsidR="00246D5C" w:rsidRPr="002C041F" w:rsidRDefault="00246D5C" w:rsidP="0082104B">
            <w:pPr>
              <w:spacing w:line="180" w:lineRule="exact"/>
              <w:jc w:val="center"/>
              <w:rPr>
                <w:noProof/>
                <w:sz w:val="20"/>
                <w:szCs w:val="20"/>
              </w:rPr>
            </w:pPr>
            <w:r w:rsidRPr="002C041F">
              <w:rPr>
                <w:sz w:val="20"/>
                <w:szCs w:val="20"/>
              </w:rPr>
              <w:t xml:space="preserve">Выброс в атмосферу специфических </w:t>
            </w:r>
            <w:r w:rsidRPr="002C041F">
              <w:rPr>
                <w:sz w:val="20"/>
                <w:szCs w:val="20"/>
              </w:rPr>
              <w:br/>
              <w:t xml:space="preserve">загрязняющих веществ </w:t>
            </w:r>
            <w:r w:rsidRPr="002C041F">
              <w:rPr>
                <w:sz w:val="20"/>
                <w:szCs w:val="20"/>
              </w:rPr>
              <w:br/>
              <w:t>за отчетный год</w:t>
            </w:r>
          </w:p>
        </w:tc>
      </w:tr>
      <w:tr w:rsidR="002C041F" w:rsidRPr="002C041F" w14:paraId="0FA90F83" w14:textId="77777777" w:rsidTr="0082104B">
        <w:trPr>
          <w:cantSplit/>
          <w:trHeight w:val="397"/>
        </w:trPr>
        <w:tc>
          <w:tcPr>
            <w:tcW w:w="1560" w:type="dxa"/>
            <w:vMerge/>
            <w:tcBorders>
              <w:bottom w:val="nil"/>
            </w:tcBorders>
            <w:shd w:val="clear" w:color="auto" w:fill="A8D08D"/>
          </w:tcPr>
          <w:p w14:paraId="7DEA126E" w14:textId="77777777" w:rsidR="00246D5C" w:rsidRPr="002C041F" w:rsidRDefault="00246D5C" w:rsidP="0082104B">
            <w:pPr>
              <w:spacing w:line="180" w:lineRule="exact"/>
              <w:jc w:val="center"/>
              <w:rPr>
                <w:sz w:val="20"/>
                <w:szCs w:val="20"/>
              </w:rPr>
            </w:pPr>
          </w:p>
        </w:tc>
        <w:tc>
          <w:tcPr>
            <w:tcW w:w="5386" w:type="dxa"/>
            <w:vMerge/>
            <w:tcBorders>
              <w:bottom w:val="nil"/>
            </w:tcBorders>
            <w:shd w:val="clear" w:color="auto" w:fill="A8D08D"/>
          </w:tcPr>
          <w:p w14:paraId="17D1FE00" w14:textId="77777777" w:rsidR="00246D5C" w:rsidRPr="002C041F" w:rsidRDefault="00246D5C" w:rsidP="0082104B">
            <w:pPr>
              <w:spacing w:line="180" w:lineRule="exact"/>
              <w:jc w:val="center"/>
              <w:rPr>
                <w:sz w:val="20"/>
                <w:szCs w:val="20"/>
              </w:rPr>
            </w:pPr>
          </w:p>
        </w:tc>
        <w:tc>
          <w:tcPr>
            <w:tcW w:w="2552" w:type="dxa"/>
            <w:vMerge/>
            <w:tcBorders>
              <w:bottom w:val="single" w:sz="6" w:space="0" w:color="auto"/>
            </w:tcBorders>
            <w:shd w:val="clear" w:color="auto" w:fill="A8D08D"/>
          </w:tcPr>
          <w:p w14:paraId="6E09F92C" w14:textId="77777777" w:rsidR="00246D5C" w:rsidRPr="002C041F" w:rsidRDefault="00246D5C" w:rsidP="0082104B">
            <w:pPr>
              <w:spacing w:line="180" w:lineRule="exact"/>
              <w:jc w:val="center"/>
              <w:rPr>
                <w:sz w:val="20"/>
                <w:szCs w:val="20"/>
              </w:rPr>
            </w:pPr>
          </w:p>
        </w:tc>
      </w:tr>
      <w:tr w:rsidR="002C041F" w:rsidRPr="002C041F" w14:paraId="7FB917BA" w14:textId="77777777" w:rsidTr="0082104B">
        <w:trPr>
          <w:cantSplit/>
        </w:trPr>
        <w:tc>
          <w:tcPr>
            <w:tcW w:w="1560" w:type="dxa"/>
          </w:tcPr>
          <w:p w14:paraId="63C4D840" w14:textId="77777777" w:rsidR="00246D5C" w:rsidRPr="002C041F" w:rsidRDefault="00246D5C" w:rsidP="0082104B">
            <w:pPr>
              <w:spacing w:line="180" w:lineRule="exact"/>
              <w:jc w:val="center"/>
              <w:rPr>
                <w:sz w:val="20"/>
                <w:szCs w:val="20"/>
              </w:rPr>
            </w:pPr>
            <w:r w:rsidRPr="002C041F">
              <w:rPr>
                <w:sz w:val="20"/>
                <w:szCs w:val="20"/>
              </w:rPr>
              <w:t>1</w:t>
            </w:r>
          </w:p>
        </w:tc>
        <w:tc>
          <w:tcPr>
            <w:tcW w:w="5386" w:type="dxa"/>
          </w:tcPr>
          <w:p w14:paraId="11A8E9EB" w14:textId="77777777" w:rsidR="00246D5C" w:rsidRPr="002C041F" w:rsidRDefault="00246D5C" w:rsidP="0082104B">
            <w:pPr>
              <w:spacing w:line="180" w:lineRule="exact"/>
              <w:jc w:val="center"/>
              <w:rPr>
                <w:sz w:val="20"/>
                <w:szCs w:val="20"/>
              </w:rPr>
            </w:pPr>
            <w:r w:rsidRPr="002C041F">
              <w:rPr>
                <w:sz w:val="20"/>
                <w:szCs w:val="20"/>
              </w:rPr>
              <w:t>Б</w:t>
            </w:r>
          </w:p>
        </w:tc>
        <w:tc>
          <w:tcPr>
            <w:tcW w:w="2552" w:type="dxa"/>
          </w:tcPr>
          <w:p w14:paraId="1822879C" w14:textId="77777777" w:rsidR="00246D5C" w:rsidRPr="002C041F" w:rsidRDefault="00246D5C" w:rsidP="0082104B">
            <w:pPr>
              <w:spacing w:line="180" w:lineRule="exact"/>
              <w:jc w:val="center"/>
              <w:rPr>
                <w:sz w:val="20"/>
                <w:szCs w:val="20"/>
              </w:rPr>
            </w:pPr>
            <w:r w:rsidRPr="002C041F">
              <w:rPr>
                <w:sz w:val="20"/>
                <w:szCs w:val="20"/>
              </w:rPr>
              <w:t>2</w:t>
            </w:r>
          </w:p>
        </w:tc>
      </w:tr>
      <w:tr w:rsidR="002C041F" w:rsidRPr="002C041F" w14:paraId="47D506F4" w14:textId="77777777" w:rsidTr="0082104B">
        <w:trPr>
          <w:cantSplit/>
        </w:trPr>
        <w:tc>
          <w:tcPr>
            <w:tcW w:w="1560" w:type="dxa"/>
          </w:tcPr>
          <w:p w14:paraId="7AD03347" w14:textId="77777777" w:rsidR="00246D5C" w:rsidRPr="002C041F" w:rsidRDefault="00246D5C" w:rsidP="0082104B">
            <w:pPr>
              <w:spacing w:line="200" w:lineRule="exact"/>
              <w:jc w:val="center"/>
              <w:rPr>
                <w:sz w:val="20"/>
                <w:szCs w:val="20"/>
              </w:rPr>
            </w:pPr>
            <w:r w:rsidRPr="002C041F">
              <w:rPr>
                <w:sz w:val="20"/>
                <w:szCs w:val="20"/>
              </w:rPr>
              <w:t>0703</w:t>
            </w:r>
          </w:p>
        </w:tc>
        <w:tc>
          <w:tcPr>
            <w:tcW w:w="5386" w:type="dxa"/>
          </w:tcPr>
          <w:p w14:paraId="204C1C9C" w14:textId="77777777" w:rsidR="00246D5C" w:rsidRPr="002C041F" w:rsidRDefault="00246D5C" w:rsidP="0082104B">
            <w:pPr>
              <w:spacing w:line="200" w:lineRule="exact"/>
              <w:rPr>
                <w:sz w:val="20"/>
                <w:szCs w:val="20"/>
              </w:rPr>
            </w:pPr>
            <w:r w:rsidRPr="002C041F">
              <w:rPr>
                <w:sz w:val="20"/>
                <w:szCs w:val="20"/>
              </w:rPr>
              <w:t>Бенз/а/пирен</w:t>
            </w:r>
          </w:p>
        </w:tc>
        <w:tc>
          <w:tcPr>
            <w:tcW w:w="2552" w:type="dxa"/>
          </w:tcPr>
          <w:p w14:paraId="22F26337" w14:textId="77777777" w:rsidR="00246D5C" w:rsidRPr="002C041F" w:rsidRDefault="00246D5C" w:rsidP="0082104B">
            <w:pPr>
              <w:spacing w:line="200" w:lineRule="exact"/>
              <w:jc w:val="center"/>
              <w:rPr>
                <w:sz w:val="20"/>
                <w:szCs w:val="20"/>
              </w:rPr>
            </w:pPr>
            <w:r w:rsidRPr="002C041F">
              <w:rPr>
                <w:sz w:val="20"/>
                <w:szCs w:val="20"/>
              </w:rPr>
              <w:t>-</w:t>
            </w:r>
          </w:p>
        </w:tc>
      </w:tr>
      <w:tr w:rsidR="002C041F" w:rsidRPr="002C041F" w14:paraId="39839079" w14:textId="77777777" w:rsidTr="0082104B">
        <w:trPr>
          <w:cantSplit/>
        </w:trPr>
        <w:tc>
          <w:tcPr>
            <w:tcW w:w="1560" w:type="dxa"/>
          </w:tcPr>
          <w:p w14:paraId="52788D8A" w14:textId="77777777" w:rsidR="00246D5C" w:rsidRPr="002C041F" w:rsidRDefault="00246D5C" w:rsidP="0082104B">
            <w:pPr>
              <w:spacing w:line="200" w:lineRule="exact"/>
              <w:jc w:val="center"/>
              <w:rPr>
                <w:sz w:val="20"/>
                <w:szCs w:val="20"/>
              </w:rPr>
            </w:pPr>
            <w:r w:rsidRPr="002C041F">
              <w:rPr>
                <w:sz w:val="20"/>
                <w:szCs w:val="20"/>
              </w:rPr>
              <w:t>0322</w:t>
            </w:r>
          </w:p>
        </w:tc>
        <w:tc>
          <w:tcPr>
            <w:tcW w:w="5386" w:type="dxa"/>
          </w:tcPr>
          <w:p w14:paraId="75DACB3C" w14:textId="77777777" w:rsidR="00246D5C" w:rsidRPr="002C041F" w:rsidRDefault="00246D5C" w:rsidP="0082104B">
            <w:pPr>
              <w:spacing w:line="200" w:lineRule="exact"/>
              <w:rPr>
                <w:sz w:val="20"/>
                <w:szCs w:val="20"/>
              </w:rPr>
            </w:pPr>
            <w:r w:rsidRPr="002C041F">
              <w:rPr>
                <w:sz w:val="20"/>
                <w:szCs w:val="20"/>
              </w:rPr>
              <w:t>Серная кислота (по молекуле H</w:t>
            </w:r>
            <w:r w:rsidRPr="002C041F">
              <w:rPr>
                <w:sz w:val="20"/>
                <w:szCs w:val="20"/>
                <w:vertAlign w:val="subscript"/>
              </w:rPr>
              <w:t>2</w:t>
            </w:r>
            <w:r w:rsidRPr="002C041F">
              <w:rPr>
                <w:sz w:val="20"/>
                <w:szCs w:val="20"/>
              </w:rPr>
              <w:t>SO</w:t>
            </w:r>
            <w:r w:rsidRPr="002C041F">
              <w:rPr>
                <w:sz w:val="20"/>
                <w:szCs w:val="20"/>
                <w:vertAlign w:val="subscript"/>
              </w:rPr>
              <w:t>4</w:t>
            </w:r>
            <w:r w:rsidRPr="002C041F">
              <w:rPr>
                <w:sz w:val="20"/>
                <w:szCs w:val="20"/>
              </w:rPr>
              <w:t>)</w:t>
            </w:r>
          </w:p>
        </w:tc>
        <w:tc>
          <w:tcPr>
            <w:tcW w:w="2552" w:type="dxa"/>
          </w:tcPr>
          <w:p w14:paraId="65B3B069" w14:textId="77777777" w:rsidR="00246D5C" w:rsidRPr="002C041F" w:rsidRDefault="00246D5C" w:rsidP="0082104B">
            <w:pPr>
              <w:spacing w:line="200" w:lineRule="exact"/>
              <w:jc w:val="center"/>
              <w:rPr>
                <w:sz w:val="20"/>
                <w:szCs w:val="20"/>
              </w:rPr>
            </w:pPr>
            <w:r w:rsidRPr="002C041F">
              <w:rPr>
                <w:sz w:val="20"/>
                <w:szCs w:val="20"/>
              </w:rPr>
              <w:t>-</w:t>
            </w:r>
          </w:p>
        </w:tc>
      </w:tr>
      <w:tr w:rsidR="002C041F" w:rsidRPr="002C041F" w14:paraId="7D12DD17" w14:textId="77777777" w:rsidTr="0082104B">
        <w:trPr>
          <w:cantSplit/>
        </w:trPr>
        <w:tc>
          <w:tcPr>
            <w:tcW w:w="1560" w:type="dxa"/>
          </w:tcPr>
          <w:p w14:paraId="074A541E" w14:textId="77777777" w:rsidR="00246D5C" w:rsidRPr="002C041F" w:rsidRDefault="00246D5C" w:rsidP="0082104B">
            <w:pPr>
              <w:spacing w:line="200" w:lineRule="exact"/>
              <w:jc w:val="center"/>
              <w:rPr>
                <w:sz w:val="20"/>
                <w:szCs w:val="20"/>
              </w:rPr>
            </w:pPr>
            <w:r w:rsidRPr="002C041F">
              <w:rPr>
                <w:sz w:val="20"/>
                <w:szCs w:val="20"/>
              </w:rPr>
              <w:t>0410</w:t>
            </w:r>
          </w:p>
        </w:tc>
        <w:tc>
          <w:tcPr>
            <w:tcW w:w="5386" w:type="dxa"/>
          </w:tcPr>
          <w:p w14:paraId="4989B46D" w14:textId="77777777" w:rsidR="00246D5C" w:rsidRPr="002C041F" w:rsidRDefault="00246D5C" w:rsidP="0082104B">
            <w:pPr>
              <w:spacing w:line="200" w:lineRule="exact"/>
              <w:rPr>
                <w:sz w:val="20"/>
                <w:szCs w:val="20"/>
              </w:rPr>
            </w:pPr>
            <w:r w:rsidRPr="002C041F">
              <w:rPr>
                <w:sz w:val="20"/>
                <w:szCs w:val="20"/>
              </w:rPr>
              <w:t>Метан</w:t>
            </w:r>
          </w:p>
        </w:tc>
        <w:tc>
          <w:tcPr>
            <w:tcW w:w="2552" w:type="dxa"/>
          </w:tcPr>
          <w:p w14:paraId="42DB95E9" w14:textId="77777777" w:rsidR="00246D5C" w:rsidRPr="002C041F" w:rsidRDefault="00246D5C" w:rsidP="0082104B">
            <w:pPr>
              <w:spacing w:line="200" w:lineRule="exact"/>
              <w:jc w:val="center"/>
              <w:rPr>
                <w:sz w:val="20"/>
                <w:szCs w:val="20"/>
              </w:rPr>
            </w:pPr>
            <w:r w:rsidRPr="002C041F">
              <w:rPr>
                <w:sz w:val="20"/>
                <w:szCs w:val="20"/>
              </w:rPr>
              <w:t>-</w:t>
            </w:r>
          </w:p>
        </w:tc>
      </w:tr>
      <w:tr w:rsidR="002C041F" w:rsidRPr="002C041F" w14:paraId="5AC52762" w14:textId="77777777" w:rsidTr="0082104B">
        <w:trPr>
          <w:cantSplit/>
        </w:trPr>
        <w:tc>
          <w:tcPr>
            <w:tcW w:w="1560" w:type="dxa"/>
          </w:tcPr>
          <w:p w14:paraId="57B8A634" w14:textId="77777777" w:rsidR="00246D5C" w:rsidRPr="002C041F" w:rsidRDefault="00246D5C" w:rsidP="0082104B">
            <w:pPr>
              <w:spacing w:line="200" w:lineRule="exact"/>
              <w:jc w:val="center"/>
              <w:rPr>
                <w:sz w:val="20"/>
                <w:szCs w:val="20"/>
              </w:rPr>
            </w:pPr>
            <w:r w:rsidRPr="002C041F">
              <w:rPr>
                <w:sz w:val="20"/>
                <w:szCs w:val="20"/>
              </w:rPr>
              <w:t>0123</w:t>
            </w:r>
          </w:p>
        </w:tc>
        <w:tc>
          <w:tcPr>
            <w:tcW w:w="5386" w:type="dxa"/>
          </w:tcPr>
          <w:p w14:paraId="61CCF3A1" w14:textId="77777777" w:rsidR="00246D5C" w:rsidRPr="002C041F" w:rsidRDefault="00246D5C" w:rsidP="0082104B">
            <w:pPr>
              <w:spacing w:line="200" w:lineRule="exact"/>
              <w:rPr>
                <w:sz w:val="20"/>
                <w:szCs w:val="20"/>
              </w:rPr>
            </w:pPr>
            <w:r w:rsidRPr="002C041F">
              <w:rPr>
                <w:sz w:val="20"/>
                <w:szCs w:val="20"/>
              </w:rPr>
              <w:t>диЖелезо триоксид (Железа оксид) (в пересчете на железо)</w:t>
            </w:r>
          </w:p>
        </w:tc>
        <w:tc>
          <w:tcPr>
            <w:tcW w:w="2552" w:type="dxa"/>
          </w:tcPr>
          <w:p w14:paraId="0EAB400F" w14:textId="77777777" w:rsidR="00246D5C" w:rsidRPr="002C041F" w:rsidRDefault="00246D5C" w:rsidP="0082104B">
            <w:pPr>
              <w:spacing w:line="200" w:lineRule="exact"/>
              <w:jc w:val="center"/>
              <w:rPr>
                <w:sz w:val="20"/>
                <w:szCs w:val="20"/>
              </w:rPr>
            </w:pPr>
            <w:r w:rsidRPr="002C041F">
              <w:rPr>
                <w:sz w:val="20"/>
                <w:szCs w:val="20"/>
              </w:rPr>
              <w:t>0,002</w:t>
            </w:r>
          </w:p>
        </w:tc>
      </w:tr>
      <w:tr w:rsidR="002C041F" w:rsidRPr="002C041F" w14:paraId="222EAE83" w14:textId="77777777" w:rsidTr="0082104B">
        <w:trPr>
          <w:cantSplit/>
        </w:trPr>
        <w:tc>
          <w:tcPr>
            <w:tcW w:w="1560" w:type="dxa"/>
          </w:tcPr>
          <w:p w14:paraId="5884D3AF" w14:textId="77777777" w:rsidR="00246D5C" w:rsidRPr="002C041F" w:rsidRDefault="00246D5C" w:rsidP="0082104B">
            <w:pPr>
              <w:spacing w:line="200" w:lineRule="exact"/>
              <w:jc w:val="center"/>
              <w:rPr>
                <w:sz w:val="20"/>
                <w:szCs w:val="20"/>
              </w:rPr>
            </w:pPr>
            <w:r w:rsidRPr="002C041F">
              <w:rPr>
                <w:sz w:val="20"/>
                <w:szCs w:val="20"/>
              </w:rPr>
              <w:t>0328</w:t>
            </w:r>
          </w:p>
        </w:tc>
        <w:tc>
          <w:tcPr>
            <w:tcW w:w="5386" w:type="dxa"/>
          </w:tcPr>
          <w:p w14:paraId="7AB9CECA" w14:textId="77777777" w:rsidR="00246D5C" w:rsidRPr="002C041F" w:rsidRDefault="00246D5C" w:rsidP="0082104B">
            <w:pPr>
              <w:spacing w:line="200" w:lineRule="exact"/>
              <w:rPr>
                <w:sz w:val="20"/>
                <w:szCs w:val="20"/>
              </w:rPr>
            </w:pPr>
            <w:r w:rsidRPr="002C041F">
              <w:rPr>
                <w:sz w:val="20"/>
                <w:szCs w:val="20"/>
              </w:rPr>
              <w:t>Углерод (Сажа)</w:t>
            </w:r>
          </w:p>
        </w:tc>
        <w:tc>
          <w:tcPr>
            <w:tcW w:w="2552" w:type="dxa"/>
          </w:tcPr>
          <w:p w14:paraId="453F2301" w14:textId="77777777" w:rsidR="00246D5C" w:rsidRPr="002C041F" w:rsidRDefault="00246D5C" w:rsidP="0082104B">
            <w:pPr>
              <w:spacing w:line="200" w:lineRule="exact"/>
              <w:jc w:val="center"/>
              <w:rPr>
                <w:sz w:val="20"/>
                <w:szCs w:val="20"/>
              </w:rPr>
            </w:pPr>
            <w:r w:rsidRPr="002C041F">
              <w:rPr>
                <w:sz w:val="20"/>
                <w:szCs w:val="20"/>
              </w:rPr>
              <w:t>3,389</w:t>
            </w:r>
          </w:p>
        </w:tc>
      </w:tr>
      <w:tr w:rsidR="002C041F" w:rsidRPr="002C041F" w14:paraId="33CF1538" w14:textId="77777777" w:rsidTr="0082104B">
        <w:trPr>
          <w:cantSplit/>
        </w:trPr>
        <w:tc>
          <w:tcPr>
            <w:tcW w:w="1560" w:type="dxa"/>
          </w:tcPr>
          <w:p w14:paraId="73E9A690" w14:textId="77777777" w:rsidR="00246D5C" w:rsidRPr="002C041F" w:rsidRDefault="00246D5C" w:rsidP="0082104B">
            <w:pPr>
              <w:spacing w:line="200" w:lineRule="exact"/>
              <w:jc w:val="center"/>
              <w:rPr>
                <w:sz w:val="20"/>
                <w:szCs w:val="20"/>
              </w:rPr>
            </w:pPr>
            <w:r w:rsidRPr="002C041F">
              <w:rPr>
                <w:sz w:val="20"/>
                <w:szCs w:val="20"/>
              </w:rPr>
              <w:t>2704</w:t>
            </w:r>
          </w:p>
        </w:tc>
        <w:tc>
          <w:tcPr>
            <w:tcW w:w="5386" w:type="dxa"/>
          </w:tcPr>
          <w:p w14:paraId="65A7CD62" w14:textId="77777777" w:rsidR="00246D5C" w:rsidRPr="002C041F" w:rsidRDefault="00246D5C" w:rsidP="0082104B">
            <w:pPr>
              <w:spacing w:line="200" w:lineRule="exact"/>
              <w:rPr>
                <w:sz w:val="20"/>
                <w:szCs w:val="20"/>
              </w:rPr>
            </w:pPr>
            <w:r w:rsidRPr="002C041F">
              <w:rPr>
                <w:sz w:val="20"/>
                <w:szCs w:val="20"/>
              </w:rPr>
              <w:t>Бензин (нефтяной, малосернистый) (в пересчете на углерод)</w:t>
            </w:r>
          </w:p>
        </w:tc>
        <w:tc>
          <w:tcPr>
            <w:tcW w:w="2552" w:type="dxa"/>
          </w:tcPr>
          <w:p w14:paraId="717F182B" w14:textId="77777777" w:rsidR="00246D5C" w:rsidRPr="002C041F" w:rsidRDefault="00246D5C" w:rsidP="0082104B">
            <w:pPr>
              <w:spacing w:line="200" w:lineRule="exact"/>
              <w:jc w:val="center"/>
              <w:rPr>
                <w:sz w:val="20"/>
                <w:szCs w:val="20"/>
              </w:rPr>
            </w:pPr>
            <w:r w:rsidRPr="002C041F">
              <w:rPr>
                <w:sz w:val="20"/>
                <w:szCs w:val="20"/>
              </w:rPr>
              <w:t>0,039</w:t>
            </w:r>
          </w:p>
        </w:tc>
      </w:tr>
      <w:tr w:rsidR="002C041F" w:rsidRPr="002C041F" w14:paraId="1361FE7D" w14:textId="77777777" w:rsidTr="0082104B">
        <w:trPr>
          <w:cantSplit/>
        </w:trPr>
        <w:tc>
          <w:tcPr>
            <w:tcW w:w="1560" w:type="dxa"/>
          </w:tcPr>
          <w:p w14:paraId="2A6DD8E4" w14:textId="77777777" w:rsidR="00246D5C" w:rsidRPr="002C041F" w:rsidRDefault="00246D5C" w:rsidP="0082104B">
            <w:pPr>
              <w:spacing w:line="200" w:lineRule="exact"/>
              <w:jc w:val="center"/>
              <w:rPr>
                <w:sz w:val="20"/>
                <w:szCs w:val="20"/>
              </w:rPr>
            </w:pPr>
            <w:r w:rsidRPr="002C041F">
              <w:rPr>
                <w:sz w:val="20"/>
                <w:szCs w:val="20"/>
              </w:rPr>
              <w:t>2732</w:t>
            </w:r>
          </w:p>
        </w:tc>
        <w:tc>
          <w:tcPr>
            <w:tcW w:w="5386" w:type="dxa"/>
          </w:tcPr>
          <w:p w14:paraId="53266A9C" w14:textId="77777777" w:rsidR="00246D5C" w:rsidRPr="002C041F" w:rsidRDefault="00246D5C" w:rsidP="0082104B">
            <w:pPr>
              <w:spacing w:line="200" w:lineRule="exact"/>
              <w:rPr>
                <w:sz w:val="20"/>
                <w:szCs w:val="20"/>
              </w:rPr>
            </w:pPr>
            <w:r w:rsidRPr="002C041F">
              <w:rPr>
                <w:sz w:val="20"/>
                <w:szCs w:val="20"/>
              </w:rPr>
              <w:t>Керосин</w:t>
            </w:r>
          </w:p>
        </w:tc>
        <w:tc>
          <w:tcPr>
            <w:tcW w:w="2552" w:type="dxa"/>
          </w:tcPr>
          <w:p w14:paraId="03D4BCF7" w14:textId="77777777" w:rsidR="00246D5C" w:rsidRPr="002C041F" w:rsidRDefault="00246D5C" w:rsidP="0082104B">
            <w:pPr>
              <w:spacing w:line="200" w:lineRule="exact"/>
              <w:jc w:val="center"/>
              <w:rPr>
                <w:sz w:val="20"/>
                <w:szCs w:val="20"/>
              </w:rPr>
            </w:pPr>
            <w:r w:rsidRPr="002C041F">
              <w:rPr>
                <w:sz w:val="20"/>
                <w:szCs w:val="20"/>
              </w:rPr>
              <w:t>0,002</w:t>
            </w:r>
          </w:p>
        </w:tc>
      </w:tr>
      <w:tr w:rsidR="002C041F" w:rsidRPr="002C041F" w14:paraId="3A2E3FB9" w14:textId="77777777" w:rsidTr="0082104B">
        <w:trPr>
          <w:cantSplit/>
        </w:trPr>
        <w:tc>
          <w:tcPr>
            <w:tcW w:w="1560" w:type="dxa"/>
          </w:tcPr>
          <w:p w14:paraId="316CC213" w14:textId="77777777" w:rsidR="00246D5C" w:rsidRPr="002C041F" w:rsidRDefault="00246D5C" w:rsidP="0082104B">
            <w:pPr>
              <w:spacing w:line="200" w:lineRule="exact"/>
              <w:jc w:val="center"/>
              <w:rPr>
                <w:sz w:val="20"/>
                <w:szCs w:val="20"/>
              </w:rPr>
            </w:pPr>
            <w:r w:rsidRPr="002C041F">
              <w:rPr>
                <w:sz w:val="20"/>
                <w:szCs w:val="20"/>
              </w:rPr>
              <w:t>2908</w:t>
            </w:r>
          </w:p>
        </w:tc>
        <w:tc>
          <w:tcPr>
            <w:tcW w:w="5386" w:type="dxa"/>
          </w:tcPr>
          <w:p w14:paraId="345E2360" w14:textId="77777777" w:rsidR="00246D5C" w:rsidRPr="002C041F" w:rsidRDefault="00246D5C" w:rsidP="0082104B">
            <w:pPr>
              <w:spacing w:line="200" w:lineRule="exact"/>
              <w:rPr>
                <w:sz w:val="20"/>
                <w:szCs w:val="20"/>
              </w:rPr>
            </w:pPr>
            <w:r w:rsidRPr="002C041F">
              <w:rPr>
                <w:sz w:val="20"/>
                <w:szCs w:val="20"/>
              </w:rPr>
              <w:t xml:space="preserve">Пыль неорганическая: 70-20% </w:t>
            </w:r>
            <w:r w:rsidRPr="002C041F">
              <w:rPr>
                <w:sz w:val="20"/>
                <w:szCs w:val="20"/>
                <w:lang w:val="en-US"/>
              </w:rPr>
              <w:t>SiO</w:t>
            </w:r>
            <w:r w:rsidRPr="002C041F">
              <w:rPr>
                <w:sz w:val="20"/>
                <w:szCs w:val="20"/>
              </w:rPr>
              <w:t>2</w:t>
            </w:r>
          </w:p>
        </w:tc>
        <w:tc>
          <w:tcPr>
            <w:tcW w:w="2552" w:type="dxa"/>
          </w:tcPr>
          <w:p w14:paraId="1A7FF6DD" w14:textId="77777777" w:rsidR="00246D5C" w:rsidRPr="002C041F" w:rsidRDefault="00246D5C" w:rsidP="0082104B">
            <w:pPr>
              <w:spacing w:line="200" w:lineRule="exact"/>
              <w:jc w:val="center"/>
              <w:rPr>
                <w:sz w:val="20"/>
                <w:szCs w:val="20"/>
              </w:rPr>
            </w:pPr>
            <w:r w:rsidRPr="002C041F">
              <w:rPr>
                <w:sz w:val="20"/>
                <w:szCs w:val="20"/>
              </w:rPr>
              <w:t>3,187</w:t>
            </w:r>
          </w:p>
        </w:tc>
      </w:tr>
      <w:tr w:rsidR="002C041F" w:rsidRPr="002C041F" w14:paraId="5AF3F37E" w14:textId="77777777" w:rsidTr="0082104B">
        <w:trPr>
          <w:cantSplit/>
        </w:trPr>
        <w:tc>
          <w:tcPr>
            <w:tcW w:w="1560" w:type="dxa"/>
          </w:tcPr>
          <w:p w14:paraId="1B4F61F8" w14:textId="77777777" w:rsidR="00246D5C" w:rsidRPr="002C041F" w:rsidRDefault="00246D5C" w:rsidP="0082104B">
            <w:pPr>
              <w:spacing w:line="200" w:lineRule="exact"/>
              <w:jc w:val="center"/>
              <w:rPr>
                <w:sz w:val="20"/>
                <w:szCs w:val="20"/>
              </w:rPr>
            </w:pPr>
            <w:r w:rsidRPr="002C041F">
              <w:rPr>
                <w:sz w:val="20"/>
                <w:szCs w:val="20"/>
              </w:rPr>
              <w:t>2936</w:t>
            </w:r>
          </w:p>
        </w:tc>
        <w:tc>
          <w:tcPr>
            <w:tcW w:w="5386" w:type="dxa"/>
          </w:tcPr>
          <w:p w14:paraId="4F6E1EB1" w14:textId="77777777" w:rsidR="00246D5C" w:rsidRPr="002C041F" w:rsidRDefault="00246D5C" w:rsidP="0082104B">
            <w:pPr>
              <w:spacing w:line="200" w:lineRule="exact"/>
              <w:rPr>
                <w:sz w:val="20"/>
                <w:szCs w:val="20"/>
              </w:rPr>
            </w:pPr>
            <w:r w:rsidRPr="002C041F">
              <w:rPr>
                <w:sz w:val="20"/>
                <w:szCs w:val="20"/>
              </w:rPr>
              <w:t>Пыль древесная</w:t>
            </w:r>
          </w:p>
        </w:tc>
        <w:tc>
          <w:tcPr>
            <w:tcW w:w="2552" w:type="dxa"/>
          </w:tcPr>
          <w:p w14:paraId="4E9C3D99" w14:textId="77777777" w:rsidR="00246D5C" w:rsidRPr="002C041F" w:rsidRDefault="00246D5C" w:rsidP="0082104B">
            <w:pPr>
              <w:spacing w:line="200" w:lineRule="exact"/>
              <w:jc w:val="center"/>
              <w:rPr>
                <w:sz w:val="20"/>
                <w:szCs w:val="20"/>
              </w:rPr>
            </w:pPr>
            <w:r w:rsidRPr="002C041F">
              <w:rPr>
                <w:sz w:val="20"/>
                <w:szCs w:val="20"/>
              </w:rPr>
              <w:t>0,206</w:t>
            </w:r>
          </w:p>
        </w:tc>
      </w:tr>
      <w:tr w:rsidR="00246D5C" w:rsidRPr="002C041F" w14:paraId="7A798912" w14:textId="77777777" w:rsidTr="0082104B">
        <w:trPr>
          <w:cantSplit/>
        </w:trPr>
        <w:tc>
          <w:tcPr>
            <w:tcW w:w="1560" w:type="dxa"/>
          </w:tcPr>
          <w:p w14:paraId="5BD10B9A" w14:textId="77777777" w:rsidR="00246D5C" w:rsidRPr="002C041F" w:rsidRDefault="00246D5C" w:rsidP="0082104B">
            <w:pPr>
              <w:spacing w:line="200" w:lineRule="exact"/>
              <w:jc w:val="center"/>
              <w:rPr>
                <w:sz w:val="20"/>
                <w:szCs w:val="20"/>
              </w:rPr>
            </w:pPr>
            <w:r w:rsidRPr="002C041F">
              <w:rPr>
                <w:sz w:val="20"/>
                <w:szCs w:val="20"/>
              </w:rPr>
              <w:t>8888</w:t>
            </w:r>
          </w:p>
        </w:tc>
        <w:tc>
          <w:tcPr>
            <w:tcW w:w="5386" w:type="dxa"/>
          </w:tcPr>
          <w:p w14:paraId="7DB7032F" w14:textId="77777777" w:rsidR="00246D5C" w:rsidRPr="002C041F" w:rsidRDefault="00246D5C" w:rsidP="0082104B">
            <w:pPr>
              <w:spacing w:line="200" w:lineRule="exact"/>
              <w:rPr>
                <w:sz w:val="20"/>
                <w:szCs w:val="20"/>
              </w:rPr>
            </w:pPr>
            <w:r w:rsidRPr="002C041F">
              <w:rPr>
                <w:sz w:val="20"/>
                <w:szCs w:val="20"/>
              </w:rPr>
              <w:t>Прочие</w:t>
            </w:r>
          </w:p>
        </w:tc>
        <w:tc>
          <w:tcPr>
            <w:tcW w:w="2552" w:type="dxa"/>
          </w:tcPr>
          <w:p w14:paraId="71022605" w14:textId="77777777" w:rsidR="00246D5C" w:rsidRPr="002C041F" w:rsidRDefault="00246D5C" w:rsidP="0082104B">
            <w:pPr>
              <w:spacing w:line="200" w:lineRule="exact"/>
              <w:jc w:val="center"/>
              <w:rPr>
                <w:sz w:val="20"/>
                <w:szCs w:val="20"/>
              </w:rPr>
            </w:pPr>
            <w:r w:rsidRPr="002C041F">
              <w:rPr>
                <w:sz w:val="20"/>
                <w:szCs w:val="20"/>
              </w:rPr>
              <w:t>0,008</w:t>
            </w:r>
          </w:p>
        </w:tc>
      </w:tr>
    </w:tbl>
    <w:p w14:paraId="238C701A" w14:textId="77777777" w:rsidR="00246D5C" w:rsidRPr="002C041F" w:rsidRDefault="00246D5C" w:rsidP="00246D5C">
      <w:pPr>
        <w:ind w:left="709"/>
        <w:rPr>
          <w:b/>
        </w:rPr>
      </w:pPr>
    </w:p>
    <w:p w14:paraId="01EA002F" w14:textId="77777777" w:rsidR="00BD04D2" w:rsidRPr="002C041F" w:rsidRDefault="00BD04D2" w:rsidP="002C041F">
      <w:pPr>
        <w:tabs>
          <w:tab w:val="left" w:pos="567"/>
        </w:tabs>
        <w:jc w:val="both"/>
        <w:rPr>
          <w:b/>
        </w:rPr>
      </w:pPr>
      <w:r w:rsidRPr="002C041F">
        <w:rPr>
          <w:b/>
        </w:rPr>
        <w:t>Раздел 11. Закупочная деятельность</w:t>
      </w:r>
    </w:p>
    <w:p w14:paraId="597A9FF1" w14:textId="77777777" w:rsidR="009357C5" w:rsidRPr="009357C5" w:rsidRDefault="009357C5" w:rsidP="009357C5">
      <w:pPr>
        <w:pStyle w:val="1"/>
        <w:tabs>
          <w:tab w:val="left" w:pos="567"/>
        </w:tabs>
        <w:spacing w:after="120"/>
        <w:jc w:val="both"/>
        <w:rPr>
          <w:rFonts w:ascii="Times New Roman" w:hAnsi="Times New Roman"/>
          <w:bCs w:val="0"/>
          <w:kern w:val="0"/>
          <w:sz w:val="24"/>
          <w:szCs w:val="24"/>
        </w:rPr>
      </w:pPr>
      <w:r w:rsidRPr="009357C5">
        <w:rPr>
          <w:rFonts w:ascii="Times New Roman" w:hAnsi="Times New Roman"/>
          <w:bCs w:val="0"/>
          <w:kern w:val="0"/>
          <w:sz w:val="24"/>
          <w:szCs w:val="24"/>
        </w:rPr>
        <w:t>11.1. Общая информация о закупочной деятельности</w:t>
      </w:r>
    </w:p>
    <w:p w14:paraId="5056C8B3" w14:textId="77777777" w:rsidR="009357C5" w:rsidRPr="009357C5" w:rsidRDefault="009357C5" w:rsidP="009357C5">
      <w:pPr>
        <w:pStyle w:val="14"/>
        <w:tabs>
          <w:tab w:val="left" w:pos="567"/>
        </w:tabs>
        <w:jc w:val="both"/>
        <w:outlineLvl w:val="0"/>
        <w:rPr>
          <w:rFonts w:ascii="Times New Roman" w:hAnsi="Times New Roman"/>
          <w:color w:val="auto"/>
          <w:sz w:val="24"/>
          <w:szCs w:val="24"/>
        </w:rPr>
      </w:pPr>
      <w:r w:rsidRPr="009357C5">
        <w:rPr>
          <w:rFonts w:ascii="Times New Roman" w:hAnsi="Times New Roman"/>
          <w:color w:val="auto"/>
          <w:sz w:val="24"/>
          <w:szCs w:val="24"/>
        </w:rPr>
        <w:t>В своей деятельности ПАО «Красноярскэнергосбыт»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Уставом Общества, приказами, распоряжениями Общества, АО «ЭСК РусГидро», ПАО «РусГидро», решениями Совета директоров, локальными нормативными актами Общества.</w:t>
      </w:r>
    </w:p>
    <w:p w14:paraId="2C5E674D" w14:textId="77777777" w:rsidR="009357C5" w:rsidRPr="009357C5" w:rsidRDefault="009357C5" w:rsidP="009357C5">
      <w:pPr>
        <w:pStyle w:val="14"/>
        <w:tabs>
          <w:tab w:val="left" w:pos="567"/>
        </w:tabs>
        <w:jc w:val="both"/>
        <w:outlineLvl w:val="0"/>
        <w:rPr>
          <w:rFonts w:ascii="Times New Roman" w:hAnsi="Times New Roman"/>
          <w:color w:val="auto"/>
          <w:sz w:val="24"/>
          <w:szCs w:val="24"/>
        </w:rPr>
      </w:pPr>
      <w:r w:rsidRPr="009357C5">
        <w:rPr>
          <w:rFonts w:ascii="Times New Roman" w:hAnsi="Times New Roman"/>
          <w:color w:val="auto"/>
          <w:sz w:val="24"/>
          <w:szCs w:val="24"/>
        </w:rPr>
        <w:t>Основные локально-нормативные документы, регламентирующие закупочную деятельность Общества, являются:</w:t>
      </w:r>
    </w:p>
    <w:p w14:paraId="3CADBA82"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Федеральный закон от 18.06.2011 № 223-ФЗ «О закупках товаров, работ, услуг отдельными видами юридических лиц»;</w:t>
      </w:r>
    </w:p>
    <w:p w14:paraId="6FD8D647"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Единое положение о закупке продукции для нужд Группы РусГидро, утвержденное Советом директоров Общества (протокол от 04.12.2019 № 300).</w:t>
      </w:r>
    </w:p>
    <w:p w14:paraId="6CA165D0" w14:textId="77777777" w:rsidR="009357C5" w:rsidRPr="009357C5" w:rsidRDefault="009357C5" w:rsidP="009357C5">
      <w:pPr>
        <w:pStyle w:val="14"/>
        <w:tabs>
          <w:tab w:val="left" w:pos="567"/>
        </w:tabs>
        <w:spacing w:before="120"/>
        <w:jc w:val="both"/>
        <w:outlineLvl w:val="0"/>
        <w:rPr>
          <w:rFonts w:ascii="Times New Roman" w:hAnsi="Times New Roman"/>
          <w:color w:val="auto"/>
          <w:sz w:val="24"/>
          <w:szCs w:val="24"/>
        </w:rPr>
      </w:pPr>
      <w:bookmarkStart w:id="21" w:name="_Toc511744709"/>
      <w:bookmarkStart w:id="22" w:name="_Toc500159333"/>
      <w:bookmarkStart w:id="23" w:name="_Toc25234653"/>
      <w:bookmarkStart w:id="24" w:name="_Toc511744717"/>
      <w:bookmarkStart w:id="25" w:name="_Toc500159339"/>
      <w:bookmarkStart w:id="26" w:name="_Toc25234659"/>
      <w:r w:rsidRPr="009357C5">
        <w:rPr>
          <w:rFonts w:ascii="Times New Roman" w:hAnsi="Times New Roman"/>
          <w:color w:val="auto"/>
          <w:sz w:val="24"/>
          <w:szCs w:val="24"/>
        </w:rPr>
        <w:t>Органы управления закупочной деятельност</w:t>
      </w:r>
      <w:bookmarkEnd w:id="21"/>
      <w:bookmarkEnd w:id="22"/>
      <w:bookmarkEnd w:id="23"/>
      <w:r w:rsidRPr="009357C5">
        <w:rPr>
          <w:rFonts w:ascii="Times New Roman" w:hAnsi="Times New Roman"/>
          <w:color w:val="auto"/>
          <w:sz w:val="24"/>
          <w:szCs w:val="24"/>
        </w:rPr>
        <w:t>ью Общества включают в себя:</w:t>
      </w:r>
    </w:p>
    <w:p w14:paraId="06CBDEDE"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Совет директоров Общества, который осуществляет общее руководство закупочной деятельностью, утверждает ГКПЗ и отчет об исполнении ГКПЗ;</w:t>
      </w:r>
    </w:p>
    <w:p w14:paraId="56319954"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Центральную закупочную комиссию, обеспечивающую формирование и проведение единой политики закупок, разработку и утверждение в установленном порядке нормативно-методической базы закупок, осуществляющую контроль и координацию закупочной деятельности;</w:t>
      </w:r>
    </w:p>
    <w:p w14:paraId="47D40B93"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lastRenderedPageBreak/>
        <w:t>закупочные комиссии, принимающие основные решения в ходе проведения закупок и несущие ответственность за все принимаемые ими решения в рамках закупки;</w:t>
      </w:r>
    </w:p>
    <w:bookmarkEnd w:id="24"/>
    <w:bookmarkEnd w:id="25"/>
    <w:bookmarkEnd w:id="26"/>
    <w:p w14:paraId="2CCCDAFF" w14:textId="77777777" w:rsidR="009357C5" w:rsidRPr="009357C5" w:rsidRDefault="009357C5" w:rsidP="009357C5">
      <w:pPr>
        <w:pStyle w:val="14"/>
        <w:tabs>
          <w:tab w:val="left" w:pos="567"/>
        </w:tabs>
        <w:spacing w:before="120"/>
        <w:jc w:val="both"/>
        <w:outlineLvl w:val="0"/>
        <w:rPr>
          <w:rFonts w:ascii="Times New Roman" w:hAnsi="Times New Roman"/>
          <w:color w:val="auto"/>
          <w:sz w:val="24"/>
          <w:szCs w:val="24"/>
        </w:rPr>
      </w:pPr>
      <w:r w:rsidRPr="009357C5">
        <w:rPr>
          <w:rFonts w:ascii="Times New Roman" w:hAnsi="Times New Roman"/>
          <w:color w:val="auto"/>
          <w:sz w:val="24"/>
          <w:szCs w:val="24"/>
        </w:rPr>
        <w:t>Информационное освещении закупочной деятельности Общества включает размещение в ЕИС следующей информации:</w:t>
      </w:r>
    </w:p>
    <w:p w14:paraId="49FA453F"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Единое положение о закупке продукции для нужд Группы РусГидро, а также вносимые в него изменения;</w:t>
      </w:r>
    </w:p>
    <w:p w14:paraId="213F6F36"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годовая комплексная программа закупок (далее - ГКПЗ) и все изменения к ней;</w:t>
      </w:r>
    </w:p>
    <w:p w14:paraId="199A1E9F"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извещение и документация о закупке, а также изменения, вносимые в данные документы;</w:t>
      </w:r>
    </w:p>
    <w:p w14:paraId="48956F7C"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разъяснения извещения и (или) документации о закупке;</w:t>
      </w:r>
    </w:p>
    <w:p w14:paraId="27E2CAF4"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информация об отмене закупки;</w:t>
      </w:r>
    </w:p>
    <w:p w14:paraId="4290C37D"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протоколы, составляемые в процессе проведения закупки;</w:t>
      </w:r>
    </w:p>
    <w:p w14:paraId="46A86BE0"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сведения об изменении количества, объемов, цены приобретаемой продукции, сроках исполнения по сравнению с указанными в итоговом протоколе, сформированном по итогам конкурентной закупки;</w:t>
      </w:r>
    </w:p>
    <w:p w14:paraId="463F4592"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сведения о количестве и общей стоимости договоров, заключенных Обществом по результатам закупки продукции, в том числе об общей стоимости договоров, информация о которых не внесена в реестр договоров;</w:t>
      </w:r>
    </w:p>
    <w:p w14:paraId="045CB9AD"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сведения о количестве и стоимости договоров, заключенных Обществом по результатам закупки у единственного поставщика (исполнителя, подрядчика);</w:t>
      </w:r>
    </w:p>
    <w:p w14:paraId="744BC7D5"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сведения о количестве и стоимости договоров, заключенных Обществом с единственным поставщиком (исполнителем, подрядчиком) по результатам конкурентной закупки, признанной несостоявшейся;</w:t>
      </w:r>
    </w:p>
    <w:p w14:paraId="1A3E3A1B" w14:textId="77777777" w:rsidR="009357C5" w:rsidRPr="009357C5" w:rsidRDefault="009357C5" w:rsidP="009357C5">
      <w:pPr>
        <w:pStyle w:val="14"/>
        <w:numPr>
          <w:ilvl w:val="0"/>
          <w:numId w:val="34"/>
        </w:numPr>
        <w:tabs>
          <w:tab w:val="left" w:pos="567"/>
          <w:tab w:val="left" w:pos="851"/>
        </w:tabs>
        <w:ind w:left="0" w:firstLine="0"/>
        <w:jc w:val="both"/>
        <w:outlineLvl w:val="0"/>
        <w:rPr>
          <w:rFonts w:ascii="Times New Roman" w:hAnsi="Times New Roman"/>
          <w:color w:val="auto"/>
          <w:sz w:val="24"/>
          <w:szCs w:val="24"/>
        </w:rPr>
      </w:pPr>
      <w:r w:rsidRPr="009357C5">
        <w:rPr>
          <w:rFonts w:ascii="Times New Roman" w:hAnsi="Times New Roman"/>
          <w:color w:val="auto"/>
          <w:sz w:val="24"/>
          <w:szCs w:val="24"/>
        </w:rPr>
        <w:t>информация и документы, касающиеся результатов исполнения договора, в том числе оплаты договора.</w:t>
      </w:r>
    </w:p>
    <w:p w14:paraId="6047DDDF" w14:textId="77777777" w:rsidR="009357C5" w:rsidRPr="009357C5" w:rsidRDefault="009357C5" w:rsidP="009357C5">
      <w:pPr>
        <w:pStyle w:val="14"/>
        <w:tabs>
          <w:tab w:val="left" w:pos="567"/>
          <w:tab w:val="left" w:pos="851"/>
        </w:tabs>
        <w:jc w:val="both"/>
        <w:outlineLvl w:val="0"/>
        <w:rPr>
          <w:rFonts w:ascii="Times New Roman" w:hAnsi="Times New Roman"/>
          <w:color w:val="auto"/>
          <w:sz w:val="24"/>
          <w:szCs w:val="24"/>
        </w:rPr>
      </w:pPr>
    </w:p>
    <w:p w14:paraId="40179977" w14:textId="77777777" w:rsidR="009357C5" w:rsidRPr="009357C5" w:rsidRDefault="009357C5" w:rsidP="009357C5">
      <w:pPr>
        <w:autoSpaceDE w:val="0"/>
        <w:autoSpaceDN w:val="0"/>
        <w:adjustRightInd w:val="0"/>
        <w:rPr>
          <w:b/>
        </w:rPr>
      </w:pPr>
      <w:r w:rsidRPr="009357C5">
        <w:rPr>
          <w:b/>
        </w:rPr>
        <w:t>11.2. Объем и структура закупок за 2019 год</w:t>
      </w:r>
    </w:p>
    <w:p w14:paraId="646741D2" w14:textId="77777777" w:rsidR="009357C5" w:rsidRPr="009357C5" w:rsidRDefault="009357C5" w:rsidP="009357C5">
      <w:pPr>
        <w:autoSpaceDE w:val="0"/>
        <w:autoSpaceDN w:val="0"/>
        <w:adjustRightInd w:val="0"/>
      </w:pPr>
      <w:r w:rsidRPr="009357C5">
        <w:t xml:space="preserve">Общий объем проведенных ПАО «Красноярскэнергосбыт» закупок состоит из 87 закупочных процедур на общую стоимость 541 343,66 тыс. руб. без НДС. </w:t>
      </w:r>
    </w:p>
    <w:p w14:paraId="6854FC17" w14:textId="77777777" w:rsidR="009357C5" w:rsidRPr="009357C5" w:rsidRDefault="009357C5" w:rsidP="009357C5">
      <w:pPr>
        <w:autoSpaceDE w:val="0"/>
        <w:autoSpaceDN w:val="0"/>
        <w:adjustRightInd w:val="0"/>
      </w:pPr>
      <w:r w:rsidRPr="009357C5">
        <w:t>Из них:</w:t>
      </w:r>
    </w:p>
    <w:p w14:paraId="1F57E04A" w14:textId="77777777" w:rsidR="009357C5" w:rsidRPr="009357C5" w:rsidRDefault="009357C5" w:rsidP="009357C5">
      <w:pPr>
        <w:autoSpaceDE w:val="0"/>
        <w:autoSpaceDN w:val="0"/>
        <w:adjustRightInd w:val="0"/>
      </w:pPr>
      <w:r w:rsidRPr="009357C5">
        <w:t>•</w:t>
      </w:r>
      <w:r w:rsidRPr="009357C5">
        <w:tab/>
        <w:t>аукционов в электронной форме – 57 процедур на сумму 198 867,93 тыс. руб., что составляет 36,74 % от всех проведенных закупок,</w:t>
      </w:r>
    </w:p>
    <w:p w14:paraId="094439DF" w14:textId="77777777" w:rsidR="009357C5" w:rsidRPr="009357C5" w:rsidRDefault="009357C5" w:rsidP="009357C5">
      <w:pPr>
        <w:autoSpaceDE w:val="0"/>
        <w:autoSpaceDN w:val="0"/>
        <w:adjustRightInd w:val="0"/>
      </w:pPr>
      <w:r w:rsidRPr="009357C5">
        <w:t>•</w:t>
      </w:r>
      <w:r w:rsidRPr="009357C5">
        <w:tab/>
        <w:t xml:space="preserve">конкурсов в электронной форме – 8 процедур на сумму 10 523,77 тыс. руб., что составляет 1,94 % от всех проведенных закупок, </w:t>
      </w:r>
    </w:p>
    <w:p w14:paraId="196CE253" w14:textId="77777777" w:rsidR="009357C5" w:rsidRPr="009357C5" w:rsidRDefault="009357C5" w:rsidP="009357C5">
      <w:pPr>
        <w:autoSpaceDE w:val="0"/>
        <w:autoSpaceDN w:val="0"/>
        <w:adjustRightInd w:val="0"/>
      </w:pPr>
      <w:r w:rsidRPr="009357C5">
        <w:t>•</w:t>
      </w:r>
      <w:r w:rsidRPr="009357C5">
        <w:tab/>
        <w:t xml:space="preserve">открытых запросов котировок – 1 процедура на сумму 19 000,00 тыс. руб., что составляет 3,51 % от всех проведенных закупок, </w:t>
      </w:r>
    </w:p>
    <w:p w14:paraId="01335A7B" w14:textId="77777777" w:rsidR="009357C5" w:rsidRPr="009357C5" w:rsidRDefault="009357C5" w:rsidP="009357C5">
      <w:pPr>
        <w:autoSpaceDE w:val="0"/>
        <w:autoSpaceDN w:val="0"/>
        <w:adjustRightInd w:val="0"/>
      </w:pPr>
      <w:r w:rsidRPr="009357C5">
        <w:t>•</w:t>
      </w:r>
      <w:r w:rsidRPr="009357C5">
        <w:tab/>
        <w:t>запросов предложений в электронной форме – 2 процедуры на сумму 23 100,00 тыс. руб., что составляет 4,27 % от всех проведенных закупок,</w:t>
      </w:r>
    </w:p>
    <w:p w14:paraId="2A22C95F" w14:textId="77777777" w:rsidR="009357C5" w:rsidRPr="009357C5" w:rsidRDefault="009357C5" w:rsidP="009357C5">
      <w:pPr>
        <w:autoSpaceDE w:val="0"/>
        <w:autoSpaceDN w:val="0"/>
        <w:adjustRightInd w:val="0"/>
      </w:pPr>
      <w:r w:rsidRPr="009357C5">
        <w:t>•</w:t>
      </w:r>
      <w:r w:rsidRPr="009357C5">
        <w:tab/>
        <w:t>закупок у единственного поставщика (исполнителя, подрядчика) – 9 процедур на сумму 271 232,70 тыс. руб., что составляет 50,10 % от всех проведенных закупок,</w:t>
      </w:r>
    </w:p>
    <w:p w14:paraId="13940D32" w14:textId="77777777" w:rsidR="009357C5" w:rsidRPr="009357C5" w:rsidRDefault="009357C5" w:rsidP="009357C5">
      <w:pPr>
        <w:autoSpaceDE w:val="0"/>
        <w:autoSpaceDN w:val="0"/>
        <w:adjustRightInd w:val="0"/>
      </w:pPr>
      <w:r w:rsidRPr="009357C5">
        <w:t>•</w:t>
      </w:r>
      <w:r w:rsidRPr="009357C5">
        <w:tab/>
        <w:t>закупок путем участия в процедурах, организованных продавцами продукции -  3 процедуры на сумму 12 806,86 тыс. руб., что составляет 2,37 % от всех проведенных закупок,</w:t>
      </w:r>
    </w:p>
    <w:p w14:paraId="31CAE150" w14:textId="77777777" w:rsidR="009357C5" w:rsidRPr="009357C5" w:rsidRDefault="009357C5" w:rsidP="009357C5">
      <w:pPr>
        <w:autoSpaceDE w:val="0"/>
        <w:autoSpaceDN w:val="0"/>
        <w:adjustRightInd w:val="0"/>
      </w:pPr>
      <w:r w:rsidRPr="009357C5">
        <w:t>•</w:t>
      </w:r>
      <w:r w:rsidRPr="009357C5">
        <w:tab/>
        <w:t>предварительных отборов - 1 процедур на сумму 0 тыс.руб., что составляет 0 % от всех проведенных закупок,</w:t>
      </w:r>
    </w:p>
    <w:p w14:paraId="4F32875A" w14:textId="77777777" w:rsidR="009357C5" w:rsidRPr="009357C5" w:rsidRDefault="009357C5" w:rsidP="009357C5">
      <w:pPr>
        <w:autoSpaceDE w:val="0"/>
        <w:autoSpaceDN w:val="0"/>
        <w:adjustRightInd w:val="0"/>
      </w:pPr>
      <w:r w:rsidRPr="009357C5">
        <w:t>•</w:t>
      </w:r>
      <w:r w:rsidRPr="009357C5">
        <w:tab/>
        <w:t>закупок у взаимозависимого лица - 1 процедура на сумму 1 681,00 тыс.руб., что составляет 0,31 % от всех проведенных закупок,</w:t>
      </w:r>
    </w:p>
    <w:p w14:paraId="607F5C40" w14:textId="77777777" w:rsidR="009357C5" w:rsidRPr="009357C5" w:rsidRDefault="009357C5" w:rsidP="009357C5">
      <w:pPr>
        <w:autoSpaceDE w:val="0"/>
        <w:autoSpaceDN w:val="0"/>
        <w:adjustRightInd w:val="0"/>
      </w:pPr>
      <w:r w:rsidRPr="009357C5">
        <w:t>•</w:t>
      </w:r>
      <w:r w:rsidRPr="009357C5">
        <w:tab/>
        <w:t>упрощенных закупок - 5 процедур на сумму 4 131,40 тыс. руб., что составляет 0,76 % от всех проведенных закупок.</w:t>
      </w:r>
    </w:p>
    <w:p w14:paraId="1102EF99" w14:textId="77777777" w:rsidR="009357C5" w:rsidRPr="009357C5" w:rsidRDefault="009357C5" w:rsidP="009357C5">
      <w:pPr>
        <w:pStyle w:val="1"/>
        <w:tabs>
          <w:tab w:val="left" w:pos="567"/>
        </w:tabs>
        <w:spacing w:after="120"/>
        <w:rPr>
          <w:rFonts w:ascii="Times New Roman" w:hAnsi="Times New Roman"/>
          <w:bCs w:val="0"/>
          <w:kern w:val="0"/>
          <w:sz w:val="24"/>
          <w:szCs w:val="24"/>
        </w:rPr>
      </w:pPr>
      <w:r w:rsidRPr="009357C5">
        <w:rPr>
          <w:rFonts w:ascii="Times New Roman" w:hAnsi="Times New Roman"/>
          <w:bCs w:val="0"/>
          <w:kern w:val="0"/>
          <w:sz w:val="24"/>
          <w:szCs w:val="24"/>
        </w:rPr>
        <w:lastRenderedPageBreak/>
        <w:t>11.3. Объем экономии при проведении конкурентных закупок за 2019 год</w:t>
      </w:r>
    </w:p>
    <w:p w14:paraId="38AE8D16" w14:textId="77777777" w:rsidR="009357C5" w:rsidRPr="009357C5" w:rsidRDefault="009357C5" w:rsidP="009357C5">
      <w:pPr>
        <w:shd w:val="clear" w:color="auto" w:fill="FFFFFF"/>
        <w:tabs>
          <w:tab w:val="left" w:pos="567"/>
          <w:tab w:val="left" w:pos="610"/>
          <w:tab w:val="left" w:pos="993"/>
        </w:tabs>
        <w:jc w:val="both"/>
      </w:pPr>
      <w:r w:rsidRPr="009357C5">
        <w:t>Объем экономии при проведении конкурентных закупок экономический (эффект, сложившийся в результате проведения конкурентной закупки, между среднеарифметической ценой первоначальных предложений участников, подавших свои заявки, и итоговой ценой победившего участника) за 2019 год составляет 27 378 367,39 руб., без учета НДС.</w:t>
      </w:r>
    </w:p>
    <w:p w14:paraId="1B6749EE" w14:textId="77777777" w:rsidR="009357C5" w:rsidRPr="009357C5" w:rsidRDefault="009357C5" w:rsidP="009357C5">
      <w:pPr>
        <w:pStyle w:val="1"/>
        <w:spacing w:after="120"/>
        <w:rPr>
          <w:rFonts w:ascii="Times New Roman" w:hAnsi="Times New Roman"/>
          <w:sz w:val="24"/>
          <w:szCs w:val="24"/>
          <w:lang w:eastAsia="ru-RU"/>
        </w:rPr>
      </w:pPr>
      <w:r w:rsidRPr="009357C5">
        <w:rPr>
          <w:rFonts w:ascii="Times New Roman" w:hAnsi="Times New Roman"/>
          <w:sz w:val="24"/>
          <w:szCs w:val="24"/>
          <w:lang w:val="ru-RU" w:eastAsia="ru-RU"/>
        </w:rPr>
        <w:t>11.4.</w:t>
      </w:r>
      <w:r w:rsidRPr="009357C5">
        <w:rPr>
          <w:rFonts w:ascii="Times New Roman" w:hAnsi="Times New Roman"/>
          <w:sz w:val="24"/>
          <w:szCs w:val="24"/>
          <w:lang w:eastAsia="ru-RU"/>
        </w:rPr>
        <w:t xml:space="preserve"> Закупки у предприятий малого и среднего предпринимательства (МСП) за 2019 год </w:t>
      </w:r>
    </w:p>
    <w:p w14:paraId="662EDB9D" w14:textId="77777777" w:rsidR="009357C5" w:rsidRPr="009357C5" w:rsidRDefault="009357C5" w:rsidP="009357C5">
      <w:pPr>
        <w:rPr>
          <w:lang w:eastAsia="en-US"/>
        </w:rPr>
      </w:pPr>
      <w:r w:rsidRPr="009357C5">
        <w:t xml:space="preserve">В соответствии с отчетом ПАО «Красноярскэнергосбыт» о закупке товаров, работ, услуг отдельными видами юридических лиц у субъектов малого и среднего предпринимательства, общая стоимость закупок у МСП составила 361 402,26 тыс. руб. без НДС:    </w:t>
      </w:r>
    </w:p>
    <w:p w14:paraId="2EAC1531" w14:textId="77777777" w:rsidR="009357C5" w:rsidRPr="009357C5" w:rsidRDefault="009357C5" w:rsidP="009357C5">
      <w:pPr>
        <w:shd w:val="clear" w:color="auto" w:fill="FFFFFF"/>
        <w:rPr>
          <w:color w:val="000000"/>
        </w:rPr>
      </w:pPr>
      <w:r w:rsidRPr="009357C5">
        <w:rPr>
          <w:color w:val="000000"/>
        </w:rPr>
        <w:t>- закупки у субъектов МСП (с учетом исключений в соответствии с Постановлением Правительства РФ от 11.12.2014 №1352</w:t>
      </w:r>
      <w:r w:rsidRPr="009357C5">
        <w:t>)</w:t>
      </w:r>
      <w:r w:rsidRPr="009357C5">
        <w:rPr>
          <w:color w:val="000000"/>
        </w:rPr>
        <w:t xml:space="preserve"> </w:t>
      </w:r>
      <w:r w:rsidRPr="009357C5">
        <w:t>составили</w:t>
      </w:r>
      <w:r w:rsidRPr="009357C5">
        <w:rPr>
          <w:color w:val="000000"/>
        </w:rPr>
        <w:t xml:space="preserve"> – </w:t>
      </w:r>
      <w:r w:rsidRPr="009357C5">
        <w:t xml:space="preserve">93,56 </w:t>
      </w:r>
      <w:r w:rsidRPr="009357C5">
        <w:rPr>
          <w:color w:val="000000"/>
        </w:rPr>
        <w:t>% (при установленном показателе – не менее 18%)</w:t>
      </w:r>
      <w:r w:rsidRPr="009357C5">
        <w:t xml:space="preserve">;    </w:t>
      </w:r>
    </w:p>
    <w:p w14:paraId="1AB5B5A5" w14:textId="77777777" w:rsidR="009357C5" w:rsidRPr="009357C5" w:rsidRDefault="009357C5" w:rsidP="009357C5">
      <w:pPr>
        <w:jc w:val="both"/>
        <w:rPr>
          <w:color w:val="000000"/>
        </w:rPr>
      </w:pPr>
      <w:r w:rsidRPr="009357C5">
        <w:rPr>
          <w:color w:val="000000"/>
        </w:rPr>
        <w:t xml:space="preserve">- закупки, участники которых только субъекты МСП (с учетом исключений в соответствии с Постановлением Правительства РФ от 11.12.2014 №1352) составили – </w:t>
      </w:r>
      <w:r w:rsidRPr="009357C5">
        <w:t>88,72</w:t>
      </w:r>
      <w:r w:rsidRPr="009357C5">
        <w:rPr>
          <w:color w:val="000000"/>
        </w:rPr>
        <w:t xml:space="preserve"> % (при установленном показателе – не менее 15%).</w:t>
      </w:r>
    </w:p>
    <w:p w14:paraId="19C5ABC4" w14:textId="72D04159" w:rsidR="00FD224E" w:rsidRPr="00D43AF8" w:rsidRDefault="00FD224E" w:rsidP="00FD224E">
      <w:pPr>
        <w:shd w:val="clear" w:color="auto" w:fill="FFFFFF"/>
        <w:tabs>
          <w:tab w:val="left" w:pos="610"/>
          <w:tab w:val="left" w:pos="993"/>
        </w:tabs>
        <w:spacing w:before="240" w:after="120"/>
        <w:jc w:val="both"/>
      </w:pPr>
      <w:bookmarkStart w:id="27" w:name="Par2853"/>
      <w:bookmarkStart w:id="28" w:name="Par2854"/>
      <w:bookmarkEnd w:id="27"/>
      <w:bookmarkEnd w:id="28"/>
      <w:r w:rsidRPr="00D43AF8">
        <w:rPr>
          <w:b/>
        </w:rPr>
        <w:t>1</w:t>
      </w:r>
      <w:r w:rsidR="00BD04D2">
        <w:rPr>
          <w:b/>
        </w:rPr>
        <w:t>2</w:t>
      </w:r>
      <w:r w:rsidRPr="00D43AF8">
        <w:rPr>
          <w:b/>
        </w:rPr>
        <w:t xml:space="preserve">. Контакты и иная справочная информация для акционеров и инвесторов </w:t>
      </w:r>
    </w:p>
    <w:p w14:paraId="4F5B484E" w14:textId="77777777" w:rsidR="00FD224E" w:rsidRPr="00D43AF8" w:rsidRDefault="00FD224E" w:rsidP="00FD224E">
      <w:pPr>
        <w:jc w:val="both"/>
        <w:rPr>
          <w:bCs/>
          <w:iCs/>
          <w:caps/>
        </w:rPr>
      </w:pPr>
      <w:r w:rsidRPr="00D43AF8">
        <w:rPr>
          <w:b/>
          <w:iCs/>
        </w:rPr>
        <w:t>Полное фирменное наименование Общества:</w:t>
      </w:r>
      <w:r w:rsidRPr="00D43AF8">
        <w:rPr>
          <w:bCs/>
          <w:iCs/>
          <w:caps/>
        </w:rPr>
        <w:t xml:space="preserve"> П</w:t>
      </w:r>
      <w:r w:rsidRPr="00D43AF8">
        <w:rPr>
          <w:bCs/>
          <w:iCs/>
        </w:rPr>
        <w:t xml:space="preserve">убличное акционерное общество </w:t>
      </w:r>
      <w:r w:rsidRPr="00D43AF8">
        <w:t>«Красноярскэнергосбыт»</w:t>
      </w:r>
    </w:p>
    <w:p w14:paraId="7BF1CAD3" w14:textId="77777777" w:rsidR="00FD224E" w:rsidRPr="00D43AF8" w:rsidRDefault="00FD224E" w:rsidP="00FD224E">
      <w:pPr>
        <w:jc w:val="both"/>
        <w:rPr>
          <w:iCs/>
        </w:rPr>
      </w:pPr>
      <w:r w:rsidRPr="00D43AF8">
        <w:rPr>
          <w:b/>
          <w:iCs/>
        </w:rPr>
        <w:t>Сокращенное фирменное наименование Общества:</w:t>
      </w:r>
      <w:r w:rsidRPr="00D43AF8">
        <w:rPr>
          <w:iCs/>
        </w:rPr>
        <w:t xml:space="preserve"> П</w:t>
      </w:r>
      <w:r w:rsidRPr="00D43AF8">
        <w:t>АО «Красноярскэнергосбыт»</w:t>
      </w:r>
    </w:p>
    <w:p w14:paraId="05FEEF7A" w14:textId="77777777" w:rsidR="00FD224E" w:rsidRPr="00D43AF8" w:rsidRDefault="00FD224E" w:rsidP="00FD224E">
      <w:pPr>
        <w:jc w:val="both"/>
      </w:pPr>
      <w:r w:rsidRPr="00D43AF8">
        <w:rPr>
          <w:b/>
          <w:iCs/>
        </w:rPr>
        <w:t xml:space="preserve">Место нахождения: </w:t>
      </w:r>
      <w:r w:rsidRPr="00D43AF8">
        <w:t>660017, Российская Федерация, г. Красноярск, ул. Дубровинского, 43</w:t>
      </w:r>
    </w:p>
    <w:p w14:paraId="2035C150" w14:textId="77777777" w:rsidR="00FD224E" w:rsidRPr="00D43AF8" w:rsidRDefault="00FD224E" w:rsidP="00FD224E">
      <w:pPr>
        <w:jc w:val="both"/>
      </w:pPr>
      <w:r w:rsidRPr="00D43AF8">
        <w:rPr>
          <w:b/>
          <w:iCs/>
        </w:rPr>
        <w:t>Почтовый адрес:</w:t>
      </w:r>
      <w:r w:rsidRPr="00D43AF8">
        <w:rPr>
          <w:iCs/>
        </w:rPr>
        <w:t xml:space="preserve"> </w:t>
      </w:r>
      <w:r w:rsidRPr="00D43AF8">
        <w:t>660017, Российская Федерация, г. Красноярск, ул. Дубровинского, 43</w:t>
      </w:r>
    </w:p>
    <w:p w14:paraId="4945D10F" w14:textId="77777777" w:rsidR="00FD224E" w:rsidRPr="00D43AF8" w:rsidRDefault="00FD224E" w:rsidP="00FD224E">
      <w:pPr>
        <w:jc w:val="both"/>
        <w:rPr>
          <w:b/>
          <w:iCs/>
        </w:rPr>
      </w:pPr>
      <w:r w:rsidRPr="00D43AF8">
        <w:rPr>
          <w:b/>
          <w:iCs/>
        </w:rPr>
        <w:t xml:space="preserve">Банковские реквизиты: </w:t>
      </w:r>
    </w:p>
    <w:p w14:paraId="167212BB" w14:textId="77777777" w:rsidR="00FD224E" w:rsidRPr="00D43AF8" w:rsidRDefault="00FD224E" w:rsidP="00FD224E">
      <w:pPr>
        <w:jc w:val="both"/>
        <w:rPr>
          <w:bCs/>
        </w:rPr>
      </w:pPr>
      <w:r w:rsidRPr="00D43AF8">
        <w:rPr>
          <w:bCs/>
          <w:iCs/>
        </w:rPr>
        <w:t xml:space="preserve">Расчетный счет: </w:t>
      </w:r>
      <w:r w:rsidRPr="00D43AF8">
        <w:rPr>
          <w:bCs/>
        </w:rPr>
        <w:t>40702810031020104275</w:t>
      </w:r>
    </w:p>
    <w:p w14:paraId="31454116" w14:textId="77777777" w:rsidR="00FD224E" w:rsidRPr="00D43AF8" w:rsidRDefault="00FD224E" w:rsidP="00FD224E">
      <w:pPr>
        <w:jc w:val="both"/>
        <w:rPr>
          <w:bCs/>
          <w:iCs/>
        </w:rPr>
      </w:pPr>
      <w:r w:rsidRPr="00D43AF8">
        <w:rPr>
          <w:bCs/>
          <w:iCs/>
        </w:rPr>
        <w:t xml:space="preserve">Банк: Отделение №8646 </w:t>
      </w:r>
      <w:r w:rsidRPr="00D43AF8">
        <w:t>Сбербанка России г. Красноярск</w:t>
      </w:r>
    </w:p>
    <w:p w14:paraId="48DEC8D3" w14:textId="77777777" w:rsidR="00FD224E" w:rsidRPr="00D43AF8" w:rsidRDefault="00FD224E" w:rsidP="00FD224E">
      <w:pPr>
        <w:jc w:val="both"/>
        <w:rPr>
          <w:bCs/>
          <w:iCs/>
        </w:rPr>
      </w:pPr>
      <w:r w:rsidRPr="00D43AF8">
        <w:rPr>
          <w:bCs/>
          <w:iCs/>
        </w:rPr>
        <w:t>Корреспондентский счет: 30101810800000000627</w:t>
      </w:r>
      <w:r w:rsidRPr="00D43AF8">
        <w:t xml:space="preserve"> БИК</w:t>
      </w:r>
      <w:r w:rsidRPr="00D43AF8">
        <w:rPr>
          <w:bCs/>
          <w:iCs/>
        </w:rPr>
        <w:t xml:space="preserve">: </w:t>
      </w:r>
      <w:r w:rsidRPr="00D43AF8">
        <w:t>040407627</w:t>
      </w:r>
    </w:p>
    <w:p w14:paraId="25CB2CB5" w14:textId="77777777" w:rsidR="00FD224E" w:rsidRPr="00D43AF8" w:rsidRDefault="00FD224E" w:rsidP="00FD224E">
      <w:pPr>
        <w:jc w:val="both"/>
        <w:rPr>
          <w:b/>
        </w:rPr>
      </w:pPr>
      <w:r w:rsidRPr="00D43AF8">
        <w:rPr>
          <w:b/>
          <w:iCs/>
        </w:rPr>
        <w:t>Сведения о государственной регистрации Общества:</w:t>
      </w:r>
    </w:p>
    <w:p w14:paraId="7E7EDE5D" w14:textId="77777777" w:rsidR="00FD224E" w:rsidRPr="00D43AF8" w:rsidRDefault="00FD224E" w:rsidP="00FD224E">
      <w:pPr>
        <w:jc w:val="both"/>
      </w:pPr>
      <w:r w:rsidRPr="00D43AF8">
        <w:t>Дата государственной регистрации: 01.10.2005г.</w:t>
      </w:r>
    </w:p>
    <w:p w14:paraId="642581FB" w14:textId="77777777" w:rsidR="00FD224E" w:rsidRPr="00D43AF8" w:rsidRDefault="00FD224E" w:rsidP="00FD224E">
      <w:pPr>
        <w:jc w:val="both"/>
      </w:pPr>
      <w:r w:rsidRPr="00D43AF8">
        <w:t>Основной государственный регистрационный номер: 1052460078692</w:t>
      </w:r>
    </w:p>
    <w:p w14:paraId="0DF85F1E" w14:textId="77777777" w:rsidR="00FD224E" w:rsidRPr="00D43AF8" w:rsidRDefault="00FD224E" w:rsidP="00FD224E">
      <w:pPr>
        <w:jc w:val="both"/>
        <w:rPr>
          <w:i/>
          <w:iCs/>
        </w:rPr>
      </w:pPr>
      <w:r w:rsidRPr="00D43AF8">
        <w:t>Орган, осуществивший государственную регистрацию: Инспекция ИФНС России по Железнодорожному району  г. Красноярска</w:t>
      </w:r>
    </w:p>
    <w:p w14:paraId="0C65A8B7" w14:textId="77777777" w:rsidR="00FD224E" w:rsidRPr="00D43AF8" w:rsidRDefault="00FD224E" w:rsidP="00FD224E">
      <w:pPr>
        <w:jc w:val="both"/>
        <w:rPr>
          <w:iCs/>
        </w:rPr>
      </w:pPr>
      <w:r w:rsidRPr="00D43AF8">
        <w:rPr>
          <w:iCs/>
        </w:rPr>
        <w:t>Индивидуальный номер налогоплательщика: 2466132221</w:t>
      </w:r>
    </w:p>
    <w:p w14:paraId="33062B67" w14:textId="77777777" w:rsidR="00FD224E" w:rsidRPr="00D43AF8" w:rsidRDefault="00FD224E" w:rsidP="00FD224E">
      <w:pPr>
        <w:jc w:val="both"/>
      </w:pPr>
      <w:r w:rsidRPr="00D43AF8">
        <w:rPr>
          <w:iCs/>
        </w:rPr>
        <w:t xml:space="preserve">Контакты: </w:t>
      </w:r>
      <w:r w:rsidRPr="00D43AF8">
        <w:t xml:space="preserve">тел. </w:t>
      </w:r>
      <w:r w:rsidRPr="00D43AF8">
        <w:rPr>
          <w:bCs/>
          <w:iCs/>
        </w:rPr>
        <w:t>(391) 263 99 59</w:t>
      </w:r>
      <w:r w:rsidRPr="00D43AF8">
        <w:t xml:space="preserve">, факс </w:t>
      </w:r>
      <w:r w:rsidRPr="00D43AF8">
        <w:rPr>
          <w:bCs/>
          <w:iCs/>
        </w:rPr>
        <w:t>(391) 212 08 51</w:t>
      </w:r>
    </w:p>
    <w:p w14:paraId="0EBBEDBB" w14:textId="77777777" w:rsidR="00FD224E" w:rsidRPr="00D43AF8" w:rsidRDefault="00FD224E" w:rsidP="00FD224E">
      <w:pPr>
        <w:jc w:val="both"/>
      </w:pPr>
      <w:r w:rsidRPr="00D43AF8">
        <w:t>Адрес страницы в сети Интернет</w:t>
      </w:r>
      <w:r w:rsidRPr="00D43AF8">
        <w:rPr>
          <w:iCs/>
        </w:rPr>
        <w:t xml:space="preserve">: </w:t>
      </w:r>
      <w:r w:rsidRPr="00D43AF8">
        <w:t xml:space="preserve">www.krsk-sbit.ru </w:t>
      </w:r>
    </w:p>
    <w:p w14:paraId="5A9BD435" w14:textId="6433E15F" w:rsidR="00FD224E" w:rsidRPr="00D43AF8" w:rsidRDefault="00FD224E" w:rsidP="00FD224E">
      <w:pPr>
        <w:jc w:val="both"/>
      </w:pPr>
      <w:r w:rsidRPr="00D43AF8">
        <w:rPr>
          <w:iCs/>
        </w:rPr>
        <w:t>Адрес электронной почты</w:t>
      </w:r>
      <w:r w:rsidRPr="00D43AF8">
        <w:t>:</w:t>
      </w:r>
      <w:r w:rsidR="00A760F5">
        <w:rPr>
          <w:rStyle w:val="afe"/>
          <w:b/>
          <w:bCs/>
          <w:sz w:val="24"/>
          <w:szCs w:val="24"/>
          <w:lang w:val="en-US" w:eastAsia="en-US"/>
        </w:rPr>
        <w:fldChar w:fldCharType="begin"/>
      </w:r>
      <w:r w:rsidR="00A760F5" w:rsidRPr="00E04A14">
        <w:rPr>
          <w:rStyle w:val="afe"/>
          <w:b/>
          <w:bCs/>
          <w:sz w:val="24"/>
          <w:szCs w:val="24"/>
          <w:lang w:eastAsia="en-US"/>
        </w:rPr>
        <w:instrText xml:space="preserve"> </w:instrText>
      </w:r>
      <w:r w:rsidR="00A760F5">
        <w:rPr>
          <w:rStyle w:val="afe"/>
          <w:b/>
          <w:bCs/>
          <w:sz w:val="24"/>
          <w:szCs w:val="24"/>
          <w:lang w:val="en-US" w:eastAsia="en-US"/>
        </w:rPr>
        <w:instrText>kanz</w:instrText>
      </w:r>
      <w:r w:rsidR="00A760F5" w:rsidRPr="00E04A14">
        <w:rPr>
          <w:rStyle w:val="afe"/>
          <w:b/>
          <w:bCs/>
          <w:sz w:val="24"/>
          <w:szCs w:val="24"/>
          <w:lang w:eastAsia="en-US"/>
        </w:rPr>
        <w:instrText>@</w:instrText>
      </w:r>
      <w:r w:rsidR="00A760F5">
        <w:rPr>
          <w:rStyle w:val="afe"/>
          <w:b/>
          <w:bCs/>
          <w:sz w:val="24"/>
          <w:szCs w:val="24"/>
          <w:lang w:val="en-US" w:eastAsia="en-US"/>
        </w:rPr>
        <w:instrText>es</w:instrText>
      </w:r>
      <w:r w:rsidR="00A760F5" w:rsidRPr="00E04A14">
        <w:rPr>
          <w:rStyle w:val="afe"/>
          <w:b/>
          <w:bCs/>
          <w:sz w:val="24"/>
          <w:szCs w:val="24"/>
          <w:lang w:eastAsia="en-US"/>
        </w:rPr>
        <w:instrText>.</w:instrText>
      </w:r>
      <w:r w:rsidR="00A760F5">
        <w:rPr>
          <w:rStyle w:val="afe"/>
          <w:b/>
          <w:bCs/>
          <w:sz w:val="24"/>
          <w:szCs w:val="24"/>
          <w:lang w:val="en-US" w:eastAsia="en-US"/>
        </w:rPr>
        <w:instrText>krasnoyarsk</w:instrText>
      </w:r>
      <w:r w:rsidR="00A760F5" w:rsidRPr="00E04A14">
        <w:rPr>
          <w:rStyle w:val="afe"/>
          <w:b/>
          <w:bCs/>
          <w:sz w:val="24"/>
          <w:szCs w:val="24"/>
          <w:lang w:eastAsia="en-US"/>
        </w:rPr>
        <w:instrText>.</w:instrText>
      </w:r>
      <w:r w:rsidR="00A760F5">
        <w:rPr>
          <w:rStyle w:val="afe"/>
          <w:b/>
          <w:bCs/>
          <w:sz w:val="24"/>
          <w:szCs w:val="24"/>
          <w:lang w:val="en-US" w:eastAsia="en-US"/>
        </w:rPr>
        <w:instrText>ru</w:instrText>
      </w:r>
      <w:r w:rsidR="00A760F5" w:rsidRPr="00E04A14">
        <w:rPr>
          <w:rStyle w:val="afe"/>
          <w:b/>
          <w:bCs/>
          <w:sz w:val="24"/>
          <w:szCs w:val="24"/>
          <w:lang w:eastAsia="en-US"/>
        </w:rPr>
        <w:instrText xml:space="preserve">" </w:instrText>
      </w:r>
      <w:r w:rsidR="00A760F5">
        <w:rPr>
          <w:rStyle w:val="afe"/>
          <w:b/>
          <w:bCs/>
          <w:sz w:val="24"/>
          <w:szCs w:val="24"/>
          <w:lang w:val="en-US" w:eastAsia="en-US"/>
        </w:rPr>
        <w:fldChar w:fldCharType="separate"/>
      </w:r>
      <w:r w:rsidRPr="00D43AF8">
        <w:rPr>
          <w:rStyle w:val="afe"/>
          <w:b/>
          <w:bCs/>
          <w:sz w:val="24"/>
          <w:szCs w:val="24"/>
          <w:lang w:val="en-US" w:eastAsia="en-US"/>
        </w:rPr>
        <w:t>kanz</w:t>
      </w:r>
      <w:r w:rsidRPr="00D43AF8">
        <w:rPr>
          <w:rStyle w:val="afe"/>
          <w:b/>
          <w:bCs/>
          <w:sz w:val="24"/>
          <w:szCs w:val="24"/>
          <w:lang w:eastAsia="en-US"/>
        </w:rPr>
        <w:t>@</w:t>
      </w:r>
      <w:r w:rsidRPr="00D43AF8">
        <w:rPr>
          <w:rStyle w:val="afe"/>
          <w:b/>
          <w:bCs/>
          <w:sz w:val="24"/>
          <w:szCs w:val="24"/>
          <w:lang w:val="en-US" w:eastAsia="en-US"/>
        </w:rPr>
        <w:t>es</w:t>
      </w:r>
      <w:r w:rsidRPr="00D43AF8">
        <w:rPr>
          <w:rStyle w:val="afe"/>
          <w:b/>
          <w:bCs/>
          <w:sz w:val="24"/>
          <w:szCs w:val="24"/>
          <w:lang w:eastAsia="en-US"/>
        </w:rPr>
        <w:t>.</w:t>
      </w:r>
      <w:r w:rsidRPr="00D43AF8">
        <w:rPr>
          <w:rStyle w:val="afe"/>
          <w:b/>
          <w:bCs/>
          <w:sz w:val="24"/>
          <w:szCs w:val="24"/>
          <w:lang w:val="en-US" w:eastAsia="en-US"/>
        </w:rPr>
        <w:t>krasnoyarsk</w:t>
      </w:r>
      <w:r w:rsidRPr="00D43AF8">
        <w:rPr>
          <w:rStyle w:val="afe"/>
          <w:b/>
          <w:bCs/>
          <w:sz w:val="24"/>
          <w:szCs w:val="24"/>
          <w:lang w:eastAsia="en-US"/>
        </w:rPr>
        <w:t>.</w:t>
      </w:r>
      <w:r w:rsidRPr="00D43AF8">
        <w:rPr>
          <w:rStyle w:val="afe"/>
          <w:b/>
          <w:bCs/>
          <w:sz w:val="24"/>
          <w:szCs w:val="24"/>
          <w:lang w:val="en-US" w:eastAsia="en-US"/>
        </w:rPr>
        <w:t>ru</w:t>
      </w:r>
      <w:r w:rsidR="00A760F5">
        <w:rPr>
          <w:rStyle w:val="afe"/>
          <w:b/>
          <w:bCs/>
          <w:sz w:val="24"/>
          <w:szCs w:val="24"/>
          <w:lang w:val="en-US" w:eastAsia="en-US"/>
        </w:rPr>
        <w:fldChar w:fldCharType="end"/>
      </w:r>
    </w:p>
    <w:p w14:paraId="2728D4B7" w14:textId="77777777" w:rsidR="00FD224E" w:rsidRPr="00D43AF8" w:rsidRDefault="00FD224E" w:rsidP="00FD224E">
      <w:pPr>
        <w:jc w:val="both"/>
        <w:rPr>
          <w:b/>
          <w:iCs/>
        </w:rPr>
      </w:pPr>
      <w:r w:rsidRPr="00D43AF8">
        <w:rPr>
          <w:b/>
          <w:iCs/>
        </w:rPr>
        <w:t>Информация об аудиторе:</w:t>
      </w:r>
    </w:p>
    <w:p w14:paraId="2CAD64D1" w14:textId="77777777" w:rsidR="009357C5" w:rsidRPr="009357C5" w:rsidRDefault="009357C5" w:rsidP="009357C5">
      <w:pPr>
        <w:spacing w:before="4" w:after="4"/>
        <w:jc w:val="both"/>
        <w:rPr>
          <w:rStyle w:val="Subst1"/>
          <w:i w:val="0"/>
        </w:rPr>
      </w:pPr>
      <w:r w:rsidRPr="00B00307">
        <w:rPr>
          <w:iCs/>
        </w:rPr>
        <w:t xml:space="preserve">Полное фирменное наименование: </w:t>
      </w:r>
      <w:r w:rsidRPr="009357C5">
        <w:rPr>
          <w:rStyle w:val="Subst1"/>
          <w:i w:val="0"/>
        </w:rPr>
        <w:t xml:space="preserve">Общество с ограниченной ответственностью «РСМ Русь» </w:t>
      </w:r>
    </w:p>
    <w:p w14:paraId="13016C36" w14:textId="77777777" w:rsidR="009357C5" w:rsidRPr="009357C5" w:rsidRDefault="009357C5" w:rsidP="009357C5">
      <w:pPr>
        <w:spacing w:before="4" w:after="4"/>
        <w:jc w:val="both"/>
        <w:rPr>
          <w:rStyle w:val="Subst1"/>
          <w:i w:val="0"/>
        </w:rPr>
      </w:pPr>
      <w:r w:rsidRPr="009357C5">
        <w:rPr>
          <w:b/>
        </w:rPr>
        <w:t>Сокращенное фирменное наименование:</w:t>
      </w:r>
      <w:r w:rsidRPr="009357C5">
        <w:t xml:space="preserve"> </w:t>
      </w:r>
      <w:r w:rsidRPr="009357C5">
        <w:rPr>
          <w:rStyle w:val="Subst1"/>
          <w:i w:val="0"/>
        </w:rPr>
        <w:t>ООО «РСМ Русь»</w:t>
      </w:r>
    </w:p>
    <w:p w14:paraId="38A115A1" w14:textId="77777777" w:rsidR="009357C5" w:rsidRPr="00B00307" w:rsidRDefault="009357C5" w:rsidP="009357C5">
      <w:pPr>
        <w:spacing w:before="4" w:after="4"/>
      </w:pPr>
      <w:r w:rsidRPr="00B00307">
        <w:t xml:space="preserve">Вид деятельности: Осуществление </w:t>
      </w:r>
      <w:r w:rsidRPr="00B00307">
        <w:rPr>
          <w:bCs/>
        </w:rPr>
        <w:t>аудиторская деятельность</w:t>
      </w:r>
    </w:p>
    <w:p w14:paraId="16C79C4E" w14:textId="77777777" w:rsidR="009357C5" w:rsidRPr="00B00307" w:rsidRDefault="009357C5" w:rsidP="009357C5">
      <w:pPr>
        <w:spacing w:before="4" w:after="4"/>
        <w:jc w:val="both"/>
      </w:pPr>
      <w:r w:rsidRPr="00B00307">
        <w:t xml:space="preserve">Место нахождения: Москва, Пудовкина, д. 4 </w:t>
      </w:r>
    </w:p>
    <w:p w14:paraId="02C41583" w14:textId="77777777" w:rsidR="009357C5" w:rsidRPr="00B00307" w:rsidRDefault="009357C5" w:rsidP="009357C5">
      <w:pPr>
        <w:spacing w:before="4" w:after="4"/>
        <w:jc w:val="both"/>
      </w:pPr>
      <w:r w:rsidRPr="00B00307">
        <w:rPr>
          <w:rStyle w:val="subst0"/>
        </w:rPr>
        <w:t xml:space="preserve">Почтовый адрес: </w:t>
      </w:r>
      <w:r w:rsidRPr="00B00307">
        <w:t>119285 Москва, Пудовкина, д. 4</w:t>
      </w:r>
    </w:p>
    <w:p w14:paraId="3779E668" w14:textId="77777777" w:rsidR="009357C5" w:rsidRPr="00B00307" w:rsidRDefault="009357C5" w:rsidP="009357C5">
      <w:pPr>
        <w:jc w:val="both"/>
      </w:pPr>
      <w:r w:rsidRPr="00B00307">
        <w:t>ИНН: 7722020834</w:t>
      </w:r>
    </w:p>
    <w:p w14:paraId="5A88F6E1" w14:textId="77777777" w:rsidR="009357C5" w:rsidRPr="00B00307" w:rsidRDefault="009357C5" w:rsidP="009357C5">
      <w:pPr>
        <w:rPr>
          <w:b/>
        </w:rPr>
      </w:pPr>
      <w:r w:rsidRPr="00B00307">
        <w:t>ООО «РСМ Русь» является членом Саморегулируемой организации аудиторов Ассоциация «Содружество» за основным регистрационным номером записи: 11306030308. Свидетельство о членстве № 6938.</w:t>
      </w:r>
    </w:p>
    <w:p w14:paraId="5373F113" w14:textId="77777777" w:rsidR="009357C5" w:rsidRPr="00B00307" w:rsidRDefault="009357C5" w:rsidP="009357C5">
      <w:pPr>
        <w:rPr>
          <w:b/>
        </w:rPr>
      </w:pPr>
      <w:r w:rsidRPr="00B00307">
        <w:rPr>
          <w:b/>
        </w:rPr>
        <w:lastRenderedPageBreak/>
        <w:t>Контакты:</w:t>
      </w:r>
    </w:p>
    <w:p w14:paraId="21F44FDA" w14:textId="77777777" w:rsidR="009357C5" w:rsidRPr="00B00307" w:rsidRDefault="009357C5" w:rsidP="009357C5">
      <w:pPr>
        <w:rPr>
          <w:rStyle w:val="Subst1"/>
          <w:b w:val="0"/>
          <w:i w:val="0"/>
        </w:rPr>
      </w:pPr>
      <w:r w:rsidRPr="00B00307">
        <w:t>Телефон: +7 495 363 28-48</w:t>
      </w:r>
      <w:r w:rsidRPr="00B00307">
        <w:rPr>
          <w:rStyle w:val="Subst1"/>
          <w:b w:val="0"/>
          <w:i w:val="0"/>
        </w:rPr>
        <w:t xml:space="preserve">  </w:t>
      </w:r>
    </w:p>
    <w:p w14:paraId="34A831E4" w14:textId="77777777" w:rsidR="009357C5" w:rsidRPr="00B00307" w:rsidRDefault="009357C5" w:rsidP="009357C5">
      <w:pPr>
        <w:jc w:val="both"/>
      </w:pPr>
      <w:r w:rsidRPr="00B00307">
        <w:rPr>
          <w:lang w:val="en-US"/>
        </w:rPr>
        <w:t>e</w:t>
      </w:r>
      <w:r w:rsidRPr="00B00307">
        <w:t>-</w:t>
      </w:r>
      <w:r w:rsidRPr="00B00307">
        <w:rPr>
          <w:lang w:val="en-US"/>
        </w:rPr>
        <w:t>mail</w:t>
      </w:r>
      <w:r w:rsidRPr="00B00307">
        <w:t xml:space="preserve">: </w:t>
      </w:r>
      <w:hyperlink r:id="rId38" w:history="1">
        <w:r w:rsidRPr="00B00307">
          <w:rPr>
            <w:rStyle w:val="af6"/>
            <w:lang w:val="en-US"/>
          </w:rPr>
          <w:t>mail</w:t>
        </w:r>
        <w:r w:rsidRPr="00B00307">
          <w:rPr>
            <w:rStyle w:val="af6"/>
          </w:rPr>
          <w:t>@</w:t>
        </w:r>
        <w:r w:rsidRPr="00B00307">
          <w:rPr>
            <w:rStyle w:val="af6"/>
            <w:lang w:val="en-US"/>
          </w:rPr>
          <w:t>rsmrus</w:t>
        </w:r>
        <w:r w:rsidRPr="00B00307">
          <w:rPr>
            <w:rStyle w:val="af6"/>
          </w:rPr>
          <w:t>.ru</w:t>
        </w:r>
      </w:hyperlink>
    </w:p>
    <w:p w14:paraId="338ECD8C" w14:textId="77777777" w:rsidR="009357C5" w:rsidRPr="00B00307" w:rsidRDefault="009357C5" w:rsidP="009357C5">
      <w:pPr>
        <w:jc w:val="both"/>
        <w:rPr>
          <w:rStyle w:val="Subst1"/>
          <w:b w:val="0"/>
          <w:i w:val="0"/>
        </w:rPr>
      </w:pPr>
      <w:r w:rsidRPr="00B00307">
        <w:rPr>
          <w:rStyle w:val="Subst1"/>
          <w:b w:val="0"/>
          <w:i w:val="0"/>
        </w:rPr>
        <w:t>Адрес страницы в сети Интернет:</w:t>
      </w:r>
      <w:r w:rsidRPr="00B00307">
        <w:t xml:space="preserve"> </w:t>
      </w:r>
      <w:hyperlink r:id="rId39" w:history="1">
        <w:r w:rsidRPr="00B00307">
          <w:rPr>
            <w:rStyle w:val="af6"/>
          </w:rPr>
          <w:t>http://www.</w:t>
        </w:r>
        <w:r w:rsidRPr="00B00307">
          <w:rPr>
            <w:rStyle w:val="af6"/>
            <w:lang w:val="en-US"/>
          </w:rPr>
          <w:t>rsmrus</w:t>
        </w:r>
        <w:r w:rsidRPr="00B00307">
          <w:rPr>
            <w:rStyle w:val="af6"/>
          </w:rPr>
          <w:t>.ru/</w:t>
        </w:r>
      </w:hyperlink>
      <w:r w:rsidRPr="00B00307">
        <w:rPr>
          <w:rStyle w:val="Subst1"/>
          <w:b w:val="0"/>
          <w:i w:val="0"/>
        </w:rPr>
        <w:t xml:space="preserve"> </w:t>
      </w:r>
    </w:p>
    <w:p w14:paraId="39B108E0" w14:textId="77777777" w:rsidR="009357C5" w:rsidRDefault="009357C5" w:rsidP="00FD224E">
      <w:pPr>
        <w:jc w:val="both"/>
        <w:rPr>
          <w:b/>
          <w:iCs/>
        </w:rPr>
      </w:pPr>
    </w:p>
    <w:p w14:paraId="3E53D74C" w14:textId="33E6D61E" w:rsidR="00FD224E" w:rsidRPr="00D43AF8" w:rsidRDefault="00FD224E" w:rsidP="00FD224E">
      <w:pPr>
        <w:jc w:val="both"/>
        <w:rPr>
          <w:b/>
          <w:iCs/>
        </w:rPr>
      </w:pPr>
      <w:r w:rsidRPr="00D43AF8">
        <w:rPr>
          <w:b/>
          <w:iCs/>
        </w:rPr>
        <w:t>Информация о регистраторе Общества:</w:t>
      </w:r>
    </w:p>
    <w:p w14:paraId="3177498A" w14:textId="37CBF316" w:rsidR="00FD224E" w:rsidRPr="00D43AF8" w:rsidRDefault="00FD224E" w:rsidP="00FD224E">
      <w:pPr>
        <w:jc w:val="both"/>
        <w:rPr>
          <w:b/>
        </w:rPr>
      </w:pPr>
      <w:r w:rsidRPr="00D43AF8">
        <w:t xml:space="preserve">Полное фирменное наименование: </w:t>
      </w:r>
      <w:r w:rsidRPr="00D43AF8">
        <w:rPr>
          <w:b/>
        </w:rPr>
        <w:t>Акционерное общество «</w:t>
      </w:r>
      <w:r w:rsidR="00C40BC2" w:rsidRPr="00D43AF8">
        <w:rPr>
          <w:b/>
        </w:rPr>
        <w:t>Независимая  регистраторская компания Р</w:t>
      </w:r>
      <w:r w:rsidRPr="00D43AF8">
        <w:rPr>
          <w:b/>
        </w:rPr>
        <w:t>.О.С.Т»</w:t>
      </w:r>
    </w:p>
    <w:p w14:paraId="274CFDF9" w14:textId="77777777" w:rsidR="009357C5" w:rsidRPr="00B00307" w:rsidRDefault="009357C5" w:rsidP="009357C5">
      <w:pPr>
        <w:pStyle w:val="text-align-justify"/>
        <w:spacing w:before="0" w:beforeAutospacing="0" w:after="0" w:afterAutospacing="0"/>
        <w:jc w:val="both"/>
        <w:rPr>
          <w:sz w:val="22"/>
          <w:szCs w:val="22"/>
        </w:rPr>
      </w:pPr>
      <w:r w:rsidRPr="00B00307">
        <w:rPr>
          <w:sz w:val="22"/>
          <w:szCs w:val="22"/>
        </w:rPr>
        <w:t>Решением Совета директоров Общества от 2</w:t>
      </w:r>
      <w:r>
        <w:rPr>
          <w:sz w:val="22"/>
          <w:szCs w:val="22"/>
        </w:rPr>
        <w:t>3</w:t>
      </w:r>
      <w:r w:rsidRPr="00B00307">
        <w:rPr>
          <w:sz w:val="22"/>
          <w:szCs w:val="22"/>
        </w:rPr>
        <w:t>.12.2010 года №</w:t>
      </w:r>
      <w:r>
        <w:rPr>
          <w:sz w:val="22"/>
          <w:szCs w:val="22"/>
        </w:rPr>
        <w:t>72</w:t>
      </w:r>
      <w:r w:rsidRPr="00B00307">
        <w:rPr>
          <w:sz w:val="22"/>
          <w:szCs w:val="22"/>
        </w:rPr>
        <w:t xml:space="preserve"> утвержден регистратор Общества -  АО «Регистратор Р.О.С.Т.». С 14 декабря 2018 года изменилось наименование Акционерного общества «Регистратор Р.О.С.Т.»  на полное наименование:  Акционерное общество «Независимая регистраторская компания Р.О.С.Т.» и сокращенное фирменное наименование:  АО «НРК - Р.О.С.Т.».</w:t>
      </w:r>
    </w:p>
    <w:p w14:paraId="15D8556C" w14:textId="33BFE6C5" w:rsidR="003E3196" w:rsidRPr="005B1196" w:rsidRDefault="009357C5" w:rsidP="003E3196">
      <w:pPr>
        <w:spacing w:line="276" w:lineRule="auto"/>
        <w:jc w:val="both"/>
        <w:rPr>
          <w:rFonts w:eastAsiaTheme="minorHAnsi"/>
          <w:bCs/>
        </w:rPr>
      </w:pPr>
      <w:r w:rsidRPr="00B00307">
        <w:rPr>
          <w:rStyle w:val="Subst1"/>
          <w:b w:val="0"/>
          <w:i w:val="0"/>
          <w:sz w:val="22"/>
          <w:szCs w:val="22"/>
        </w:rPr>
        <w:t xml:space="preserve">Место нахождения регистратора:  </w:t>
      </w:r>
      <w:smartTag w:uri="urn:schemas-microsoft-com:office:smarttags" w:element="metricconverter">
        <w:smartTagPr>
          <w:attr w:name="ProductID" w:val="107996, г"/>
        </w:smartTagPr>
        <w:r w:rsidRPr="00B00307">
          <w:rPr>
            <w:rStyle w:val="Subst1"/>
            <w:b w:val="0"/>
            <w:i w:val="0"/>
            <w:sz w:val="22"/>
            <w:szCs w:val="22"/>
          </w:rPr>
          <w:t>107996, г</w:t>
        </w:r>
      </w:smartTag>
      <w:r w:rsidRPr="00B00307">
        <w:rPr>
          <w:rStyle w:val="Subst1"/>
          <w:b w:val="0"/>
          <w:i w:val="0"/>
          <w:sz w:val="22"/>
          <w:szCs w:val="22"/>
        </w:rPr>
        <w:t xml:space="preserve">. Москва, ул. Стромынка, </w:t>
      </w:r>
      <w:r w:rsidR="003E3196" w:rsidRPr="005B1196">
        <w:rPr>
          <w:bCs/>
        </w:rPr>
        <w:t xml:space="preserve">д.18, корп. 5Б, помещение </w:t>
      </w:r>
      <w:r w:rsidR="003E3196" w:rsidRPr="005B1196">
        <w:rPr>
          <w:bCs/>
          <w:lang w:val="en-US"/>
        </w:rPr>
        <w:t>IX</w:t>
      </w:r>
      <w:r w:rsidR="003E3196" w:rsidRPr="005B1196">
        <w:rPr>
          <w:bCs/>
        </w:rPr>
        <w:t xml:space="preserve">. </w:t>
      </w:r>
    </w:p>
    <w:p w14:paraId="215BBA19" w14:textId="59649738" w:rsidR="003E3196" w:rsidRPr="005B1196" w:rsidRDefault="009357C5" w:rsidP="003E3196">
      <w:pPr>
        <w:spacing w:line="276" w:lineRule="auto"/>
        <w:jc w:val="both"/>
        <w:rPr>
          <w:rFonts w:eastAsiaTheme="minorHAnsi"/>
          <w:bCs/>
        </w:rPr>
      </w:pPr>
      <w:r w:rsidRPr="00B00307">
        <w:rPr>
          <w:rStyle w:val="Subst1"/>
          <w:b w:val="0"/>
          <w:i w:val="0"/>
          <w:sz w:val="22"/>
          <w:szCs w:val="22"/>
        </w:rPr>
        <w:t xml:space="preserve">Почтовый адрес регистратора: </w:t>
      </w:r>
      <w:smartTag w:uri="urn:schemas-microsoft-com:office:smarttags" w:element="metricconverter">
        <w:smartTagPr>
          <w:attr w:name="ProductID" w:val="107996, г"/>
        </w:smartTagPr>
        <w:r w:rsidRPr="00B00307">
          <w:rPr>
            <w:rStyle w:val="Subst1"/>
            <w:b w:val="0"/>
            <w:i w:val="0"/>
            <w:sz w:val="22"/>
            <w:szCs w:val="22"/>
          </w:rPr>
          <w:t>107996, г</w:t>
        </w:r>
      </w:smartTag>
      <w:r w:rsidRPr="00B00307">
        <w:rPr>
          <w:rStyle w:val="Subst1"/>
          <w:b w:val="0"/>
          <w:i w:val="0"/>
          <w:sz w:val="22"/>
          <w:szCs w:val="22"/>
        </w:rPr>
        <w:t xml:space="preserve">. Москва, ул. Стромынка, </w:t>
      </w:r>
      <w:r w:rsidR="003E3196" w:rsidRPr="005B1196">
        <w:rPr>
          <w:bCs/>
        </w:rPr>
        <w:t xml:space="preserve">д.18, корп. 5Б, помещение </w:t>
      </w:r>
      <w:r w:rsidR="003E3196" w:rsidRPr="005B1196">
        <w:rPr>
          <w:bCs/>
          <w:lang w:val="en-US"/>
        </w:rPr>
        <w:t>IX</w:t>
      </w:r>
      <w:r w:rsidR="003E3196" w:rsidRPr="005B1196">
        <w:rPr>
          <w:bCs/>
        </w:rPr>
        <w:t xml:space="preserve">. </w:t>
      </w:r>
    </w:p>
    <w:p w14:paraId="4FB80E93" w14:textId="45E21CF7" w:rsidR="009357C5" w:rsidRPr="00B00307" w:rsidRDefault="009357C5" w:rsidP="009357C5">
      <w:pPr>
        <w:rPr>
          <w:rStyle w:val="Subst1"/>
          <w:b w:val="0"/>
          <w:i w:val="0"/>
          <w:sz w:val="22"/>
          <w:szCs w:val="22"/>
        </w:rPr>
      </w:pPr>
      <w:r w:rsidRPr="00B00307">
        <w:rPr>
          <w:rStyle w:val="Subst1"/>
          <w:b w:val="0"/>
          <w:i w:val="0"/>
          <w:sz w:val="22"/>
          <w:szCs w:val="22"/>
        </w:rPr>
        <w:t xml:space="preserve">Тел: (495) 771-73-35 Факс: (495) 771-73-34. </w:t>
      </w:r>
    </w:p>
    <w:p w14:paraId="6314046D" w14:textId="77777777" w:rsidR="009357C5" w:rsidRPr="00B00307" w:rsidRDefault="009357C5" w:rsidP="009357C5">
      <w:pPr>
        <w:jc w:val="both"/>
        <w:rPr>
          <w:rStyle w:val="Subst1"/>
          <w:b w:val="0"/>
          <w:i w:val="0"/>
          <w:sz w:val="22"/>
          <w:szCs w:val="22"/>
        </w:rPr>
      </w:pPr>
      <w:r w:rsidRPr="00B00307">
        <w:rPr>
          <w:rStyle w:val="Subst1"/>
          <w:b w:val="0"/>
          <w:i w:val="0"/>
          <w:sz w:val="22"/>
          <w:szCs w:val="22"/>
          <w:lang w:val="en-US"/>
        </w:rPr>
        <w:t>e</w:t>
      </w:r>
      <w:r w:rsidRPr="00B00307">
        <w:rPr>
          <w:rStyle w:val="Subst1"/>
          <w:b w:val="0"/>
          <w:i w:val="0"/>
          <w:sz w:val="22"/>
          <w:szCs w:val="22"/>
        </w:rPr>
        <w:t>-</w:t>
      </w:r>
      <w:r w:rsidRPr="00B00307">
        <w:rPr>
          <w:rStyle w:val="Subst1"/>
          <w:b w:val="0"/>
          <w:i w:val="0"/>
          <w:sz w:val="22"/>
          <w:szCs w:val="22"/>
          <w:lang w:val="en-US"/>
        </w:rPr>
        <w:t>mail</w:t>
      </w:r>
      <w:r w:rsidRPr="00B00307">
        <w:rPr>
          <w:rStyle w:val="Subst1"/>
          <w:b w:val="0"/>
          <w:i w:val="0"/>
          <w:sz w:val="22"/>
          <w:szCs w:val="22"/>
        </w:rPr>
        <w:t xml:space="preserve">: </w:t>
      </w:r>
      <w:hyperlink r:id="rId40" w:history="1">
        <w:r w:rsidRPr="00B00307">
          <w:rPr>
            <w:rStyle w:val="af6"/>
            <w:sz w:val="22"/>
            <w:szCs w:val="22"/>
            <w:lang w:val="en-US"/>
          </w:rPr>
          <w:t>rost</w:t>
        </w:r>
        <w:r w:rsidRPr="00B00307">
          <w:rPr>
            <w:rStyle w:val="af6"/>
            <w:sz w:val="22"/>
            <w:szCs w:val="22"/>
          </w:rPr>
          <w:t>@</w:t>
        </w:r>
        <w:r w:rsidRPr="00B00307">
          <w:rPr>
            <w:rStyle w:val="af6"/>
            <w:sz w:val="22"/>
            <w:szCs w:val="22"/>
            <w:lang w:val="en-US"/>
          </w:rPr>
          <w:t>rrost</w:t>
        </w:r>
        <w:r w:rsidRPr="00B00307">
          <w:rPr>
            <w:rStyle w:val="af6"/>
            <w:sz w:val="22"/>
            <w:szCs w:val="22"/>
          </w:rPr>
          <w:t>.</w:t>
        </w:r>
        <w:r w:rsidRPr="00B00307">
          <w:rPr>
            <w:rStyle w:val="af6"/>
            <w:sz w:val="22"/>
            <w:szCs w:val="22"/>
            <w:lang w:val="en-US"/>
          </w:rPr>
          <w:t>ru</w:t>
        </w:r>
      </w:hyperlink>
    </w:p>
    <w:p w14:paraId="11FAC070" w14:textId="77777777" w:rsidR="009357C5" w:rsidRPr="00B00307" w:rsidRDefault="009357C5" w:rsidP="009357C5">
      <w:pPr>
        <w:jc w:val="both"/>
        <w:rPr>
          <w:rStyle w:val="Subst1"/>
          <w:b w:val="0"/>
          <w:i w:val="0"/>
          <w:sz w:val="22"/>
          <w:szCs w:val="22"/>
        </w:rPr>
      </w:pPr>
      <w:r w:rsidRPr="00B00307">
        <w:rPr>
          <w:rStyle w:val="Subst1"/>
          <w:b w:val="0"/>
          <w:i w:val="0"/>
          <w:sz w:val="22"/>
          <w:szCs w:val="22"/>
        </w:rPr>
        <w:t xml:space="preserve">Адрес страницы в сети Интернет: </w:t>
      </w:r>
      <w:r>
        <w:rPr>
          <w:rStyle w:val="Subst1"/>
          <w:rFonts w:ascii="Arial Narrow" w:hAnsi="Arial Narrow"/>
          <w:b w:val="0"/>
          <w:i w:val="0"/>
          <w:sz w:val="22"/>
          <w:szCs w:val="22"/>
        </w:rPr>
        <w:fldChar w:fldCharType="begin"/>
      </w:r>
      <w:r>
        <w:rPr>
          <w:rStyle w:val="Subst1"/>
          <w:rFonts w:ascii="Arial Narrow" w:hAnsi="Arial Narrow"/>
          <w:b w:val="0"/>
          <w:i w:val="0"/>
          <w:sz w:val="22"/>
          <w:szCs w:val="22"/>
        </w:rPr>
        <w:instrText xml:space="preserve"> "</w:instrText>
      </w:r>
      <w:r w:rsidRPr="00BE2E68">
        <w:rPr>
          <w:rStyle w:val="Subst1"/>
          <w:rFonts w:ascii="Arial Narrow" w:hAnsi="Arial Narrow"/>
          <w:b w:val="0"/>
          <w:i w:val="0"/>
          <w:sz w:val="22"/>
          <w:szCs w:val="22"/>
        </w:rPr>
        <w:instrText>http://www.rrost.ru</w:instrText>
      </w:r>
      <w:r>
        <w:rPr>
          <w:rStyle w:val="Subst1"/>
          <w:rFonts w:ascii="Arial Narrow" w:hAnsi="Arial Narrow"/>
          <w:b w:val="0"/>
          <w:i w:val="0"/>
          <w:sz w:val="22"/>
          <w:szCs w:val="22"/>
        </w:rPr>
        <w:instrText xml:space="preserve">" </w:instrText>
      </w:r>
      <w:r>
        <w:rPr>
          <w:rStyle w:val="Subst1"/>
          <w:rFonts w:ascii="Arial Narrow" w:hAnsi="Arial Narrow"/>
          <w:b w:val="0"/>
          <w:i w:val="0"/>
          <w:sz w:val="22"/>
          <w:szCs w:val="22"/>
        </w:rPr>
        <w:fldChar w:fldCharType="separate"/>
      </w:r>
      <w:r w:rsidRPr="00411A72">
        <w:rPr>
          <w:rStyle w:val="af6"/>
          <w:rFonts w:ascii="Arial Narrow" w:hAnsi="Arial Narrow"/>
          <w:sz w:val="22"/>
          <w:szCs w:val="22"/>
        </w:rPr>
        <w:t>http://www.rrost.ru</w:t>
      </w:r>
      <w:r>
        <w:rPr>
          <w:rStyle w:val="Subst1"/>
          <w:rFonts w:ascii="Arial Narrow" w:hAnsi="Arial Narrow"/>
          <w:b w:val="0"/>
          <w:i w:val="0"/>
          <w:sz w:val="22"/>
          <w:szCs w:val="22"/>
        </w:rPr>
        <w:fldChar w:fldCharType="end"/>
      </w:r>
      <w:hyperlink w:history="1"/>
      <w:r w:rsidRPr="00B00307">
        <w:rPr>
          <w:rStyle w:val="Subst1"/>
          <w:b w:val="0"/>
          <w:i w:val="0"/>
          <w:sz w:val="22"/>
          <w:szCs w:val="22"/>
        </w:rPr>
        <w:t>;</w:t>
      </w:r>
    </w:p>
    <w:p w14:paraId="5BB53F4F" w14:textId="77777777" w:rsidR="009357C5" w:rsidRPr="00B00307" w:rsidRDefault="009357C5" w:rsidP="009357C5">
      <w:pPr>
        <w:pStyle w:val="aa"/>
        <w:spacing w:before="0" w:beforeAutospacing="0" w:after="0" w:afterAutospacing="0"/>
        <w:jc w:val="both"/>
        <w:rPr>
          <w:rFonts w:ascii="Times New Roman" w:hAnsi="Times New Roman"/>
          <w:sz w:val="22"/>
          <w:szCs w:val="22"/>
        </w:rPr>
      </w:pPr>
      <w:r w:rsidRPr="00B00307">
        <w:rPr>
          <w:rFonts w:ascii="Times New Roman" w:hAnsi="Times New Roman"/>
          <w:sz w:val="22"/>
          <w:szCs w:val="22"/>
          <w:u w:val="single"/>
        </w:rPr>
        <w:t>Лицензия №</w:t>
      </w:r>
      <w:r w:rsidRPr="00B00307">
        <w:rPr>
          <w:rFonts w:ascii="Times New Roman" w:hAnsi="Times New Roman"/>
          <w:sz w:val="22"/>
          <w:szCs w:val="22"/>
        </w:rPr>
        <w:t xml:space="preserve">   10-000-1-00264      </w:t>
      </w:r>
      <w:r w:rsidRPr="00B00307">
        <w:rPr>
          <w:rFonts w:ascii="Times New Roman" w:hAnsi="Times New Roman"/>
          <w:sz w:val="22"/>
          <w:szCs w:val="22"/>
          <w:u w:val="single"/>
        </w:rPr>
        <w:t>Дата выдачи:</w:t>
      </w:r>
      <w:r w:rsidRPr="00B00307">
        <w:rPr>
          <w:rFonts w:ascii="Times New Roman" w:hAnsi="Times New Roman"/>
          <w:sz w:val="22"/>
          <w:szCs w:val="22"/>
        </w:rPr>
        <w:t xml:space="preserve"> 03.12.2002    </w:t>
      </w:r>
      <w:r w:rsidRPr="00B00307">
        <w:rPr>
          <w:rFonts w:ascii="Times New Roman" w:hAnsi="Times New Roman"/>
          <w:sz w:val="22"/>
          <w:szCs w:val="22"/>
          <w:u w:val="single"/>
        </w:rPr>
        <w:t xml:space="preserve">Срок действия: </w:t>
      </w:r>
      <w:r w:rsidRPr="00B00307">
        <w:rPr>
          <w:rFonts w:ascii="Times New Roman" w:hAnsi="Times New Roman"/>
          <w:sz w:val="22"/>
          <w:szCs w:val="22"/>
        </w:rPr>
        <w:t>бессрочная</w:t>
      </w:r>
    </w:p>
    <w:p w14:paraId="534AA37F" w14:textId="77777777" w:rsidR="009357C5" w:rsidRPr="00B00307" w:rsidRDefault="009357C5" w:rsidP="009357C5">
      <w:pPr>
        <w:spacing w:before="4" w:after="4"/>
        <w:rPr>
          <w:rStyle w:val="SUBST"/>
          <w:b w:val="0"/>
          <w:bCs w:val="0"/>
          <w:i w:val="0"/>
          <w:iCs w:val="0"/>
        </w:rPr>
      </w:pPr>
      <w:r w:rsidRPr="00B00307">
        <w:rPr>
          <w:sz w:val="22"/>
          <w:szCs w:val="22"/>
        </w:rPr>
        <w:t>Орган, выдавший лицензию: ФСФР России</w:t>
      </w:r>
    </w:p>
    <w:p w14:paraId="67C534DF" w14:textId="77777777" w:rsidR="00FD224E" w:rsidRPr="00D43AF8" w:rsidRDefault="00FD224E" w:rsidP="00FD224E">
      <w:pPr>
        <w:jc w:val="both"/>
      </w:pPr>
      <w:r w:rsidRPr="00D43AF8">
        <w:t>Дата, с которой ведение реестра именных ценных бумаг осуществляется указанным регистратором: 26.01.2011г.</w:t>
      </w:r>
    </w:p>
    <w:p w14:paraId="138A2A6D" w14:textId="77777777" w:rsidR="00FD224E" w:rsidRPr="00D43AF8" w:rsidRDefault="00FD224E" w:rsidP="00FD224E">
      <w:pPr>
        <w:jc w:val="both"/>
        <w:rPr>
          <w:b/>
          <w:bCs/>
        </w:rPr>
      </w:pPr>
      <w:r w:rsidRPr="00D43AF8">
        <w:rPr>
          <w:b/>
          <w:bCs/>
        </w:rPr>
        <w:t xml:space="preserve">Сведения о специальном подразделении Общества по взаимодействию со СМИ: </w:t>
      </w:r>
    </w:p>
    <w:p w14:paraId="368A6227" w14:textId="77777777" w:rsidR="00FD224E" w:rsidRPr="00D43AF8" w:rsidRDefault="00FD224E" w:rsidP="00FD224E">
      <w:pPr>
        <w:jc w:val="both"/>
      </w:pPr>
      <w:r w:rsidRPr="00D43AF8">
        <w:t xml:space="preserve">Отдел </w:t>
      </w:r>
      <w:r w:rsidRPr="00D43AF8">
        <w:rPr>
          <w:lang w:val="en-US"/>
        </w:rPr>
        <w:t>PR</w:t>
      </w:r>
    </w:p>
    <w:p w14:paraId="75E441BD" w14:textId="7FD16A94" w:rsidR="00FD224E" w:rsidRPr="00D43AF8" w:rsidRDefault="00FD224E" w:rsidP="00FD224E">
      <w:pPr>
        <w:jc w:val="both"/>
      </w:pPr>
      <w:r w:rsidRPr="00D43AF8">
        <w:t xml:space="preserve">Место нахождения: </w:t>
      </w:r>
      <w:r w:rsidRPr="00D43AF8">
        <w:rPr>
          <w:bCs/>
        </w:rPr>
        <w:t xml:space="preserve">Российская Федерация, Красноярск, Дубровинского 43, </w:t>
      </w:r>
      <w:r w:rsidR="00C40BC2" w:rsidRPr="00D43AF8">
        <w:rPr>
          <w:bCs/>
        </w:rPr>
        <w:t>304</w:t>
      </w:r>
      <w:r w:rsidRPr="00D43AF8">
        <w:rPr>
          <w:bCs/>
        </w:rPr>
        <w:t xml:space="preserve"> кабинет</w:t>
      </w:r>
    </w:p>
    <w:p w14:paraId="50BAEC1E" w14:textId="77777777" w:rsidR="00FD224E" w:rsidRPr="00D43AF8" w:rsidRDefault="00FD224E" w:rsidP="00FD224E">
      <w:pPr>
        <w:jc w:val="both"/>
      </w:pPr>
      <w:r w:rsidRPr="00D43AF8">
        <w:t>Номер телефона, факса: (391) 263-98-17, (391) 263-98-65</w:t>
      </w:r>
    </w:p>
    <w:p w14:paraId="2E010980" w14:textId="77777777" w:rsidR="00FD224E" w:rsidRPr="00D43AF8" w:rsidRDefault="00FD224E" w:rsidP="00FD224E">
      <w:pPr>
        <w:jc w:val="both"/>
      </w:pPr>
      <w:r w:rsidRPr="00D43AF8">
        <w:t xml:space="preserve">Адрес электронной почты: </w:t>
      </w:r>
      <w:r w:rsidRPr="00D43AF8">
        <w:rPr>
          <w:b/>
          <w:u w:val="single"/>
          <w:lang w:val="en-US"/>
        </w:rPr>
        <w:t>pr</w:t>
      </w:r>
      <w:r w:rsidRPr="00D43AF8">
        <w:rPr>
          <w:b/>
          <w:u w:val="single"/>
        </w:rPr>
        <w:t>@</w:t>
      </w:r>
      <w:r w:rsidRPr="00D43AF8">
        <w:rPr>
          <w:b/>
          <w:u w:val="single"/>
          <w:lang w:val="en-US"/>
        </w:rPr>
        <w:t>es</w:t>
      </w:r>
      <w:r w:rsidRPr="00D43AF8">
        <w:rPr>
          <w:b/>
          <w:u w:val="single"/>
        </w:rPr>
        <w:t>.</w:t>
      </w:r>
      <w:r w:rsidRPr="00D43AF8">
        <w:rPr>
          <w:b/>
          <w:u w:val="single"/>
          <w:lang w:val="en-US"/>
        </w:rPr>
        <w:t>krasnoyarsk</w:t>
      </w:r>
      <w:r w:rsidRPr="00D43AF8">
        <w:rPr>
          <w:b/>
          <w:u w:val="single"/>
        </w:rPr>
        <w:t>.</w:t>
      </w:r>
      <w:r w:rsidRPr="00D43AF8">
        <w:rPr>
          <w:b/>
          <w:u w:val="single"/>
          <w:lang w:val="en-US"/>
        </w:rPr>
        <w:t>ru</w:t>
      </w:r>
    </w:p>
    <w:p w14:paraId="78D63BBA" w14:textId="77777777" w:rsidR="00FD224E" w:rsidRPr="00D43AF8" w:rsidRDefault="00FD224E" w:rsidP="00FD224E">
      <w:pPr>
        <w:jc w:val="both"/>
      </w:pPr>
      <w:r w:rsidRPr="00D43AF8">
        <w:t>Адрес страницы в сети Интернет специального подразделения: http://es.krasnoyarsk.ru/smi.php</w:t>
      </w:r>
    </w:p>
    <w:p w14:paraId="4DBE52AB" w14:textId="77777777" w:rsidR="00FD224E" w:rsidRPr="00D43AF8" w:rsidRDefault="00FD224E" w:rsidP="00FD224E">
      <w:pPr>
        <w:jc w:val="both"/>
        <w:rPr>
          <w:b/>
          <w:bCs/>
        </w:rPr>
      </w:pPr>
      <w:r w:rsidRPr="00D43AF8">
        <w:rPr>
          <w:b/>
          <w:bCs/>
        </w:rPr>
        <w:t xml:space="preserve">Сведения о специальном подразделении Общества по работе с акционерами: </w:t>
      </w:r>
    </w:p>
    <w:p w14:paraId="19764CF4" w14:textId="77777777" w:rsidR="00FD224E" w:rsidRPr="00D43AF8" w:rsidRDefault="00FD224E" w:rsidP="00FD224E">
      <w:pPr>
        <w:jc w:val="both"/>
        <w:rPr>
          <w:bCs/>
        </w:rPr>
      </w:pPr>
      <w:r w:rsidRPr="00D43AF8">
        <w:rPr>
          <w:bCs/>
        </w:rPr>
        <w:t>Юридическое управление ПАО «Красноярскэнергосбыт»</w:t>
      </w:r>
    </w:p>
    <w:p w14:paraId="6A72F685" w14:textId="77777777" w:rsidR="00FD224E" w:rsidRPr="00D43AF8" w:rsidRDefault="00FD224E" w:rsidP="00FD224E">
      <w:pPr>
        <w:jc w:val="both"/>
      </w:pPr>
      <w:r w:rsidRPr="00D43AF8">
        <w:t xml:space="preserve">Место нахождения: </w:t>
      </w:r>
      <w:r w:rsidRPr="00D43AF8">
        <w:rPr>
          <w:bCs/>
        </w:rPr>
        <w:t>Российская Федерация, Красноярск, Дубровинского 43, каб.310</w:t>
      </w:r>
    </w:p>
    <w:p w14:paraId="576829E7" w14:textId="77777777" w:rsidR="00FD224E" w:rsidRPr="00D43AF8" w:rsidRDefault="00FD224E" w:rsidP="00FD224E">
      <w:pPr>
        <w:jc w:val="both"/>
      </w:pPr>
      <w:r w:rsidRPr="00D43AF8">
        <w:t xml:space="preserve">Номер: телефона (391) 263 99 90 </w:t>
      </w:r>
    </w:p>
    <w:p w14:paraId="521C57BC" w14:textId="77777777" w:rsidR="00FD224E" w:rsidRPr="00D43AF8" w:rsidRDefault="00FD224E" w:rsidP="00FD224E">
      <w:pPr>
        <w:jc w:val="both"/>
      </w:pPr>
      <w:r w:rsidRPr="00D43AF8">
        <w:t xml:space="preserve">Адрес электронной почты: </w:t>
      </w:r>
      <w:hyperlink r:id="rId41" w:history="1">
        <w:r w:rsidRPr="00D43AF8">
          <w:rPr>
            <w:rStyle w:val="af6"/>
            <w:color w:val="auto"/>
          </w:rPr>
          <w:t>rabodzeyum@kes.esc-rushydro.ru</w:t>
        </w:r>
      </w:hyperlink>
    </w:p>
    <w:p w14:paraId="245EB8D1" w14:textId="77777777" w:rsidR="00FD224E" w:rsidRPr="00D43AF8" w:rsidRDefault="00FD224E" w:rsidP="00FD224E">
      <w:pPr>
        <w:rPr>
          <w:b/>
        </w:rPr>
      </w:pPr>
    </w:p>
    <w:p w14:paraId="60E4E485" w14:textId="77777777" w:rsidR="00FD224E" w:rsidRPr="00D43AF8" w:rsidRDefault="00FD224E" w:rsidP="00FD224E">
      <w:pPr>
        <w:rPr>
          <w:b/>
        </w:rPr>
      </w:pPr>
    </w:p>
    <w:p w14:paraId="2ED2A3D3" w14:textId="44B5029A" w:rsidR="00E04A14" w:rsidRPr="00D43AF8" w:rsidRDefault="00E04A14" w:rsidP="00E04A14">
      <w:pPr>
        <w:rPr>
          <w:b/>
        </w:rPr>
      </w:pPr>
      <w:r w:rsidRPr="00A71B41">
        <w:rPr>
          <w:rFonts w:eastAsia="Calibri"/>
          <w:b/>
          <w:bCs/>
          <w:i/>
          <w:iCs/>
          <w:color w:val="000000"/>
          <w:lang w:eastAsia="en-US"/>
        </w:rPr>
        <w:t>1</w:t>
      </w:r>
      <w:r>
        <w:rPr>
          <w:rFonts w:eastAsia="Calibri"/>
          <w:b/>
          <w:bCs/>
          <w:i/>
          <w:iCs/>
          <w:color w:val="000000"/>
          <w:lang w:eastAsia="en-US"/>
        </w:rPr>
        <w:t>2</w:t>
      </w:r>
      <w:r w:rsidRPr="00A71B41">
        <w:rPr>
          <w:rFonts w:eastAsia="Calibri"/>
          <w:b/>
          <w:bCs/>
          <w:i/>
          <w:iCs/>
          <w:color w:val="000000"/>
          <w:lang w:eastAsia="en-US"/>
        </w:rPr>
        <w:t>. ПРИЛОЖЕНИЯ К ГОДОВОМУ ОТЧЕТУ</w:t>
      </w:r>
      <w:r w:rsidRPr="00D43AF8" w:rsidDel="00DC2DE5">
        <w:rPr>
          <w:b/>
        </w:rPr>
        <w:t xml:space="preserve"> </w:t>
      </w:r>
    </w:p>
    <w:p w14:paraId="61E3A5AD" w14:textId="77777777" w:rsidR="00E04A14" w:rsidRDefault="00E04A14" w:rsidP="00E04A14">
      <w:pPr>
        <w:rPr>
          <w:b/>
        </w:rPr>
      </w:pPr>
    </w:p>
    <w:p w14:paraId="7557B762" w14:textId="5DB9BCC4" w:rsidR="00E04A14" w:rsidRPr="00D43AF8" w:rsidRDefault="00E04A14" w:rsidP="00E04A14">
      <w:pPr>
        <w:rPr>
          <w:b/>
          <w:noProof/>
        </w:rPr>
      </w:pPr>
      <w:r w:rsidRPr="00D43AF8">
        <w:rPr>
          <w:b/>
        </w:rPr>
        <w:t xml:space="preserve">Приложение 1. Заключение Аудитора  </w:t>
      </w:r>
      <w:r>
        <w:rPr>
          <w:b/>
        </w:rPr>
        <w:t xml:space="preserve"> и </w:t>
      </w:r>
      <w:r w:rsidRPr="00D43AF8">
        <w:rPr>
          <w:b/>
        </w:rPr>
        <w:t>Бухгалтерская (финансовая) отчётность Общества за 201</w:t>
      </w:r>
      <w:r w:rsidR="00BD04D2">
        <w:rPr>
          <w:b/>
        </w:rPr>
        <w:t>9</w:t>
      </w:r>
      <w:r w:rsidRPr="00D43AF8">
        <w:rPr>
          <w:b/>
        </w:rPr>
        <w:t xml:space="preserve"> год</w:t>
      </w:r>
    </w:p>
    <w:p w14:paraId="41232D20" w14:textId="77777777" w:rsidR="00E04A14" w:rsidRPr="00D43AF8" w:rsidRDefault="00E04A14" w:rsidP="00E04A14">
      <w:pPr>
        <w:rPr>
          <w:b/>
          <w:noProof/>
        </w:rPr>
      </w:pPr>
    </w:p>
    <w:p w14:paraId="7D870EA5" w14:textId="77777777" w:rsidR="00E04A14" w:rsidRPr="00D43AF8" w:rsidRDefault="00E04A14" w:rsidP="00E04A14">
      <w:pPr>
        <w:rPr>
          <w:b/>
        </w:rPr>
      </w:pPr>
    </w:p>
    <w:p w14:paraId="4149D0F8" w14:textId="77777777" w:rsidR="00E04A14" w:rsidRPr="00D43AF8" w:rsidRDefault="00E04A14" w:rsidP="00E04A14">
      <w:pPr>
        <w:rPr>
          <w:b/>
        </w:rPr>
      </w:pPr>
      <w:r w:rsidRPr="00D43AF8">
        <w:t xml:space="preserve">Бухгалтерская (финансовая)  отчетность ПАО «Красноярскэнергосбыт», указанная в данном Приложении,  с пояснениями и приложениями, размещены в свободном доступе в информационно-телекоммуникационной сети Интернет по адресу: </w:t>
      </w:r>
      <w:hyperlink r:id="rId42" w:history="1">
        <w:r w:rsidRPr="00D43AF8">
          <w:rPr>
            <w:rStyle w:val="af6"/>
            <w:color w:val="auto"/>
          </w:rPr>
          <w:t>http://krsk-sbit.ru</w:t>
        </w:r>
      </w:hyperlink>
      <w:r w:rsidRPr="00D43AF8">
        <w:t xml:space="preserve">, а также на странице аккредитованного информационного агентства  - ООО «Интерфакс-ЦРКИ», в сети Интернет по адресу: </w:t>
      </w:r>
      <w:hyperlink r:id="rId43" w:history="1">
        <w:r w:rsidRPr="00D43AF8">
          <w:rPr>
            <w:rStyle w:val="af6"/>
            <w:color w:val="auto"/>
          </w:rPr>
          <w:t>http://www.e-isclosure.ru/portal/company.aspx?id=8880</w:t>
        </w:r>
      </w:hyperlink>
    </w:p>
    <w:p w14:paraId="47E28BD7" w14:textId="77777777" w:rsidR="00E04A14" w:rsidRPr="00D43AF8" w:rsidRDefault="00E04A14" w:rsidP="00E04A14">
      <w:pPr>
        <w:rPr>
          <w:b/>
        </w:rPr>
      </w:pPr>
      <w:r w:rsidRPr="00D43AF8">
        <w:rPr>
          <w:b/>
        </w:rPr>
        <w:t xml:space="preserve"> </w:t>
      </w:r>
    </w:p>
    <w:p w14:paraId="591B9776" w14:textId="77777777" w:rsidR="00E04A14" w:rsidRPr="00D43AF8" w:rsidRDefault="00E04A14" w:rsidP="00E04A14">
      <w:pPr>
        <w:rPr>
          <w:b/>
        </w:rPr>
      </w:pPr>
    </w:p>
    <w:p w14:paraId="128E7A56" w14:textId="77777777" w:rsidR="00E04A14" w:rsidRPr="00D43AF8" w:rsidRDefault="00E04A14" w:rsidP="00E04A14">
      <w:pPr>
        <w:rPr>
          <w:b/>
        </w:rPr>
      </w:pPr>
      <w:r w:rsidRPr="00D43AF8">
        <w:rPr>
          <w:b/>
        </w:rPr>
        <w:t xml:space="preserve">Приложение </w:t>
      </w:r>
      <w:r>
        <w:rPr>
          <w:b/>
        </w:rPr>
        <w:t>2</w:t>
      </w:r>
      <w:r w:rsidRPr="00D43AF8">
        <w:rPr>
          <w:b/>
        </w:rPr>
        <w:t>. Заключение Ревизионной комиссии</w:t>
      </w:r>
    </w:p>
    <w:p w14:paraId="7EF8015E" w14:textId="77777777" w:rsidR="00E04A14" w:rsidRPr="00D43AF8" w:rsidRDefault="00E04A14" w:rsidP="00E04A14">
      <w:pPr>
        <w:rPr>
          <w:b/>
        </w:rPr>
      </w:pPr>
    </w:p>
    <w:p w14:paraId="0B5961F9" w14:textId="77777777" w:rsidR="00E04A14" w:rsidRDefault="00E04A14" w:rsidP="00E04A14">
      <w:pPr>
        <w:jc w:val="both"/>
        <w:rPr>
          <w:b/>
        </w:rPr>
      </w:pPr>
      <w:r w:rsidRPr="00D43AF8">
        <w:rPr>
          <w:b/>
        </w:rPr>
        <w:lastRenderedPageBreak/>
        <w:t xml:space="preserve">Приложение </w:t>
      </w:r>
      <w:r>
        <w:rPr>
          <w:b/>
        </w:rPr>
        <w:t>3</w:t>
      </w:r>
      <w:r w:rsidRPr="00D43AF8">
        <w:rPr>
          <w:b/>
        </w:rPr>
        <w:t>. Сделки Общества</w:t>
      </w:r>
    </w:p>
    <w:p w14:paraId="7F103371" w14:textId="77777777" w:rsidR="00E04A14" w:rsidRPr="00D43AF8" w:rsidRDefault="00E04A14" w:rsidP="00E04A14">
      <w:pPr>
        <w:jc w:val="both"/>
        <w:rPr>
          <w:b/>
        </w:rPr>
      </w:pPr>
    </w:p>
    <w:p w14:paraId="2B9279C7" w14:textId="6F31AD07" w:rsidR="00E04A14" w:rsidRPr="00D43AF8" w:rsidRDefault="00E04A14" w:rsidP="00E04A14">
      <w:pPr>
        <w:rPr>
          <w:b/>
        </w:rPr>
      </w:pPr>
      <w:r w:rsidRPr="00D43AF8">
        <w:rPr>
          <w:b/>
        </w:rPr>
        <w:t xml:space="preserve">Приложение </w:t>
      </w:r>
      <w:r>
        <w:rPr>
          <w:b/>
        </w:rPr>
        <w:t>4</w:t>
      </w:r>
      <w:r w:rsidRPr="00D43AF8">
        <w:rPr>
          <w:b/>
        </w:rPr>
        <w:t>. Отчет о соблюдении принципов и рекомендаций ККУ</w:t>
      </w:r>
      <w:r>
        <w:rPr>
          <w:b/>
        </w:rPr>
        <w:t>.</w:t>
      </w:r>
    </w:p>
    <w:p w14:paraId="19C9F2F1" w14:textId="77777777" w:rsidR="00FD224E" w:rsidRDefault="00FD224E" w:rsidP="00D27C66">
      <w:pPr>
        <w:ind w:left="709"/>
        <w:rPr>
          <w:b/>
          <w:color w:val="0070C0"/>
        </w:rPr>
      </w:pPr>
    </w:p>
    <w:sectPr w:rsidR="00FD224E" w:rsidSect="0051411F">
      <w:headerReference w:type="default" r:id="rId44"/>
      <w:footerReference w:type="first" r:id="rId45"/>
      <w:pgSz w:w="11906" w:h="16838"/>
      <w:pgMar w:top="1134" w:right="991" w:bottom="1134" w:left="170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3074" w14:textId="77777777" w:rsidR="00AA642F" w:rsidRDefault="00AA642F">
      <w:r>
        <w:separator/>
      </w:r>
    </w:p>
  </w:endnote>
  <w:endnote w:type="continuationSeparator" w:id="0">
    <w:p w14:paraId="0D3514C6" w14:textId="77777777" w:rsidR="00AA642F" w:rsidRDefault="00AA642F">
      <w:r>
        <w:continuationSeparator/>
      </w:r>
    </w:p>
  </w:endnote>
  <w:endnote w:type="continuationNotice" w:id="1">
    <w:p w14:paraId="3C429304" w14:textId="77777777" w:rsidR="00AA642F" w:rsidRDefault="00AA6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INCyr-Light">
    <w:altName w:val="DINCyr-Light"/>
    <w:panose1 w:val="00000000000000000000"/>
    <w:charset w:val="CC"/>
    <w:family w:val="swiss"/>
    <w:notTrueType/>
    <w:pitch w:val="default"/>
    <w:sig w:usb0="00000201" w:usb1="00000000" w:usb2="00000000" w:usb3="00000000" w:csb0="00000004" w:csb1="00000000"/>
  </w:font>
  <w:font w:name="Swiss Light 10pt">
    <w:altName w:val="Arial"/>
    <w:panose1 w:val="00000000000000000000"/>
    <w:charset w:val="00"/>
    <w:family w:val="swiss"/>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ell MT">
    <w:charset w:val="00"/>
    <w:family w:val="roman"/>
    <w:pitch w:val="variable"/>
    <w:sig w:usb0="00000003" w:usb1="00000000" w:usb2="00000000" w:usb3="00000000" w:csb0="00000001" w:csb1="00000000"/>
  </w:font>
  <w:font w:name="Open San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3FC4" w14:textId="77777777" w:rsidR="00FA7D1F" w:rsidRDefault="00FA7D1F" w:rsidP="00BD282B">
    <w:pPr>
      <w:pStyle w:val="afb"/>
      <w:framePr w:wrap="around" w:vAnchor="text" w:hAnchor="margin" w:xAlign="right" w:y="1"/>
    </w:pPr>
    <w:r>
      <w:fldChar w:fldCharType="begin"/>
    </w:r>
    <w:r>
      <w:instrText xml:space="preserve">PAGE  </w:instrText>
    </w:r>
    <w:r>
      <w:fldChar w:fldCharType="end"/>
    </w:r>
  </w:p>
  <w:p w14:paraId="6D813477" w14:textId="77777777" w:rsidR="00FA7D1F" w:rsidRDefault="00FA7D1F" w:rsidP="00BD282B">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88DE" w14:textId="170E6987" w:rsidR="00FA7D1F" w:rsidRPr="00094637" w:rsidRDefault="00FA7D1F" w:rsidP="00BD282B">
    <w:pPr>
      <w:pStyle w:val="afb"/>
      <w:framePr w:wrap="around" w:vAnchor="text" w:hAnchor="margin" w:xAlign="right" w:y="1"/>
      <w:rPr>
        <w:rFonts w:ascii="Arial Narrow" w:hAnsi="Arial Narrow"/>
        <w:b/>
      </w:rPr>
    </w:pPr>
    <w:r w:rsidRPr="00094637">
      <w:rPr>
        <w:rFonts w:ascii="Arial Narrow" w:hAnsi="Arial Narrow"/>
        <w:b/>
      </w:rPr>
      <w:fldChar w:fldCharType="begin"/>
    </w:r>
    <w:r w:rsidRPr="00094637">
      <w:rPr>
        <w:rFonts w:ascii="Arial Narrow" w:hAnsi="Arial Narrow"/>
        <w:b/>
      </w:rPr>
      <w:instrText xml:space="preserve">PAGE  </w:instrText>
    </w:r>
    <w:r w:rsidRPr="00094637">
      <w:rPr>
        <w:rFonts w:ascii="Arial Narrow" w:hAnsi="Arial Narrow"/>
        <w:b/>
      </w:rPr>
      <w:fldChar w:fldCharType="separate"/>
    </w:r>
    <w:r>
      <w:rPr>
        <w:rFonts w:ascii="Arial Narrow" w:hAnsi="Arial Narrow"/>
        <w:b/>
        <w:noProof/>
      </w:rPr>
      <w:t>34</w:t>
    </w:r>
    <w:r w:rsidRPr="00094637">
      <w:rPr>
        <w:rFonts w:ascii="Arial Narrow" w:hAnsi="Arial Narrow"/>
        <w:b/>
      </w:rPr>
      <w:fldChar w:fldCharType="end"/>
    </w:r>
  </w:p>
  <w:p w14:paraId="2BDA81EB" w14:textId="77777777" w:rsidR="00FA7D1F" w:rsidRDefault="00FA7D1F" w:rsidP="00C63361">
    <w:pPr>
      <w:pStyle w:val="afb"/>
      <w:ind w:right="360"/>
      <w:jc w:val="center"/>
      <w:rPr>
        <w:rFonts w:ascii="Arial Narrow" w:hAnsi="Arial Narrow"/>
        <w:b/>
      </w:rPr>
    </w:pPr>
  </w:p>
  <w:p w14:paraId="78B6E2F8" w14:textId="3821F77C" w:rsidR="00FA7D1F" w:rsidRPr="00153502" w:rsidRDefault="00FA7D1F" w:rsidP="00C63361">
    <w:pPr>
      <w:pStyle w:val="afb"/>
      <w:ind w:right="360"/>
      <w:jc w:val="center"/>
      <w:rPr>
        <w:b/>
      </w:rPr>
    </w:pPr>
    <w:r w:rsidRPr="00153502">
      <w:rPr>
        <w:b/>
      </w:rPr>
      <w:t>Годовой отчет ПА</w:t>
    </w:r>
    <w:r>
      <w:rPr>
        <w:b/>
      </w:rPr>
      <w:t>О «Красноярскэнергосбыт» за 2019</w:t>
    </w:r>
    <w:r w:rsidRPr="00153502">
      <w:rPr>
        <w:b/>
      </w:rPr>
      <w:t xml:space="preserve"> год</w:t>
    </w:r>
  </w:p>
  <w:p w14:paraId="1B2E32B1" w14:textId="77777777" w:rsidR="00FA7D1F" w:rsidRPr="00094637" w:rsidRDefault="00FA7D1F" w:rsidP="00BD282B">
    <w:pPr>
      <w:pStyle w:val="afb"/>
      <w:ind w:right="360"/>
      <w:rPr>
        <w:rFonts w:ascii="Arial Narrow" w:hAnsi="Arial Narrow"/>
        <w:b/>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945A" w14:textId="77777777" w:rsidR="00FA7D1F" w:rsidRDefault="00FA7D1F">
    <w:pPr>
      <w:pStyle w:val="af3"/>
      <w:jc w:val="right"/>
    </w:pPr>
    <w:r>
      <w:fldChar w:fldCharType="begin"/>
    </w:r>
    <w:r>
      <w:instrText>PAGE   \* MERGEFORMAT</w:instrText>
    </w:r>
    <w:r>
      <w:fldChar w:fldCharType="separate"/>
    </w:r>
    <w:r w:rsidRPr="0071771A">
      <w:rPr>
        <w:noProof/>
        <w:lang w:val="ru-RU"/>
      </w:rPr>
      <w:t>3</w:t>
    </w:r>
    <w:r>
      <w:fldChar w:fldCharType="end"/>
    </w:r>
  </w:p>
  <w:p w14:paraId="7A450F5E" w14:textId="77777777" w:rsidR="00FA7D1F" w:rsidRDefault="00FA7D1F">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755A" w14:textId="77777777" w:rsidR="00FA7D1F" w:rsidRDefault="00FA7D1F">
    <w:pPr>
      <w:pStyle w:val="af3"/>
      <w:jc w:val="right"/>
    </w:pPr>
    <w:r>
      <w:fldChar w:fldCharType="begin"/>
    </w:r>
    <w:r>
      <w:instrText>PAGE   \* MERGEFORMAT</w:instrText>
    </w:r>
    <w:r>
      <w:fldChar w:fldCharType="separate"/>
    </w:r>
    <w:r w:rsidRPr="0071771A">
      <w:rPr>
        <w:noProof/>
        <w:lang w:val="ru-RU"/>
      </w:rPr>
      <w:t>3</w:t>
    </w:r>
    <w:r>
      <w:fldChar w:fldCharType="end"/>
    </w:r>
  </w:p>
  <w:p w14:paraId="7048BA62" w14:textId="77777777" w:rsidR="00FA7D1F" w:rsidRDefault="00FA7D1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9AAED" w14:textId="77777777" w:rsidR="00AA642F" w:rsidRDefault="00AA642F">
      <w:r>
        <w:separator/>
      </w:r>
    </w:p>
  </w:footnote>
  <w:footnote w:type="continuationSeparator" w:id="0">
    <w:p w14:paraId="12F5D6DF" w14:textId="77777777" w:rsidR="00AA642F" w:rsidRDefault="00AA642F">
      <w:r>
        <w:continuationSeparator/>
      </w:r>
    </w:p>
  </w:footnote>
  <w:footnote w:type="continuationNotice" w:id="1">
    <w:p w14:paraId="6106A5AE" w14:textId="77777777" w:rsidR="00AA642F" w:rsidRDefault="00AA6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516F" w14:textId="744478F6" w:rsidR="00FA7D1F" w:rsidRPr="009B46CB" w:rsidRDefault="00FA7D1F" w:rsidP="009B46C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0B96" w14:textId="77777777" w:rsidR="00FA7D1F" w:rsidRDefault="00FA7D1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769"/>
    <w:multiLevelType w:val="hybridMultilevel"/>
    <w:tmpl w:val="A49A3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8266A"/>
    <w:multiLevelType w:val="hybridMultilevel"/>
    <w:tmpl w:val="B81A3D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0EDD65AF"/>
    <w:multiLevelType w:val="multilevel"/>
    <w:tmpl w:val="5464D6E6"/>
    <w:lvl w:ilvl="0">
      <w:start w:val="1"/>
      <w:numFmt w:val="decimal"/>
      <w:lvlText w:val="%1"/>
      <w:lvlJc w:val="left"/>
      <w:pPr>
        <w:ind w:left="8157"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DB7E46"/>
    <w:multiLevelType w:val="multilevel"/>
    <w:tmpl w:val="32CABA8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2401F"/>
    <w:multiLevelType w:val="hybridMultilevel"/>
    <w:tmpl w:val="666A7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BB61A3"/>
    <w:multiLevelType w:val="multilevel"/>
    <w:tmpl w:val="EEB8BDD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D65E1"/>
    <w:multiLevelType w:val="multilevel"/>
    <w:tmpl w:val="93FCD2F8"/>
    <w:lvl w:ilvl="0">
      <w:start w:val="2"/>
      <w:numFmt w:val="decimal"/>
      <w:lvlText w:val="%1"/>
      <w:lvlJc w:val="left"/>
      <w:pPr>
        <w:tabs>
          <w:tab w:val="num" w:pos="927"/>
        </w:tabs>
        <w:ind w:left="0" w:firstLine="567"/>
      </w:pPr>
    </w:lvl>
    <w:lvl w:ilvl="1">
      <w:start w:val="1"/>
      <w:numFmt w:val="decimal"/>
      <w:pStyle w:val="lev2"/>
      <w:lvlText w:val="2.%2"/>
      <w:lvlJc w:val="left"/>
      <w:pPr>
        <w:tabs>
          <w:tab w:val="num" w:pos="927"/>
        </w:tabs>
        <w:ind w:left="0" w:firstLine="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A6C4D42"/>
    <w:multiLevelType w:val="hybridMultilevel"/>
    <w:tmpl w:val="B736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01667"/>
    <w:multiLevelType w:val="multilevel"/>
    <w:tmpl w:val="5F7A2A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026ACC"/>
    <w:multiLevelType w:val="hybridMultilevel"/>
    <w:tmpl w:val="A9084B14"/>
    <w:lvl w:ilvl="0" w:tplc="04190001">
      <w:start w:val="1"/>
      <w:numFmt w:val="bullet"/>
      <w:lvlText w:val=""/>
      <w:lvlJc w:val="left"/>
      <w:pPr>
        <w:tabs>
          <w:tab w:val="num" w:pos="779"/>
        </w:tabs>
        <w:ind w:left="779" w:hanging="360"/>
      </w:pPr>
      <w:rPr>
        <w:rFonts w:ascii="Symbol" w:hAnsi="Symbol" w:hint="default"/>
      </w:rPr>
    </w:lvl>
    <w:lvl w:ilvl="1" w:tplc="04190003">
      <w:start w:val="1"/>
      <w:numFmt w:val="bullet"/>
      <w:lvlText w:val="o"/>
      <w:lvlJc w:val="left"/>
      <w:pPr>
        <w:tabs>
          <w:tab w:val="num" w:pos="1499"/>
        </w:tabs>
        <w:ind w:left="1499" w:hanging="360"/>
      </w:pPr>
      <w:rPr>
        <w:rFonts w:ascii="Courier New" w:hAnsi="Courier New" w:cs="Courier New" w:hint="default"/>
      </w:rPr>
    </w:lvl>
    <w:lvl w:ilvl="2" w:tplc="04190005">
      <w:start w:val="1"/>
      <w:numFmt w:val="bullet"/>
      <w:lvlText w:val=""/>
      <w:lvlJc w:val="left"/>
      <w:pPr>
        <w:tabs>
          <w:tab w:val="num" w:pos="2219"/>
        </w:tabs>
        <w:ind w:left="2219" w:hanging="360"/>
      </w:pPr>
      <w:rPr>
        <w:rFonts w:ascii="Wingdings" w:hAnsi="Wingdings" w:hint="default"/>
      </w:rPr>
    </w:lvl>
    <w:lvl w:ilvl="3" w:tplc="04190001">
      <w:start w:val="1"/>
      <w:numFmt w:val="bullet"/>
      <w:lvlText w:val=""/>
      <w:lvlJc w:val="left"/>
      <w:pPr>
        <w:tabs>
          <w:tab w:val="num" w:pos="2939"/>
        </w:tabs>
        <w:ind w:left="2939" w:hanging="360"/>
      </w:pPr>
      <w:rPr>
        <w:rFonts w:ascii="Symbol" w:hAnsi="Symbol" w:hint="default"/>
      </w:rPr>
    </w:lvl>
    <w:lvl w:ilvl="4" w:tplc="04190003">
      <w:start w:val="1"/>
      <w:numFmt w:val="bullet"/>
      <w:lvlText w:val="o"/>
      <w:lvlJc w:val="left"/>
      <w:pPr>
        <w:tabs>
          <w:tab w:val="num" w:pos="3659"/>
        </w:tabs>
        <w:ind w:left="3659" w:hanging="360"/>
      </w:pPr>
      <w:rPr>
        <w:rFonts w:ascii="Courier New" w:hAnsi="Courier New" w:cs="Courier New" w:hint="default"/>
      </w:rPr>
    </w:lvl>
    <w:lvl w:ilvl="5" w:tplc="04190005">
      <w:start w:val="1"/>
      <w:numFmt w:val="bullet"/>
      <w:lvlText w:val=""/>
      <w:lvlJc w:val="left"/>
      <w:pPr>
        <w:tabs>
          <w:tab w:val="num" w:pos="4379"/>
        </w:tabs>
        <w:ind w:left="4379" w:hanging="360"/>
      </w:pPr>
      <w:rPr>
        <w:rFonts w:ascii="Wingdings" w:hAnsi="Wingdings" w:hint="default"/>
      </w:rPr>
    </w:lvl>
    <w:lvl w:ilvl="6" w:tplc="04190001">
      <w:start w:val="1"/>
      <w:numFmt w:val="bullet"/>
      <w:lvlText w:val=""/>
      <w:lvlJc w:val="left"/>
      <w:pPr>
        <w:tabs>
          <w:tab w:val="num" w:pos="5099"/>
        </w:tabs>
        <w:ind w:left="5099" w:hanging="360"/>
      </w:pPr>
      <w:rPr>
        <w:rFonts w:ascii="Symbol" w:hAnsi="Symbol" w:hint="default"/>
      </w:rPr>
    </w:lvl>
    <w:lvl w:ilvl="7" w:tplc="04190003">
      <w:start w:val="1"/>
      <w:numFmt w:val="bullet"/>
      <w:lvlText w:val="o"/>
      <w:lvlJc w:val="left"/>
      <w:pPr>
        <w:tabs>
          <w:tab w:val="num" w:pos="5819"/>
        </w:tabs>
        <w:ind w:left="5819" w:hanging="360"/>
      </w:pPr>
      <w:rPr>
        <w:rFonts w:ascii="Courier New" w:hAnsi="Courier New" w:cs="Courier New" w:hint="default"/>
      </w:rPr>
    </w:lvl>
    <w:lvl w:ilvl="8" w:tplc="04190005">
      <w:start w:val="1"/>
      <w:numFmt w:val="bullet"/>
      <w:lvlText w:val=""/>
      <w:lvlJc w:val="left"/>
      <w:pPr>
        <w:tabs>
          <w:tab w:val="num" w:pos="6539"/>
        </w:tabs>
        <w:ind w:left="6539" w:hanging="360"/>
      </w:pPr>
      <w:rPr>
        <w:rFonts w:ascii="Wingdings" w:hAnsi="Wingdings" w:hint="default"/>
      </w:rPr>
    </w:lvl>
  </w:abstractNum>
  <w:abstractNum w:abstractNumId="10" w15:restartNumberingAfterBreak="0">
    <w:nsid w:val="258E021B"/>
    <w:multiLevelType w:val="hybridMultilevel"/>
    <w:tmpl w:val="0C56B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497958"/>
    <w:multiLevelType w:val="hybridMultilevel"/>
    <w:tmpl w:val="5328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6A5FCE"/>
    <w:multiLevelType w:val="multilevel"/>
    <w:tmpl w:val="F1D28C08"/>
    <w:lvl w:ilvl="0">
      <w:start w:val="1"/>
      <w:numFmt w:val="decimal"/>
      <w:pStyle w:val="a"/>
      <w:lvlText w:val="%1."/>
      <w:lvlJc w:val="left"/>
      <w:pPr>
        <w:ind w:left="0" w:firstLine="567"/>
      </w:pPr>
    </w:lvl>
    <w:lvl w:ilvl="1">
      <w:start w:val="1"/>
      <w:numFmt w:val="decimal"/>
      <w:lvlText w:val="%1.%2."/>
      <w:lvlJc w:val="left"/>
      <w:pPr>
        <w:ind w:left="2126" w:hanging="708"/>
      </w:pPr>
    </w:lvl>
    <w:lvl w:ilvl="2">
      <w:start w:val="1"/>
      <w:numFmt w:val="decimal"/>
      <w:lvlText w:val="%1.%2.%3."/>
      <w:lvlJc w:val="left"/>
      <w:pPr>
        <w:ind w:left="2835" w:hanging="708"/>
      </w:pPr>
    </w:lvl>
    <w:lvl w:ilvl="3">
      <w:start w:val="1"/>
      <w:numFmt w:val="decimal"/>
      <w:lvlText w:val="%1.%2.%3.%4."/>
      <w:lvlJc w:val="left"/>
      <w:pPr>
        <w:ind w:left="3540" w:hanging="708"/>
      </w:pPr>
    </w:lvl>
    <w:lvl w:ilvl="4">
      <w:start w:val="1"/>
      <w:numFmt w:val="decimal"/>
      <w:lvlText w:val="%1.%2.%3.%4.%5."/>
      <w:lvlJc w:val="left"/>
      <w:pPr>
        <w:ind w:left="4248" w:hanging="708"/>
      </w:pPr>
    </w:lvl>
    <w:lvl w:ilvl="5">
      <w:start w:val="1"/>
      <w:numFmt w:val="none"/>
      <w:lvlText w:val=""/>
      <w:lvlJc w:val="left"/>
    </w:lvl>
    <w:lvl w:ilvl="6">
      <w:start w:val="1"/>
      <w:numFmt w:val="decimal"/>
      <w:lvlText w:val="%1.%2.%3.%4.%5.%6.%7."/>
      <w:lvlJc w:val="left"/>
      <w:pPr>
        <w:ind w:left="5664" w:hanging="708"/>
      </w:pPr>
    </w:lvl>
    <w:lvl w:ilvl="7">
      <w:start w:val="1"/>
      <w:numFmt w:val="decimal"/>
      <w:lvlText w:val="%1.%2.%3.%4.%5.%6.%7.%8."/>
      <w:lvlJc w:val="left"/>
      <w:pPr>
        <w:ind w:left="6372" w:hanging="708"/>
      </w:pPr>
    </w:lvl>
    <w:lvl w:ilvl="8">
      <w:start w:val="1"/>
      <w:numFmt w:val="decimal"/>
      <w:lvlText w:val="%1.%2.%3.%4.%5.%6.%7.%8.%9."/>
      <w:lvlJc w:val="left"/>
      <w:pPr>
        <w:ind w:left="7080" w:hanging="708"/>
      </w:pPr>
    </w:lvl>
  </w:abstractNum>
  <w:abstractNum w:abstractNumId="13" w15:restartNumberingAfterBreak="0">
    <w:nsid w:val="36EE148F"/>
    <w:multiLevelType w:val="hybridMultilevel"/>
    <w:tmpl w:val="BBA652CA"/>
    <w:lvl w:ilvl="0" w:tplc="E99C9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4C7D07"/>
    <w:multiLevelType w:val="hybridMultilevel"/>
    <w:tmpl w:val="D6A2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834AA6"/>
    <w:multiLevelType w:val="hybridMultilevel"/>
    <w:tmpl w:val="F99EE7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6A436A9"/>
    <w:multiLevelType w:val="hybridMultilevel"/>
    <w:tmpl w:val="8D406B34"/>
    <w:lvl w:ilvl="0" w:tplc="3F146E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6C818DE"/>
    <w:multiLevelType w:val="multilevel"/>
    <w:tmpl w:val="81121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AD34699"/>
    <w:multiLevelType w:val="hybridMultilevel"/>
    <w:tmpl w:val="4A201CD4"/>
    <w:lvl w:ilvl="0" w:tplc="A2C85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D64333"/>
    <w:multiLevelType w:val="hybridMultilevel"/>
    <w:tmpl w:val="7CE60862"/>
    <w:lvl w:ilvl="0" w:tplc="05E80470">
      <w:start w:val="1"/>
      <w:numFmt w:val="bullet"/>
      <w:lvlText w:val="•"/>
      <w:lvlJc w:val="left"/>
      <w:pPr>
        <w:tabs>
          <w:tab w:val="num" w:pos="720"/>
        </w:tabs>
        <w:ind w:left="720" w:hanging="360"/>
      </w:pPr>
      <w:rPr>
        <w:rFonts w:ascii="Arial" w:hAnsi="Arial" w:hint="default"/>
      </w:rPr>
    </w:lvl>
    <w:lvl w:ilvl="1" w:tplc="9104C86C" w:tentative="1">
      <w:start w:val="1"/>
      <w:numFmt w:val="bullet"/>
      <w:lvlText w:val="•"/>
      <w:lvlJc w:val="left"/>
      <w:pPr>
        <w:tabs>
          <w:tab w:val="num" w:pos="1440"/>
        </w:tabs>
        <w:ind w:left="1440" w:hanging="360"/>
      </w:pPr>
      <w:rPr>
        <w:rFonts w:ascii="Arial" w:hAnsi="Arial" w:hint="default"/>
      </w:rPr>
    </w:lvl>
    <w:lvl w:ilvl="2" w:tplc="9336E70A" w:tentative="1">
      <w:start w:val="1"/>
      <w:numFmt w:val="bullet"/>
      <w:lvlText w:val="•"/>
      <w:lvlJc w:val="left"/>
      <w:pPr>
        <w:tabs>
          <w:tab w:val="num" w:pos="2160"/>
        </w:tabs>
        <w:ind w:left="2160" w:hanging="360"/>
      </w:pPr>
      <w:rPr>
        <w:rFonts w:ascii="Arial" w:hAnsi="Arial" w:hint="default"/>
      </w:rPr>
    </w:lvl>
    <w:lvl w:ilvl="3" w:tplc="F334BAD0" w:tentative="1">
      <w:start w:val="1"/>
      <w:numFmt w:val="bullet"/>
      <w:lvlText w:val="•"/>
      <w:lvlJc w:val="left"/>
      <w:pPr>
        <w:tabs>
          <w:tab w:val="num" w:pos="2880"/>
        </w:tabs>
        <w:ind w:left="2880" w:hanging="360"/>
      </w:pPr>
      <w:rPr>
        <w:rFonts w:ascii="Arial" w:hAnsi="Arial" w:hint="default"/>
      </w:rPr>
    </w:lvl>
    <w:lvl w:ilvl="4" w:tplc="60E0DD6A" w:tentative="1">
      <w:start w:val="1"/>
      <w:numFmt w:val="bullet"/>
      <w:lvlText w:val="•"/>
      <w:lvlJc w:val="left"/>
      <w:pPr>
        <w:tabs>
          <w:tab w:val="num" w:pos="3600"/>
        </w:tabs>
        <w:ind w:left="3600" w:hanging="360"/>
      </w:pPr>
      <w:rPr>
        <w:rFonts w:ascii="Arial" w:hAnsi="Arial" w:hint="default"/>
      </w:rPr>
    </w:lvl>
    <w:lvl w:ilvl="5" w:tplc="E4DC4FC8" w:tentative="1">
      <w:start w:val="1"/>
      <w:numFmt w:val="bullet"/>
      <w:lvlText w:val="•"/>
      <w:lvlJc w:val="left"/>
      <w:pPr>
        <w:tabs>
          <w:tab w:val="num" w:pos="4320"/>
        </w:tabs>
        <w:ind w:left="4320" w:hanging="360"/>
      </w:pPr>
      <w:rPr>
        <w:rFonts w:ascii="Arial" w:hAnsi="Arial" w:hint="default"/>
      </w:rPr>
    </w:lvl>
    <w:lvl w:ilvl="6" w:tplc="263C2798" w:tentative="1">
      <w:start w:val="1"/>
      <w:numFmt w:val="bullet"/>
      <w:lvlText w:val="•"/>
      <w:lvlJc w:val="left"/>
      <w:pPr>
        <w:tabs>
          <w:tab w:val="num" w:pos="5040"/>
        </w:tabs>
        <w:ind w:left="5040" w:hanging="360"/>
      </w:pPr>
      <w:rPr>
        <w:rFonts w:ascii="Arial" w:hAnsi="Arial" w:hint="default"/>
      </w:rPr>
    </w:lvl>
    <w:lvl w:ilvl="7" w:tplc="350C7ED8" w:tentative="1">
      <w:start w:val="1"/>
      <w:numFmt w:val="bullet"/>
      <w:lvlText w:val="•"/>
      <w:lvlJc w:val="left"/>
      <w:pPr>
        <w:tabs>
          <w:tab w:val="num" w:pos="5760"/>
        </w:tabs>
        <w:ind w:left="5760" w:hanging="360"/>
      </w:pPr>
      <w:rPr>
        <w:rFonts w:ascii="Arial" w:hAnsi="Arial" w:hint="default"/>
      </w:rPr>
    </w:lvl>
    <w:lvl w:ilvl="8" w:tplc="B14C59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C409F7"/>
    <w:multiLevelType w:val="hybridMultilevel"/>
    <w:tmpl w:val="ED989E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2A670E7"/>
    <w:multiLevelType w:val="multilevel"/>
    <w:tmpl w:val="3976B7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pStyle w:val="7"/>
      <w:lvlText w:val="%1.%2.%3.%4.%5.%6.%7."/>
      <w:lvlJc w:val="left"/>
      <w:pPr>
        <w:tabs>
          <w:tab w:val="num" w:pos="1440"/>
        </w:tabs>
        <w:ind w:left="1440" w:hanging="1440"/>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800"/>
        </w:tabs>
        <w:ind w:left="1800" w:hanging="1800"/>
      </w:pPr>
      <w:rPr>
        <w:rFonts w:hint="default"/>
      </w:rPr>
    </w:lvl>
  </w:abstractNum>
  <w:abstractNum w:abstractNumId="22" w15:restartNumberingAfterBreak="0">
    <w:nsid w:val="5304032F"/>
    <w:multiLevelType w:val="singleLevel"/>
    <w:tmpl w:val="858CC11C"/>
    <w:lvl w:ilvl="0">
      <w:numFmt w:val="bullet"/>
      <w:pStyle w:val="lenaII1"/>
      <w:lvlText w:val="-"/>
      <w:lvlJc w:val="left"/>
      <w:pPr>
        <w:tabs>
          <w:tab w:val="num" w:pos="360"/>
        </w:tabs>
        <w:ind w:left="360" w:hanging="360"/>
      </w:pPr>
      <w:rPr>
        <w:rFonts w:ascii="Times New Roman" w:hAnsi="Times New Roman" w:hint="default"/>
      </w:rPr>
    </w:lvl>
  </w:abstractNum>
  <w:abstractNum w:abstractNumId="23" w15:restartNumberingAfterBreak="0">
    <w:nsid w:val="53FA614A"/>
    <w:multiLevelType w:val="multilevel"/>
    <w:tmpl w:val="7F52E8C8"/>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650053"/>
    <w:multiLevelType w:val="multilevel"/>
    <w:tmpl w:val="083095BC"/>
    <w:lvl w:ilvl="0">
      <w:start w:val="1"/>
      <w:numFmt w:val="decimal"/>
      <w:pStyle w:val="4"/>
      <w:lvlText w:val="%1."/>
      <w:lvlJc w:val="left"/>
      <w:pPr>
        <w:ind w:left="450" w:hanging="450"/>
      </w:pPr>
      <w:rPr>
        <w:rFonts w:ascii="Times New Roman" w:eastAsia="Times New Roman" w:hAnsi="Times New Roman" w:cs="Times New Roman"/>
      </w:rPr>
    </w:lvl>
    <w:lvl w:ilvl="1">
      <w:start w:val="1"/>
      <w:numFmt w:val="decimal"/>
      <w:lvlText w:val="8.%2."/>
      <w:lvlJc w:val="left"/>
      <w:pPr>
        <w:ind w:left="720" w:hanging="720"/>
      </w:pPr>
      <w:rPr>
        <w:rFonts w:hint="default"/>
        <w:b w:val="0"/>
      </w:rPr>
    </w:lvl>
    <w:lvl w:ilvl="2">
      <w:start w:val="1"/>
      <w:numFmt w:val="decimal"/>
      <w:pStyle w:val="3"/>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5C82183"/>
    <w:multiLevelType w:val="multilevel"/>
    <w:tmpl w:val="D05A843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3C75D8"/>
    <w:multiLevelType w:val="hybridMultilevel"/>
    <w:tmpl w:val="6F160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2970AB"/>
    <w:multiLevelType w:val="multilevel"/>
    <w:tmpl w:val="51A231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65642D"/>
    <w:multiLevelType w:val="hybridMultilevel"/>
    <w:tmpl w:val="B2DC113A"/>
    <w:lvl w:ilvl="0" w:tplc="DF2AEECA">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15:restartNumberingAfterBreak="0">
    <w:nsid w:val="73CB7B26"/>
    <w:multiLevelType w:val="hybridMultilevel"/>
    <w:tmpl w:val="98A8FD48"/>
    <w:lvl w:ilvl="0" w:tplc="04190001">
      <w:start w:val="1"/>
      <w:numFmt w:val="bullet"/>
      <w:pStyle w:val="a0"/>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E25570"/>
    <w:multiLevelType w:val="hybridMultilevel"/>
    <w:tmpl w:val="063A4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8119EC"/>
    <w:multiLevelType w:val="multilevel"/>
    <w:tmpl w:val="5F58297C"/>
    <w:lvl w:ilvl="0">
      <w:start w:val="2"/>
      <w:numFmt w:val="decimal"/>
      <w:lvlText w:val="%1."/>
      <w:lvlJc w:val="left"/>
      <w:pPr>
        <w:ind w:left="786"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780F2E1B"/>
    <w:multiLevelType w:val="hybridMultilevel"/>
    <w:tmpl w:val="F5208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8438CB"/>
    <w:multiLevelType w:val="hybridMultilevel"/>
    <w:tmpl w:val="FD36A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7528C"/>
    <w:multiLevelType w:val="hybridMultilevel"/>
    <w:tmpl w:val="F90C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4B4DF7"/>
    <w:multiLevelType w:val="hybridMultilevel"/>
    <w:tmpl w:val="A6E2D142"/>
    <w:lvl w:ilvl="0" w:tplc="52E20544">
      <w:start w:val="1"/>
      <w:numFmt w:val="bullet"/>
      <w:lvlText w:val="•"/>
      <w:lvlJc w:val="left"/>
      <w:pPr>
        <w:tabs>
          <w:tab w:val="num" w:pos="720"/>
        </w:tabs>
        <w:ind w:left="720" w:hanging="360"/>
      </w:pPr>
      <w:rPr>
        <w:rFonts w:ascii="Arial" w:hAnsi="Arial" w:hint="default"/>
      </w:rPr>
    </w:lvl>
    <w:lvl w:ilvl="1" w:tplc="436E4294" w:tentative="1">
      <w:start w:val="1"/>
      <w:numFmt w:val="bullet"/>
      <w:lvlText w:val="•"/>
      <w:lvlJc w:val="left"/>
      <w:pPr>
        <w:tabs>
          <w:tab w:val="num" w:pos="1440"/>
        </w:tabs>
        <w:ind w:left="1440" w:hanging="360"/>
      </w:pPr>
      <w:rPr>
        <w:rFonts w:ascii="Arial" w:hAnsi="Arial" w:hint="default"/>
      </w:rPr>
    </w:lvl>
    <w:lvl w:ilvl="2" w:tplc="8722AF84" w:tentative="1">
      <w:start w:val="1"/>
      <w:numFmt w:val="bullet"/>
      <w:lvlText w:val="•"/>
      <w:lvlJc w:val="left"/>
      <w:pPr>
        <w:tabs>
          <w:tab w:val="num" w:pos="2160"/>
        </w:tabs>
        <w:ind w:left="2160" w:hanging="360"/>
      </w:pPr>
      <w:rPr>
        <w:rFonts w:ascii="Arial" w:hAnsi="Arial" w:hint="default"/>
      </w:rPr>
    </w:lvl>
    <w:lvl w:ilvl="3" w:tplc="D1D6AEE6" w:tentative="1">
      <w:start w:val="1"/>
      <w:numFmt w:val="bullet"/>
      <w:lvlText w:val="•"/>
      <w:lvlJc w:val="left"/>
      <w:pPr>
        <w:tabs>
          <w:tab w:val="num" w:pos="2880"/>
        </w:tabs>
        <w:ind w:left="2880" w:hanging="360"/>
      </w:pPr>
      <w:rPr>
        <w:rFonts w:ascii="Arial" w:hAnsi="Arial" w:hint="default"/>
      </w:rPr>
    </w:lvl>
    <w:lvl w:ilvl="4" w:tplc="59B842EE" w:tentative="1">
      <w:start w:val="1"/>
      <w:numFmt w:val="bullet"/>
      <w:lvlText w:val="•"/>
      <w:lvlJc w:val="left"/>
      <w:pPr>
        <w:tabs>
          <w:tab w:val="num" w:pos="3600"/>
        </w:tabs>
        <w:ind w:left="3600" w:hanging="360"/>
      </w:pPr>
      <w:rPr>
        <w:rFonts w:ascii="Arial" w:hAnsi="Arial" w:hint="default"/>
      </w:rPr>
    </w:lvl>
    <w:lvl w:ilvl="5" w:tplc="20BAE944" w:tentative="1">
      <w:start w:val="1"/>
      <w:numFmt w:val="bullet"/>
      <w:lvlText w:val="•"/>
      <w:lvlJc w:val="left"/>
      <w:pPr>
        <w:tabs>
          <w:tab w:val="num" w:pos="4320"/>
        </w:tabs>
        <w:ind w:left="4320" w:hanging="360"/>
      </w:pPr>
      <w:rPr>
        <w:rFonts w:ascii="Arial" w:hAnsi="Arial" w:hint="default"/>
      </w:rPr>
    </w:lvl>
    <w:lvl w:ilvl="6" w:tplc="78387B64" w:tentative="1">
      <w:start w:val="1"/>
      <w:numFmt w:val="bullet"/>
      <w:lvlText w:val="•"/>
      <w:lvlJc w:val="left"/>
      <w:pPr>
        <w:tabs>
          <w:tab w:val="num" w:pos="5040"/>
        </w:tabs>
        <w:ind w:left="5040" w:hanging="360"/>
      </w:pPr>
      <w:rPr>
        <w:rFonts w:ascii="Arial" w:hAnsi="Arial" w:hint="default"/>
      </w:rPr>
    </w:lvl>
    <w:lvl w:ilvl="7" w:tplc="3E3E4C2E" w:tentative="1">
      <w:start w:val="1"/>
      <w:numFmt w:val="bullet"/>
      <w:lvlText w:val="•"/>
      <w:lvlJc w:val="left"/>
      <w:pPr>
        <w:tabs>
          <w:tab w:val="num" w:pos="5760"/>
        </w:tabs>
        <w:ind w:left="5760" w:hanging="360"/>
      </w:pPr>
      <w:rPr>
        <w:rFonts w:ascii="Arial" w:hAnsi="Arial" w:hint="default"/>
      </w:rPr>
    </w:lvl>
    <w:lvl w:ilvl="8" w:tplc="F7ECB7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5E0C39"/>
    <w:multiLevelType w:val="multilevel"/>
    <w:tmpl w:val="3B1622A4"/>
    <w:lvl w:ilvl="0">
      <w:start w:val="1"/>
      <w:numFmt w:val="decimal"/>
      <w:lvlText w:val="%1."/>
      <w:lvlJc w:val="left"/>
      <w:pPr>
        <w:ind w:left="1211"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21"/>
  </w:num>
  <w:num w:numId="2">
    <w:abstractNumId w:val="29"/>
  </w:num>
  <w:num w:numId="3">
    <w:abstractNumId w:val="6"/>
  </w:num>
  <w:num w:numId="4">
    <w:abstractNumId w:val="8"/>
  </w:num>
  <w:num w:numId="5">
    <w:abstractNumId w:val="23"/>
  </w:num>
  <w:num w:numId="6">
    <w:abstractNumId w:val="11"/>
  </w:num>
  <w:num w:numId="7">
    <w:abstractNumId w:val="2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6"/>
  </w:num>
  <w:num w:numId="11">
    <w:abstractNumId w:val="33"/>
  </w:num>
  <w:num w:numId="12">
    <w:abstractNumId w:val="9"/>
  </w:num>
  <w:num w:numId="13">
    <w:abstractNumId w:val="1"/>
  </w:num>
  <w:num w:numId="14">
    <w:abstractNumId w:val="17"/>
  </w:num>
  <w:num w:numId="15">
    <w:abstractNumId w:val="31"/>
  </w:num>
  <w:num w:numId="16">
    <w:abstractNumId w:val="13"/>
  </w:num>
  <w:num w:numId="17">
    <w:abstractNumId w:val="27"/>
  </w:num>
  <w:num w:numId="18">
    <w:abstractNumId w:val="25"/>
  </w:num>
  <w:num w:numId="19">
    <w:abstractNumId w:val="24"/>
  </w:num>
  <w:num w:numId="20">
    <w:abstractNumId w:val="4"/>
  </w:num>
  <w:num w:numId="21">
    <w:abstractNumId w:val="10"/>
  </w:num>
  <w:num w:numId="22">
    <w:abstractNumId w:val="26"/>
  </w:num>
  <w:num w:numId="23">
    <w:abstractNumId w:val="28"/>
  </w:num>
  <w:num w:numId="24">
    <w:abstractNumId w:val="32"/>
  </w:num>
  <w:num w:numId="25">
    <w:abstractNumId w:val="0"/>
  </w:num>
  <w:num w:numId="26">
    <w:abstractNumId w:val="12"/>
  </w:num>
  <w:num w:numId="27">
    <w:abstractNumId w:val="5"/>
  </w:num>
  <w:num w:numId="28">
    <w:abstractNumId w:val="3"/>
  </w:num>
  <w:num w:numId="29">
    <w:abstractNumId w:val="16"/>
  </w:num>
  <w:num w:numId="30">
    <w:abstractNumId w:val="15"/>
  </w:num>
  <w:num w:numId="31">
    <w:abstractNumId w:val="18"/>
  </w:num>
  <w:num w:numId="32">
    <w:abstractNumId w:val="14"/>
  </w:num>
  <w:num w:numId="33">
    <w:abstractNumId w:val="30"/>
  </w:num>
  <w:num w:numId="34">
    <w:abstractNumId w:val="20"/>
  </w:num>
  <w:num w:numId="35">
    <w:abstractNumId w:val="19"/>
  </w:num>
  <w:num w:numId="36">
    <w:abstractNumId w:val="35"/>
  </w:num>
  <w:num w:numId="37">
    <w:abstractNumId w:val="7"/>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2B"/>
    <w:rsid w:val="00000DF4"/>
    <w:rsid w:val="00000EB3"/>
    <w:rsid w:val="00001320"/>
    <w:rsid w:val="00001E77"/>
    <w:rsid w:val="00002E76"/>
    <w:rsid w:val="00003226"/>
    <w:rsid w:val="00003A69"/>
    <w:rsid w:val="00003E4C"/>
    <w:rsid w:val="000050FC"/>
    <w:rsid w:val="00005CE8"/>
    <w:rsid w:val="000068EA"/>
    <w:rsid w:val="00006CF1"/>
    <w:rsid w:val="000073E1"/>
    <w:rsid w:val="000078F0"/>
    <w:rsid w:val="00007B5F"/>
    <w:rsid w:val="0001023A"/>
    <w:rsid w:val="00011708"/>
    <w:rsid w:val="0001217E"/>
    <w:rsid w:val="0001327A"/>
    <w:rsid w:val="0001461F"/>
    <w:rsid w:val="000148D6"/>
    <w:rsid w:val="00014F96"/>
    <w:rsid w:val="000152C1"/>
    <w:rsid w:val="000154CC"/>
    <w:rsid w:val="00016087"/>
    <w:rsid w:val="00016939"/>
    <w:rsid w:val="00017932"/>
    <w:rsid w:val="00020D4A"/>
    <w:rsid w:val="00021473"/>
    <w:rsid w:val="00021627"/>
    <w:rsid w:val="00022779"/>
    <w:rsid w:val="00023F7D"/>
    <w:rsid w:val="00024060"/>
    <w:rsid w:val="000249AB"/>
    <w:rsid w:val="00024D11"/>
    <w:rsid w:val="00025A61"/>
    <w:rsid w:val="00025AD1"/>
    <w:rsid w:val="000265DC"/>
    <w:rsid w:val="00027A09"/>
    <w:rsid w:val="0003062A"/>
    <w:rsid w:val="00034BC7"/>
    <w:rsid w:val="00035087"/>
    <w:rsid w:val="00036823"/>
    <w:rsid w:val="00036C1F"/>
    <w:rsid w:val="0003745C"/>
    <w:rsid w:val="00040827"/>
    <w:rsid w:val="00040D58"/>
    <w:rsid w:val="000418B1"/>
    <w:rsid w:val="0004190A"/>
    <w:rsid w:val="000442E9"/>
    <w:rsid w:val="000445F7"/>
    <w:rsid w:val="0004484C"/>
    <w:rsid w:val="000453C0"/>
    <w:rsid w:val="00047A2E"/>
    <w:rsid w:val="000505B9"/>
    <w:rsid w:val="000515A5"/>
    <w:rsid w:val="00052156"/>
    <w:rsid w:val="000522A0"/>
    <w:rsid w:val="000526B4"/>
    <w:rsid w:val="00053C2B"/>
    <w:rsid w:val="00054E93"/>
    <w:rsid w:val="00054EC3"/>
    <w:rsid w:val="0005512C"/>
    <w:rsid w:val="000557F0"/>
    <w:rsid w:val="0005726B"/>
    <w:rsid w:val="00057683"/>
    <w:rsid w:val="00057DB0"/>
    <w:rsid w:val="00060755"/>
    <w:rsid w:val="00060E1A"/>
    <w:rsid w:val="00060F60"/>
    <w:rsid w:val="00061EE8"/>
    <w:rsid w:val="00062357"/>
    <w:rsid w:val="0006469D"/>
    <w:rsid w:val="000669B9"/>
    <w:rsid w:val="00066F9B"/>
    <w:rsid w:val="00067C43"/>
    <w:rsid w:val="00067FEC"/>
    <w:rsid w:val="0007087B"/>
    <w:rsid w:val="0007141D"/>
    <w:rsid w:val="00071830"/>
    <w:rsid w:val="000740C1"/>
    <w:rsid w:val="000754E2"/>
    <w:rsid w:val="000801AF"/>
    <w:rsid w:val="0008027A"/>
    <w:rsid w:val="00080941"/>
    <w:rsid w:val="0008145B"/>
    <w:rsid w:val="0008453C"/>
    <w:rsid w:val="00084E85"/>
    <w:rsid w:val="00085399"/>
    <w:rsid w:val="00085936"/>
    <w:rsid w:val="00086444"/>
    <w:rsid w:val="00086AAC"/>
    <w:rsid w:val="00086B49"/>
    <w:rsid w:val="00086CC4"/>
    <w:rsid w:val="00087A25"/>
    <w:rsid w:val="00087E5F"/>
    <w:rsid w:val="00090754"/>
    <w:rsid w:val="000908EC"/>
    <w:rsid w:val="000919D9"/>
    <w:rsid w:val="000919E2"/>
    <w:rsid w:val="00092041"/>
    <w:rsid w:val="0009262C"/>
    <w:rsid w:val="00092A63"/>
    <w:rsid w:val="000939C1"/>
    <w:rsid w:val="00093D9C"/>
    <w:rsid w:val="0009438D"/>
    <w:rsid w:val="000947F2"/>
    <w:rsid w:val="00094F3D"/>
    <w:rsid w:val="00095090"/>
    <w:rsid w:val="00095463"/>
    <w:rsid w:val="00096363"/>
    <w:rsid w:val="000978DF"/>
    <w:rsid w:val="00097B15"/>
    <w:rsid w:val="00097C3C"/>
    <w:rsid w:val="000A0D4C"/>
    <w:rsid w:val="000A0E98"/>
    <w:rsid w:val="000A0EE1"/>
    <w:rsid w:val="000A24BD"/>
    <w:rsid w:val="000A486A"/>
    <w:rsid w:val="000A59EF"/>
    <w:rsid w:val="000A5A7D"/>
    <w:rsid w:val="000B0C29"/>
    <w:rsid w:val="000B1212"/>
    <w:rsid w:val="000B13B6"/>
    <w:rsid w:val="000B1A54"/>
    <w:rsid w:val="000B2643"/>
    <w:rsid w:val="000B3898"/>
    <w:rsid w:val="000B3986"/>
    <w:rsid w:val="000B56A3"/>
    <w:rsid w:val="000B6DDF"/>
    <w:rsid w:val="000C00E2"/>
    <w:rsid w:val="000C0592"/>
    <w:rsid w:val="000C0882"/>
    <w:rsid w:val="000C1997"/>
    <w:rsid w:val="000C1B42"/>
    <w:rsid w:val="000C2E74"/>
    <w:rsid w:val="000C2F56"/>
    <w:rsid w:val="000C409A"/>
    <w:rsid w:val="000C4D66"/>
    <w:rsid w:val="000C4E19"/>
    <w:rsid w:val="000C559A"/>
    <w:rsid w:val="000C5AED"/>
    <w:rsid w:val="000C61BC"/>
    <w:rsid w:val="000C765D"/>
    <w:rsid w:val="000D00CD"/>
    <w:rsid w:val="000D10EA"/>
    <w:rsid w:val="000D19C0"/>
    <w:rsid w:val="000D49AD"/>
    <w:rsid w:val="000D4F90"/>
    <w:rsid w:val="000D551F"/>
    <w:rsid w:val="000D573F"/>
    <w:rsid w:val="000D5BB0"/>
    <w:rsid w:val="000D653D"/>
    <w:rsid w:val="000D6A93"/>
    <w:rsid w:val="000D6AAF"/>
    <w:rsid w:val="000D763C"/>
    <w:rsid w:val="000D7EC7"/>
    <w:rsid w:val="000E04A4"/>
    <w:rsid w:val="000E0AA5"/>
    <w:rsid w:val="000E0B08"/>
    <w:rsid w:val="000E0BFD"/>
    <w:rsid w:val="000E1A81"/>
    <w:rsid w:val="000E2C8A"/>
    <w:rsid w:val="000E2E22"/>
    <w:rsid w:val="000E5520"/>
    <w:rsid w:val="000E7C1F"/>
    <w:rsid w:val="000F14E2"/>
    <w:rsid w:val="000F40B2"/>
    <w:rsid w:val="000F5BF8"/>
    <w:rsid w:val="000F6242"/>
    <w:rsid w:val="000F75B9"/>
    <w:rsid w:val="0010035E"/>
    <w:rsid w:val="001005AA"/>
    <w:rsid w:val="00101B8D"/>
    <w:rsid w:val="001022BA"/>
    <w:rsid w:val="00102A62"/>
    <w:rsid w:val="00102AD5"/>
    <w:rsid w:val="00103318"/>
    <w:rsid w:val="001034FB"/>
    <w:rsid w:val="00103EDF"/>
    <w:rsid w:val="00104AB3"/>
    <w:rsid w:val="00105F10"/>
    <w:rsid w:val="00105F69"/>
    <w:rsid w:val="00106000"/>
    <w:rsid w:val="0010606A"/>
    <w:rsid w:val="001060CA"/>
    <w:rsid w:val="0010782B"/>
    <w:rsid w:val="001116E2"/>
    <w:rsid w:val="00113954"/>
    <w:rsid w:val="00114DAF"/>
    <w:rsid w:val="00115218"/>
    <w:rsid w:val="00115A7F"/>
    <w:rsid w:val="0011658D"/>
    <w:rsid w:val="00117C4C"/>
    <w:rsid w:val="001206A7"/>
    <w:rsid w:val="00120CE9"/>
    <w:rsid w:val="001215A1"/>
    <w:rsid w:val="00122425"/>
    <w:rsid w:val="001225EC"/>
    <w:rsid w:val="001233EC"/>
    <w:rsid w:val="00123E91"/>
    <w:rsid w:val="0012420F"/>
    <w:rsid w:val="001256AC"/>
    <w:rsid w:val="00126790"/>
    <w:rsid w:val="00126A43"/>
    <w:rsid w:val="001279A6"/>
    <w:rsid w:val="00127FD0"/>
    <w:rsid w:val="00131652"/>
    <w:rsid w:val="001318CB"/>
    <w:rsid w:val="00131F9F"/>
    <w:rsid w:val="00132217"/>
    <w:rsid w:val="00132864"/>
    <w:rsid w:val="001352A5"/>
    <w:rsid w:val="00140940"/>
    <w:rsid w:val="00141182"/>
    <w:rsid w:val="00142BFB"/>
    <w:rsid w:val="001433DC"/>
    <w:rsid w:val="00144EEE"/>
    <w:rsid w:val="00144F34"/>
    <w:rsid w:val="00145370"/>
    <w:rsid w:val="00147248"/>
    <w:rsid w:val="001473D7"/>
    <w:rsid w:val="001507E0"/>
    <w:rsid w:val="0015095C"/>
    <w:rsid w:val="00150FC4"/>
    <w:rsid w:val="00151B2E"/>
    <w:rsid w:val="00151BD2"/>
    <w:rsid w:val="00152315"/>
    <w:rsid w:val="00152359"/>
    <w:rsid w:val="00153DBE"/>
    <w:rsid w:val="00155437"/>
    <w:rsid w:val="00156E0F"/>
    <w:rsid w:val="00160160"/>
    <w:rsid w:val="00161FBD"/>
    <w:rsid w:val="00162099"/>
    <w:rsid w:val="0016295E"/>
    <w:rsid w:val="00162D83"/>
    <w:rsid w:val="0016330B"/>
    <w:rsid w:val="00164911"/>
    <w:rsid w:val="00164A40"/>
    <w:rsid w:val="00164CBE"/>
    <w:rsid w:val="00164ED8"/>
    <w:rsid w:val="00164F8A"/>
    <w:rsid w:val="001664DB"/>
    <w:rsid w:val="00166F6D"/>
    <w:rsid w:val="0016795C"/>
    <w:rsid w:val="00167AF6"/>
    <w:rsid w:val="00170B5A"/>
    <w:rsid w:val="00170FE8"/>
    <w:rsid w:val="00171164"/>
    <w:rsid w:val="00171413"/>
    <w:rsid w:val="00171ECB"/>
    <w:rsid w:val="0017272B"/>
    <w:rsid w:val="00172869"/>
    <w:rsid w:val="00173338"/>
    <w:rsid w:val="00174E57"/>
    <w:rsid w:val="00175AED"/>
    <w:rsid w:val="00175DF8"/>
    <w:rsid w:val="0017623B"/>
    <w:rsid w:val="001763C8"/>
    <w:rsid w:val="00176579"/>
    <w:rsid w:val="0017666F"/>
    <w:rsid w:val="00176E44"/>
    <w:rsid w:val="00177C8B"/>
    <w:rsid w:val="00177DFA"/>
    <w:rsid w:val="001805E0"/>
    <w:rsid w:val="00180B4E"/>
    <w:rsid w:val="00181149"/>
    <w:rsid w:val="001819F4"/>
    <w:rsid w:val="00182606"/>
    <w:rsid w:val="00183C1E"/>
    <w:rsid w:val="001844B7"/>
    <w:rsid w:val="001852E2"/>
    <w:rsid w:val="00187180"/>
    <w:rsid w:val="00187D15"/>
    <w:rsid w:val="001900A9"/>
    <w:rsid w:val="00191474"/>
    <w:rsid w:val="00192BC1"/>
    <w:rsid w:val="00195774"/>
    <w:rsid w:val="001960CF"/>
    <w:rsid w:val="001971CA"/>
    <w:rsid w:val="001A0717"/>
    <w:rsid w:val="001A1541"/>
    <w:rsid w:val="001A2009"/>
    <w:rsid w:val="001A28C3"/>
    <w:rsid w:val="001A2AA4"/>
    <w:rsid w:val="001A2E07"/>
    <w:rsid w:val="001A325D"/>
    <w:rsid w:val="001A4891"/>
    <w:rsid w:val="001A49EB"/>
    <w:rsid w:val="001A4B9C"/>
    <w:rsid w:val="001B05BF"/>
    <w:rsid w:val="001B0F0E"/>
    <w:rsid w:val="001B23E7"/>
    <w:rsid w:val="001B46C2"/>
    <w:rsid w:val="001B4826"/>
    <w:rsid w:val="001B5934"/>
    <w:rsid w:val="001B7C2E"/>
    <w:rsid w:val="001C070A"/>
    <w:rsid w:val="001C1725"/>
    <w:rsid w:val="001C1903"/>
    <w:rsid w:val="001C19AA"/>
    <w:rsid w:val="001C221B"/>
    <w:rsid w:val="001C2A63"/>
    <w:rsid w:val="001C344E"/>
    <w:rsid w:val="001C36A8"/>
    <w:rsid w:val="001C3A5D"/>
    <w:rsid w:val="001C3CB4"/>
    <w:rsid w:val="001C5FC6"/>
    <w:rsid w:val="001C64D9"/>
    <w:rsid w:val="001C69B6"/>
    <w:rsid w:val="001C6DB2"/>
    <w:rsid w:val="001C6F2F"/>
    <w:rsid w:val="001C6F3A"/>
    <w:rsid w:val="001C7B74"/>
    <w:rsid w:val="001C7D10"/>
    <w:rsid w:val="001D06BE"/>
    <w:rsid w:val="001D084A"/>
    <w:rsid w:val="001D0EA6"/>
    <w:rsid w:val="001D1C5B"/>
    <w:rsid w:val="001D1E02"/>
    <w:rsid w:val="001D1F24"/>
    <w:rsid w:val="001D27A7"/>
    <w:rsid w:val="001D47A0"/>
    <w:rsid w:val="001D4C87"/>
    <w:rsid w:val="001D5765"/>
    <w:rsid w:val="001D5991"/>
    <w:rsid w:val="001D71DF"/>
    <w:rsid w:val="001D7EE5"/>
    <w:rsid w:val="001E13AF"/>
    <w:rsid w:val="001E1708"/>
    <w:rsid w:val="001E1745"/>
    <w:rsid w:val="001E2E77"/>
    <w:rsid w:val="001E31E5"/>
    <w:rsid w:val="001E32AD"/>
    <w:rsid w:val="001E4075"/>
    <w:rsid w:val="001E5AD7"/>
    <w:rsid w:val="001E76E3"/>
    <w:rsid w:val="001E7C1F"/>
    <w:rsid w:val="001F04AE"/>
    <w:rsid w:val="001F0875"/>
    <w:rsid w:val="001F0B8D"/>
    <w:rsid w:val="001F162E"/>
    <w:rsid w:val="001F1CE5"/>
    <w:rsid w:val="001F2FDE"/>
    <w:rsid w:val="001F47D1"/>
    <w:rsid w:val="001F597D"/>
    <w:rsid w:val="001F6E3B"/>
    <w:rsid w:val="001F72ED"/>
    <w:rsid w:val="001F7DE7"/>
    <w:rsid w:val="0020017F"/>
    <w:rsid w:val="002008C8"/>
    <w:rsid w:val="00200AE0"/>
    <w:rsid w:val="00201DE7"/>
    <w:rsid w:val="002055A0"/>
    <w:rsid w:val="0020573E"/>
    <w:rsid w:val="00206017"/>
    <w:rsid w:val="002061DD"/>
    <w:rsid w:val="00206435"/>
    <w:rsid w:val="00206792"/>
    <w:rsid w:val="00206C12"/>
    <w:rsid w:val="00206DA6"/>
    <w:rsid w:val="00210789"/>
    <w:rsid w:val="00211296"/>
    <w:rsid w:val="002128E4"/>
    <w:rsid w:val="00213818"/>
    <w:rsid w:val="002145EB"/>
    <w:rsid w:val="00214E7B"/>
    <w:rsid w:val="00215582"/>
    <w:rsid w:val="00216214"/>
    <w:rsid w:val="00216600"/>
    <w:rsid w:val="0021712F"/>
    <w:rsid w:val="00217846"/>
    <w:rsid w:val="0021786E"/>
    <w:rsid w:val="002205C0"/>
    <w:rsid w:val="00220884"/>
    <w:rsid w:val="00221EBF"/>
    <w:rsid w:val="002221BC"/>
    <w:rsid w:val="0022292A"/>
    <w:rsid w:val="00222D83"/>
    <w:rsid w:val="0022310B"/>
    <w:rsid w:val="00223D0B"/>
    <w:rsid w:val="0022539B"/>
    <w:rsid w:val="00225DA3"/>
    <w:rsid w:val="00226926"/>
    <w:rsid w:val="00227AC0"/>
    <w:rsid w:val="00227F53"/>
    <w:rsid w:val="00231261"/>
    <w:rsid w:val="00231F34"/>
    <w:rsid w:val="00232788"/>
    <w:rsid w:val="00232E69"/>
    <w:rsid w:val="00233AC2"/>
    <w:rsid w:val="00233CBA"/>
    <w:rsid w:val="00234608"/>
    <w:rsid w:val="00235383"/>
    <w:rsid w:val="002367B4"/>
    <w:rsid w:val="00240B1D"/>
    <w:rsid w:val="00240B28"/>
    <w:rsid w:val="00241324"/>
    <w:rsid w:val="00241649"/>
    <w:rsid w:val="00241CBC"/>
    <w:rsid w:val="00244CC6"/>
    <w:rsid w:val="002453FF"/>
    <w:rsid w:val="00246D5C"/>
    <w:rsid w:val="00246FE5"/>
    <w:rsid w:val="002511BC"/>
    <w:rsid w:val="002515FB"/>
    <w:rsid w:val="00253E67"/>
    <w:rsid w:val="00255547"/>
    <w:rsid w:val="00255E41"/>
    <w:rsid w:val="002616B9"/>
    <w:rsid w:val="00261B0C"/>
    <w:rsid w:val="002629F3"/>
    <w:rsid w:val="00262DCA"/>
    <w:rsid w:val="00262ED6"/>
    <w:rsid w:val="00263310"/>
    <w:rsid w:val="002640CF"/>
    <w:rsid w:val="0026462C"/>
    <w:rsid w:val="00266FA2"/>
    <w:rsid w:val="00270CBE"/>
    <w:rsid w:val="00271301"/>
    <w:rsid w:val="00271466"/>
    <w:rsid w:val="00272503"/>
    <w:rsid w:val="002728E2"/>
    <w:rsid w:val="002737FA"/>
    <w:rsid w:val="0027384E"/>
    <w:rsid w:val="00274AE6"/>
    <w:rsid w:val="00274B0B"/>
    <w:rsid w:val="00275760"/>
    <w:rsid w:val="00275B1C"/>
    <w:rsid w:val="00276F79"/>
    <w:rsid w:val="002779DC"/>
    <w:rsid w:val="002808C6"/>
    <w:rsid w:val="00281C0F"/>
    <w:rsid w:val="00282ED1"/>
    <w:rsid w:val="00283D9B"/>
    <w:rsid w:val="00286593"/>
    <w:rsid w:val="0028674E"/>
    <w:rsid w:val="00286E96"/>
    <w:rsid w:val="00287810"/>
    <w:rsid w:val="0029040B"/>
    <w:rsid w:val="0029051C"/>
    <w:rsid w:val="00292287"/>
    <w:rsid w:val="00292FB7"/>
    <w:rsid w:val="002933FF"/>
    <w:rsid w:val="00294F59"/>
    <w:rsid w:val="0029515F"/>
    <w:rsid w:val="002951E1"/>
    <w:rsid w:val="00295263"/>
    <w:rsid w:val="00297974"/>
    <w:rsid w:val="002A0283"/>
    <w:rsid w:val="002A03C1"/>
    <w:rsid w:val="002A0620"/>
    <w:rsid w:val="002A094D"/>
    <w:rsid w:val="002A0BAB"/>
    <w:rsid w:val="002A0F5B"/>
    <w:rsid w:val="002A1634"/>
    <w:rsid w:val="002A36A5"/>
    <w:rsid w:val="002A4E3B"/>
    <w:rsid w:val="002A6B48"/>
    <w:rsid w:val="002A7841"/>
    <w:rsid w:val="002B01DD"/>
    <w:rsid w:val="002B0630"/>
    <w:rsid w:val="002B193F"/>
    <w:rsid w:val="002B3542"/>
    <w:rsid w:val="002B3915"/>
    <w:rsid w:val="002B3F15"/>
    <w:rsid w:val="002B43F5"/>
    <w:rsid w:val="002B6151"/>
    <w:rsid w:val="002B619C"/>
    <w:rsid w:val="002B61C7"/>
    <w:rsid w:val="002B69DC"/>
    <w:rsid w:val="002B74CC"/>
    <w:rsid w:val="002C041F"/>
    <w:rsid w:val="002C0DFC"/>
    <w:rsid w:val="002C1485"/>
    <w:rsid w:val="002C29C8"/>
    <w:rsid w:val="002C43A2"/>
    <w:rsid w:val="002C446D"/>
    <w:rsid w:val="002C666C"/>
    <w:rsid w:val="002C7A39"/>
    <w:rsid w:val="002C7A7F"/>
    <w:rsid w:val="002C7E4F"/>
    <w:rsid w:val="002C7E59"/>
    <w:rsid w:val="002C7F09"/>
    <w:rsid w:val="002D0B2A"/>
    <w:rsid w:val="002D0DB5"/>
    <w:rsid w:val="002D16C9"/>
    <w:rsid w:val="002D1B35"/>
    <w:rsid w:val="002D1E98"/>
    <w:rsid w:val="002D2FA7"/>
    <w:rsid w:val="002D305A"/>
    <w:rsid w:val="002D4013"/>
    <w:rsid w:val="002D4218"/>
    <w:rsid w:val="002D5A77"/>
    <w:rsid w:val="002D72A3"/>
    <w:rsid w:val="002D746C"/>
    <w:rsid w:val="002E14D6"/>
    <w:rsid w:val="002E3592"/>
    <w:rsid w:val="002E375D"/>
    <w:rsid w:val="002E3D25"/>
    <w:rsid w:val="002E4250"/>
    <w:rsid w:val="002E4C14"/>
    <w:rsid w:val="002E5C53"/>
    <w:rsid w:val="002E5D8D"/>
    <w:rsid w:val="002E6C4E"/>
    <w:rsid w:val="002F0107"/>
    <w:rsid w:val="002F113A"/>
    <w:rsid w:val="002F1F98"/>
    <w:rsid w:val="002F406C"/>
    <w:rsid w:val="002F44B2"/>
    <w:rsid w:val="002F5AF7"/>
    <w:rsid w:val="002F67BF"/>
    <w:rsid w:val="002F773E"/>
    <w:rsid w:val="0030073B"/>
    <w:rsid w:val="003007CF"/>
    <w:rsid w:val="00300F72"/>
    <w:rsid w:val="00302D31"/>
    <w:rsid w:val="00303A8E"/>
    <w:rsid w:val="00304981"/>
    <w:rsid w:val="00304C04"/>
    <w:rsid w:val="00304D38"/>
    <w:rsid w:val="00307A41"/>
    <w:rsid w:val="0031025E"/>
    <w:rsid w:val="00310337"/>
    <w:rsid w:val="00310707"/>
    <w:rsid w:val="00310814"/>
    <w:rsid w:val="00310975"/>
    <w:rsid w:val="00310F0A"/>
    <w:rsid w:val="0031118E"/>
    <w:rsid w:val="003127C3"/>
    <w:rsid w:val="00312D1E"/>
    <w:rsid w:val="00312EFC"/>
    <w:rsid w:val="00313975"/>
    <w:rsid w:val="00313C63"/>
    <w:rsid w:val="00314740"/>
    <w:rsid w:val="00315949"/>
    <w:rsid w:val="003161C9"/>
    <w:rsid w:val="003165FE"/>
    <w:rsid w:val="003175BB"/>
    <w:rsid w:val="003201E4"/>
    <w:rsid w:val="00320873"/>
    <w:rsid w:val="00321524"/>
    <w:rsid w:val="003219B8"/>
    <w:rsid w:val="00322511"/>
    <w:rsid w:val="003247FE"/>
    <w:rsid w:val="00324EC9"/>
    <w:rsid w:val="0032504A"/>
    <w:rsid w:val="003260AB"/>
    <w:rsid w:val="00326496"/>
    <w:rsid w:val="0032746B"/>
    <w:rsid w:val="00327BA6"/>
    <w:rsid w:val="003300F0"/>
    <w:rsid w:val="00330370"/>
    <w:rsid w:val="00330870"/>
    <w:rsid w:val="00331058"/>
    <w:rsid w:val="003315C3"/>
    <w:rsid w:val="003320B5"/>
    <w:rsid w:val="00332CEF"/>
    <w:rsid w:val="00333F72"/>
    <w:rsid w:val="003346F8"/>
    <w:rsid w:val="00335B22"/>
    <w:rsid w:val="00336FFE"/>
    <w:rsid w:val="003372A5"/>
    <w:rsid w:val="003375AE"/>
    <w:rsid w:val="00340248"/>
    <w:rsid w:val="00340845"/>
    <w:rsid w:val="00340EAB"/>
    <w:rsid w:val="003412A5"/>
    <w:rsid w:val="00341546"/>
    <w:rsid w:val="00344A1E"/>
    <w:rsid w:val="00345AE4"/>
    <w:rsid w:val="00346105"/>
    <w:rsid w:val="0034632F"/>
    <w:rsid w:val="00346923"/>
    <w:rsid w:val="00346A1F"/>
    <w:rsid w:val="00350349"/>
    <w:rsid w:val="003516B3"/>
    <w:rsid w:val="00352B5A"/>
    <w:rsid w:val="00352F91"/>
    <w:rsid w:val="00353ED4"/>
    <w:rsid w:val="00354716"/>
    <w:rsid w:val="003547D4"/>
    <w:rsid w:val="00355140"/>
    <w:rsid w:val="003552FB"/>
    <w:rsid w:val="0035547B"/>
    <w:rsid w:val="00356C0F"/>
    <w:rsid w:val="00356E23"/>
    <w:rsid w:val="0035716B"/>
    <w:rsid w:val="00357CFF"/>
    <w:rsid w:val="003604B1"/>
    <w:rsid w:val="003609BC"/>
    <w:rsid w:val="00360D2B"/>
    <w:rsid w:val="003616D0"/>
    <w:rsid w:val="00361C3A"/>
    <w:rsid w:val="003623FC"/>
    <w:rsid w:val="00362477"/>
    <w:rsid w:val="0036451F"/>
    <w:rsid w:val="003645E5"/>
    <w:rsid w:val="003661AC"/>
    <w:rsid w:val="00370150"/>
    <w:rsid w:val="003708F5"/>
    <w:rsid w:val="00370E98"/>
    <w:rsid w:val="003715EF"/>
    <w:rsid w:val="0037216E"/>
    <w:rsid w:val="00372B20"/>
    <w:rsid w:val="0037433A"/>
    <w:rsid w:val="00374C9D"/>
    <w:rsid w:val="00374F11"/>
    <w:rsid w:val="003751E4"/>
    <w:rsid w:val="00376518"/>
    <w:rsid w:val="003770D6"/>
    <w:rsid w:val="003801B7"/>
    <w:rsid w:val="00381081"/>
    <w:rsid w:val="00381F37"/>
    <w:rsid w:val="00383206"/>
    <w:rsid w:val="0038350F"/>
    <w:rsid w:val="003847E8"/>
    <w:rsid w:val="0038599E"/>
    <w:rsid w:val="00385A64"/>
    <w:rsid w:val="003869F5"/>
    <w:rsid w:val="0039090A"/>
    <w:rsid w:val="003916F4"/>
    <w:rsid w:val="00391975"/>
    <w:rsid w:val="00391E23"/>
    <w:rsid w:val="00392891"/>
    <w:rsid w:val="00393DC5"/>
    <w:rsid w:val="00395C01"/>
    <w:rsid w:val="00397860"/>
    <w:rsid w:val="00397A2A"/>
    <w:rsid w:val="00397ED0"/>
    <w:rsid w:val="00397F59"/>
    <w:rsid w:val="003A010B"/>
    <w:rsid w:val="003A0DB4"/>
    <w:rsid w:val="003A220F"/>
    <w:rsid w:val="003A3834"/>
    <w:rsid w:val="003A4161"/>
    <w:rsid w:val="003A5044"/>
    <w:rsid w:val="003A6238"/>
    <w:rsid w:val="003A7AC3"/>
    <w:rsid w:val="003A7EA3"/>
    <w:rsid w:val="003B022B"/>
    <w:rsid w:val="003B0F08"/>
    <w:rsid w:val="003B243F"/>
    <w:rsid w:val="003B40DA"/>
    <w:rsid w:val="003B45DF"/>
    <w:rsid w:val="003B47C0"/>
    <w:rsid w:val="003B4E22"/>
    <w:rsid w:val="003B56CA"/>
    <w:rsid w:val="003B62AC"/>
    <w:rsid w:val="003B6858"/>
    <w:rsid w:val="003B711E"/>
    <w:rsid w:val="003B720F"/>
    <w:rsid w:val="003B774D"/>
    <w:rsid w:val="003B78B3"/>
    <w:rsid w:val="003B7BEE"/>
    <w:rsid w:val="003C0152"/>
    <w:rsid w:val="003C0451"/>
    <w:rsid w:val="003C27A8"/>
    <w:rsid w:val="003C325C"/>
    <w:rsid w:val="003C4A16"/>
    <w:rsid w:val="003C573E"/>
    <w:rsid w:val="003C6085"/>
    <w:rsid w:val="003C6C80"/>
    <w:rsid w:val="003C7A94"/>
    <w:rsid w:val="003D0BB0"/>
    <w:rsid w:val="003D10D8"/>
    <w:rsid w:val="003D20A7"/>
    <w:rsid w:val="003D2109"/>
    <w:rsid w:val="003D223B"/>
    <w:rsid w:val="003D2E4D"/>
    <w:rsid w:val="003D48CA"/>
    <w:rsid w:val="003D5159"/>
    <w:rsid w:val="003D5B65"/>
    <w:rsid w:val="003D7183"/>
    <w:rsid w:val="003D718E"/>
    <w:rsid w:val="003D72F4"/>
    <w:rsid w:val="003D7F37"/>
    <w:rsid w:val="003E052E"/>
    <w:rsid w:val="003E0B85"/>
    <w:rsid w:val="003E25BF"/>
    <w:rsid w:val="003E292B"/>
    <w:rsid w:val="003E3196"/>
    <w:rsid w:val="003E34D5"/>
    <w:rsid w:val="003E3D3E"/>
    <w:rsid w:val="003E46EB"/>
    <w:rsid w:val="003E49B0"/>
    <w:rsid w:val="003E50FA"/>
    <w:rsid w:val="003E5337"/>
    <w:rsid w:val="003E62FA"/>
    <w:rsid w:val="003E66FE"/>
    <w:rsid w:val="003E7129"/>
    <w:rsid w:val="003E7ACC"/>
    <w:rsid w:val="003F00ED"/>
    <w:rsid w:val="003F0539"/>
    <w:rsid w:val="003F1121"/>
    <w:rsid w:val="003F1E79"/>
    <w:rsid w:val="003F2842"/>
    <w:rsid w:val="003F2DB0"/>
    <w:rsid w:val="003F31DD"/>
    <w:rsid w:val="003F3428"/>
    <w:rsid w:val="003F410F"/>
    <w:rsid w:val="003F4387"/>
    <w:rsid w:val="003F49E6"/>
    <w:rsid w:val="003F6A68"/>
    <w:rsid w:val="003F6EA6"/>
    <w:rsid w:val="003F76D6"/>
    <w:rsid w:val="003F7EDE"/>
    <w:rsid w:val="004001CE"/>
    <w:rsid w:val="00400B74"/>
    <w:rsid w:val="00402348"/>
    <w:rsid w:val="004027E3"/>
    <w:rsid w:val="00403A07"/>
    <w:rsid w:val="00404840"/>
    <w:rsid w:val="004049B6"/>
    <w:rsid w:val="00407059"/>
    <w:rsid w:val="00407515"/>
    <w:rsid w:val="0040764B"/>
    <w:rsid w:val="00407880"/>
    <w:rsid w:val="00410214"/>
    <w:rsid w:val="004110E6"/>
    <w:rsid w:val="0041160E"/>
    <w:rsid w:val="00412C48"/>
    <w:rsid w:val="00412EDD"/>
    <w:rsid w:val="00415479"/>
    <w:rsid w:val="004162DF"/>
    <w:rsid w:val="00416E61"/>
    <w:rsid w:val="00417045"/>
    <w:rsid w:val="00417E77"/>
    <w:rsid w:val="0042018F"/>
    <w:rsid w:val="004208E6"/>
    <w:rsid w:val="00420E10"/>
    <w:rsid w:val="0042111D"/>
    <w:rsid w:val="004219E1"/>
    <w:rsid w:val="00423B0E"/>
    <w:rsid w:val="0042401B"/>
    <w:rsid w:val="00424C78"/>
    <w:rsid w:val="0042724B"/>
    <w:rsid w:val="00430F46"/>
    <w:rsid w:val="00431C8A"/>
    <w:rsid w:val="00432C87"/>
    <w:rsid w:val="00432D1B"/>
    <w:rsid w:val="00433882"/>
    <w:rsid w:val="004347FC"/>
    <w:rsid w:val="00434D6A"/>
    <w:rsid w:val="00434DE3"/>
    <w:rsid w:val="004354DF"/>
    <w:rsid w:val="004366A8"/>
    <w:rsid w:val="00436988"/>
    <w:rsid w:val="00436F76"/>
    <w:rsid w:val="004372FA"/>
    <w:rsid w:val="00437778"/>
    <w:rsid w:val="00437A58"/>
    <w:rsid w:val="00437EAE"/>
    <w:rsid w:val="00441B52"/>
    <w:rsid w:val="00441B68"/>
    <w:rsid w:val="004424B3"/>
    <w:rsid w:val="00442AA4"/>
    <w:rsid w:val="0044307A"/>
    <w:rsid w:val="0044310E"/>
    <w:rsid w:val="0044357C"/>
    <w:rsid w:val="00443A56"/>
    <w:rsid w:val="00443D48"/>
    <w:rsid w:val="00447143"/>
    <w:rsid w:val="00447C0A"/>
    <w:rsid w:val="00447E28"/>
    <w:rsid w:val="00450486"/>
    <w:rsid w:val="00450A61"/>
    <w:rsid w:val="00450A6C"/>
    <w:rsid w:val="00450B5C"/>
    <w:rsid w:val="004517C2"/>
    <w:rsid w:val="004538F3"/>
    <w:rsid w:val="00454E72"/>
    <w:rsid w:val="00456B14"/>
    <w:rsid w:val="00456F33"/>
    <w:rsid w:val="0045740F"/>
    <w:rsid w:val="004612F3"/>
    <w:rsid w:val="00462441"/>
    <w:rsid w:val="004630BC"/>
    <w:rsid w:val="00463FFA"/>
    <w:rsid w:val="0046407E"/>
    <w:rsid w:val="0046452A"/>
    <w:rsid w:val="00464FE9"/>
    <w:rsid w:val="004653BD"/>
    <w:rsid w:val="004656D3"/>
    <w:rsid w:val="004666B2"/>
    <w:rsid w:val="00466C5A"/>
    <w:rsid w:val="004671B9"/>
    <w:rsid w:val="0047041D"/>
    <w:rsid w:val="00470A26"/>
    <w:rsid w:val="004713C3"/>
    <w:rsid w:val="00471B50"/>
    <w:rsid w:val="00473158"/>
    <w:rsid w:val="00473CC5"/>
    <w:rsid w:val="00474D7A"/>
    <w:rsid w:val="004752D6"/>
    <w:rsid w:val="00475B04"/>
    <w:rsid w:val="00475BB5"/>
    <w:rsid w:val="00476BD6"/>
    <w:rsid w:val="0047764F"/>
    <w:rsid w:val="0047765A"/>
    <w:rsid w:val="00477E1C"/>
    <w:rsid w:val="00477F24"/>
    <w:rsid w:val="0048169B"/>
    <w:rsid w:val="004816C7"/>
    <w:rsid w:val="004833F6"/>
    <w:rsid w:val="00484BF7"/>
    <w:rsid w:val="00485A30"/>
    <w:rsid w:val="00485F5B"/>
    <w:rsid w:val="00486348"/>
    <w:rsid w:val="004864C4"/>
    <w:rsid w:val="00486C61"/>
    <w:rsid w:val="004878B0"/>
    <w:rsid w:val="004901FD"/>
    <w:rsid w:val="004917D6"/>
    <w:rsid w:val="00491F16"/>
    <w:rsid w:val="0049285C"/>
    <w:rsid w:val="00492A24"/>
    <w:rsid w:val="0049327D"/>
    <w:rsid w:val="00493DFB"/>
    <w:rsid w:val="004941B6"/>
    <w:rsid w:val="00494454"/>
    <w:rsid w:val="00494F39"/>
    <w:rsid w:val="00496AEE"/>
    <w:rsid w:val="00496B67"/>
    <w:rsid w:val="004979F4"/>
    <w:rsid w:val="004A0072"/>
    <w:rsid w:val="004A10C3"/>
    <w:rsid w:val="004A2FD4"/>
    <w:rsid w:val="004A316A"/>
    <w:rsid w:val="004A3459"/>
    <w:rsid w:val="004A50FB"/>
    <w:rsid w:val="004A788C"/>
    <w:rsid w:val="004A7BAE"/>
    <w:rsid w:val="004B016B"/>
    <w:rsid w:val="004B072F"/>
    <w:rsid w:val="004B15A0"/>
    <w:rsid w:val="004B1E0A"/>
    <w:rsid w:val="004B423B"/>
    <w:rsid w:val="004B48D4"/>
    <w:rsid w:val="004B54EA"/>
    <w:rsid w:val="004B5EDE"/>
    <w:rsid w:val="004B6A56"/>
    <w:rsid w:val="004B6C84"/>
    <w:rsid w:val="004B6DB4"/>
    <w:rsid w:val="004B7263"/>
    <w:rsid w:val="004B7987"/>
    <w:rsid w:val="004C0FC4"/>
    <w:rsid w:val="004C11D7"/>
    <w:rsid w:val="004C146D"/>
    <w:rsid w:val="004C1D6B"/>
    <w:rsid w:val="004C20F0"/>
    <w:rsid w:val="004C2325"/>
    <w:rsid w:val="004C378A"/>
    <w:rsid w:val="004C4A3B"/>
    <w:rsid w:val="004C4B43"/>
    <w:rsid w:val="004C4D4C"/>
    <w:rsid w:val="004C4EE5"/>
    <w:rsid w:val="004C66B3"/>
    <w:rsid w:val="004C759B"/>
    <w:rsid w:val="004C7944"/>
    <w:rsid w:val="004D0748"/>
    <w:rsid w:val="004D0A20"/>
    <w:rsid w:val="004D1896"/>
    <w:rsid w:val="004D1C8F"/>
    <w:rsid w:val="004D2109"/>
    <w:rsid w:val="004D24D1"/>
    <w:rsid w:val="004D345D"/>
    <w:rsid w:val="004D4716"/>
    <w:rsid w:val="004D4F6E"/>
    <w:rsid w:val="004D58CA"/>
    <w:rsid w:val="004D660C"/>
    <w:rsid w:val="004D6677"/>
    <w:rsid w:val="004D77EB"/>
    <w:rsid w:val="004E001F"/>
    <w:rsid w:val="004E1175"/>
    <w:rsid w:val="004E1324"/>
    <w:rsid w:val="004E18A5"/>
    <w:rsid w:val="004E451E"/>
    <w:rsid w:val="004E46AC"/>
    <w:rsid w:val="004E4ACE"/>
    <w:rsid w:val="004E7226"/>
    <w:rsid w:val="004E7438"/>
    <w:rsid w:val="004E7979"/>
    <w:rsid w:val="004F00BC"/>
    <w:rsid w:val="004F18BA"/>
    <w:rsid w:val="004F229A"/>
    <w:rsid w:val="004F24A1"/>
    <w:rsid w:val="004F3392"/>
    <w:rsid w:val="004F3778"/>
    <w:rsid w:val="004F3BF4"/>
    <w:rsid w:val="004F4366"/>
    <w:rsid w:val="004F4573"/>
    <w:rsid w:val="004F4851"/>
    <w:rsid w:val="004F55D3"/>
    <w:rsid w:val="004F5BC5"/>
    <w:rsid w:val="004F6262"/>
    <w:rsid w:val="004F66F9"/>
    <w:rsid w:val="004F70DB"/>
    <w:rsid w:val="004F7D48"/>
    <w:rsid w:val="004F7E94"/>
    <w:rsid w:val="0050183C"/>
    <w:rsid w:val="00502833"/>
    <w:rsid w:val="00502BE1"/>
    <w:rsid w:val="0050353D"/>
    <w:rsid w:val="00505F8F"/>
    <w:rsid w:val="00506C23"/>
    <w:rsid w:val="0050734D"/>
    <w:rsid w:val="00510F8E"/>
    <w:rsid w:val="00511CA7"/>
    <w:rsid w:val="00512026"/>
    <w:rsid w:val="0051411F"/>
    <w:rsid w:val="00514AC2"/>
    <w:rsid w:val="00516889"/>
    <w:rsid w:val="0051720F"/>
    <w:rsid w:val="005177CA"/>
    <w:rsid w:val="00517C50"/>
    <w:rsid w:val="0052080A"/>
    <w:rsid w:val="00521019"/>
    <w:rsid w:val="00521666"/>
    <w:rsid w:val="00522088"/>
    <w:rsid w:val="0052246F"/>
    <w:rsid w:val="0052271F"/>
    <w:rsid w:val="00523160"/>
    <w:rsid w:val="00524082"/>
    <w:rsid w:val="005255CC"/>
    <w:rsid w:val="00525CCB"/>
    <w:rsid w:val="00526C28"/>
    <w:rsid w:val="00526D1B"/>
    <w:rsid w:val="005271DE"/>
    <w:rsid w:val="00530B96"/>
    <w:rsid w:val="0053222B"/>
    <w:rsid w:val="00532311"/>
    <w:rsid w:val="005325BA"/>
    <w:rsid w:val="005335D5"/>
    <w:rsid w:val="00533EBB"/>
    <w:rsid w:val="00534E42"/>
    <w:rsid w:val="005350DF"/>
    <w:rsid w:val="0053688C"/>
    <w:rsid w:val="00537333"/>
    <w:rsid w:val="00537A2B"/>
    <w:rsid w:val="00541A80"/>
    <w:rsid w:val="005432C8"/>
    <w:rsid w:val="005445D7"/>
    <w:rsid w:val="0054524E"/>
    <w:rsid w:val="0054533E"/>
    <w:rsid w:val="00545465"/>
    <w:rsid w:val="00546D94"/>
    <w:rsid w:val="005501D9"/>
    <w:rsid w:val="00551009"/>
    <w:rsid w:val="00551512"/>
    <w:rsid w:val="00551522"/>
    <w:rsid w:val="005523DC"/>
    <w:rsid w:val="00552DB1"/>
    <w:rsid w:val="005539DC"/>
    <w:rsid w:val="005541D0"/>
    <w:rsid w:val="0055512E"/>
    <w:rsid w:val="005553E1"/>
    <w:rsid w:val="005556BF"/>
    <w:rsid w:val="00556A6A"/>
    <w:rsid w:val="0056097C"/>
    <w:rsid w:val="00560F58"/>
    <w:rsid w:val="00561DF3"/>
    <w:rsid w:val="00561FE4"/>
    <w:rsid w:val="00562379"/>
    <w:rsid w:val="0056317E"/>
    <w:rsid w:val="00563346"/>
    <w:rsid w:val="00563DF2"/>
    <w:rsid w:val="00563F52"/>
    <w:rsid w:val="005641BD"/>
    <w:rsid w:val="00564849"/>
    <w:rsid w:val="005655DF"/>
    <w:rsid w:val="005655F1"/>
    <w:rsid w:val="00565CC2"/>
    <w:rsid w:val="00566014"/>
    <w:rsid w:val="00570C37"/>
    <w:rsid w:val="005711C1"/>
    <w:rsid w:val="00571FF0"/>
    <w:rsid w:val="0057445C"/>
    <w:rsid w:val="00574AEE"/>
    <w:rsid w:val="00574CBE"/>
    <w:rsid w:val="005755DD"/>
    <w:rsid w:val="005760FC"/>
    <w:rsid w:val="0057627D"/>
    <w:rsid w:val="005766E5"/>
    <w:rsid w:val="0057728E"/>
    <w:rsid w:val="00577B36"/>
    <w:rsid w:val="00580764"/>
    <w:rsid w:val="005817E1"/>
    <w:rsid w:val="00581D29"/>
    <w:rsid w:val="00582961"/>
    <w:rsid w:val="00583272"/>
    <w:rsid w:val="00585E8A"/>
    <w:rsid w:val="00586096"/>
    <w:rsid w:val="005863D7"/>
    <w:rsid w:val="005863FD"/>
    <w:rsid w:val="00586B73"/>
    <w:rsid w:val="00586CB6"/>
    <w:rsid w:val="005906B0"/>
    <w:rsid w:val="00590A89"/>
    <w:rsid w:val="00590D5D"/>
    <w:rsid w:val="005912CD"/>
    <w:rsid w:val="0059299D"/>
    <w:rsid w:val="00592E4F"/>
    <w:rsid w:val="005931F0"/>
    <w:rsid w:val="00595A06"/>
    <w:rsid w:val="005A15A0"/>
    <w:rsid w:val="005A1F63"/>
    <w:rsid w:val="005A23B7"/>
    <w:rsid w:val="005A3187"/>
    <w:rsid w:val="005A40AD"/>
    <w:rsid w:val="005A468A"/>
    <w:rsid w:val="005A54EC"/>
    <w:rsid w:val="005A5D4B"/>
    <w:rsid w:val="005A7139"/>
    <w:rsid w:val="005A71B9"/>
    <w:rsid w:val="005A7581"/>
    <w:rsid w:val="005A7718"/>
    <w:rsid w:val="005A771F"/>
    <w:rsid w:val="005A7CCD"/>
    <w:rsid w:val="005B10D8"/>
    <w:rsid w:val="005B1EA5"/>
    <w:rsid w:val="005B2665"/>
    <w:rsid w:val="005B375A"/>
    <w:rsid w:val="005B4E70"/>
    <w:rsid w:val="005B502D"/>
    <w:rsid w:val="005B51BD"/>
    <w:rsid w:val="005B522A"/>
    <w:rsid w:val="005B548E"/>
    <w:rsid w:val="005B5C87"/>
    <w:rsid w:val="005B6260"/>
    <w:rsid w:val="005B6883"/>
    <w:rsid w:val="005B6C1B"/>
    <w:rsid w:val="005B6EF0"/>
    <w:rsid w:val="005B7096"/>
    <w:rsid w:val="005B763A"/>
    <w:rsid w:val="005B7E1E"/>
    <w:rsid w:val="005C0606"/>
    <w:rsid w:val="005C1F20"/>
    <w:rsid w:val="005C2A2E"/>
    <w:rsid w:val="005C2C01"/>
    <w:rsid w:val="005C427E"/>
    <w:rsid w:val="005C4AE8"/>
    <w:rsid w:val="005C4B1E"/>
    <w:rsid w:val="005C53C7"/>
    <w:rsid w:val="005C5BC1"/>
    <w:rsid w:val="005C5C1F"/>
    <w:rsid w:val="005C65FE"/>
    <w:rsid w:val="005C7267"/>
    <w:rsid w:val="005C7C0C"/>
    <w:rsid w:val="005C7CD2"/>
    <w:rsid w:val="005D104F"/>
    <w:rsid w:val="005D2CDE"/>
    <w:rsid w:val="005D3C15"/>
    <w:rsid w:val="005D48DC"/>
    <w:rsid w:val="005D51FF"/>
    <w:rsid w:val="005D5D22"/>
    <w:rsid w:val="005D5F3B"/>
    <w:rsid w:val="005D60FE"/>
    <w:rsid w:val="005D677D"/>
    <w:rsid w:val="005D6BE1"/>
    <w:rsid w:val="005D724F"/>
    <w:rsid w:val="005D7ED5"/>
    <w:rsid w:val="005D7F57"/>
    <w:rsid w:val="005E04B3"/>
    <w:rsid w:val="005E06AB"/>
    <w:rsid w:val="005E0D72"/>
    <w:rsid w:val="005E0D92"/>
    <w:rsid w:val="005E3369"/>
    <w:rsid w:val="005E37BE"/>
    <w:rsid w:val="005E3929"/>
    <w:rsid w:val="005E4324"/>
    <w:rsid w:val="005E434E"/>
    <w:rsid w:val="005E4366"/>
    <w:rsid w:val="005E5030"/>
    <w:rsid w:val="005E5198"/>
    <w:rsid w:val="005E52F5"/>
    <w:rsid w:val="005E576B"/>
    <w:rsid w:val="005E5A5B"/>
    <w:rsid w:val="005E5E65"/>
    <w:rsid w:val="005E7674"/>
    <w:rsid w:val="005E796B"/>
    <w:rsid w:val="005E7F3E"/>
    <w:rsid w:val="005F13AC"/>
    <w:rsid w:val="005F22D1"/>
    <w:rsid w:val="005F4358"/>
    <w:rsid w:val="005F5695"/>
    <w:rsid w:val="005F6A55"/>
    <w:rsid w:val="005F6CA7"/>
    <w:rsid w:val="005F7433"/>
    <w:rsid w:val="005F7971"/>
    <w:rsid w:val="005F7B22"/>
    <w:rsid w:val="006005D8"/>
    <w:rsid w:val="0060129B"/>
    <w:rsid w:val="006015A8"/>
    <w:rsid w:val="0060315D"/>
    <w:rsid w:val="0060340E"/>
    <w:rsid w:val="0060365D"/>
    <w:rsid w:val="00603E4E"/>
    <w:rsid w:val="00603EAF"/>
    <w:rsid w:val="00604CC0"/>
    <w:rsid w:val="00604DAD"/>
    <w:rsid w:val="00604DE6"/>
    <w:rsid w:val="00604F91"/>
    <w:rsid w:val="00605701"/>
    <w:rsid w:val="00607779"/>
    <w:rsid w:val="0061217F"/>
    <w:rsid w:val="00613038"/>
    <w:rsid w:val="00613314"/>
    <w:rsid w:val="00613510"/>
    <w:rsid w:val="00613978"/>
    <w:rsid w:val="00613BCF"/>
    <w:rsid w:val="006140B0"/>
    <w:rsid w:val="00614101"/>
    <w:rsid w:val="00614F5B"/>
    <w:rsid w:val="00615262"/>
    <w:rsid w:val="00615ACE"/>
    <w:rsid w:val="00615BBC"/>
    <w:rsid w:val="00615E73"/>
    <w:rsid w:val="00617A46"/>
    <w:rsid w:val="00621E58"/>
    <w:rsid w:val="006228C1"/>
    <w:rsid w:val="00623FC9"/>
    <w:rsid w:val="0062528C"/>
    <w:rsid w:val="0062542F"/>
    <w:rsid w:val="00626E7F"/>
    <w:rsid w:val="0062763D"/>
    <w:rsid w:val="00627E46"/>
    <w:rsid w:val="006303CB"/>
    <w:rsid w:val="0063078C"/>
    <w:rsid w:val="00630869"/>
    <w:rsid w:val="0063225A"/>
    <w:rsid w:val="00633396"/>
    <w:rsid w:val="00633569"/>
    <w:rsid w:val="00633804"/>
    <w:rsid w:val="0063394E"/>
    <w:rsid w:val="00634237"/>
    <w:rsid w:val="00634B42"/>
    <w:rsid w:val="00634DB3"/>
    <w:rsid w:val="0063515F"/>
    <w:rsid w:val="00636EE5"/>
    <w:rsid w:val="0063707C"/>
    <w:rsid w:val="006374C7"/>
    <w:rsid w:val="006379B1"/>
    <w:rsid w:val="00641069"/>
    <w:rsid w:val="00641AD9"/>
    <w:rsid w:val="0064215E"/>
    <w:rsid w:val="00642160"/>
    <w:rsid w:val="00642668"/>
    <w:rsid w:val="00642A50"/>
    <w:rsid w:val="00644F2C"/>
    <w:rsid w:val="006451C0"/>
    <w:rsid w:val="00646AF0"/>
    <w:rsid w:val="00646D51"/>
    <w:rsid w:val="00647CB3"/>
    <w:rsid w:val="00650340"/>
    <w:rsid w:val="0065068F"/>
    <w:rsid w:val="00650AE7"/>
    <w:rsid w:val="00650E3A"/>
    <w:rsid w:val="00651E1B"/>
    <w:rsid w:val="00652AE9"/>
    <w:rsid w:val="00652F8F"/>
    <w:rsid w:val="006532C2"/>
    <w:rsid w:val="006547EE"/>
    <w:rsid w:val="006551B3"/>
    <w:rsid w:val="00656230"/>
    <w:rsid w:val="00656CA0"/>
    <w:rsid w:val="00656F22"/>
    <w:rsid w:val="006579AB"/>
    <w:rsid w:val="00657F15"/>
    <w:rsid w:val="00657F51"/>
    <w:rsid w:val="0066003E"/>
    <w:rsid w:val="00660A39"/>
    <w:rsid w:val="00660F6F"/>
    <w:rsid w:val="00663D8D"/>
    <w:rsid w:val="006647F3"/>
    <w:rsid w:val="00665E06"/>
    <w:rsid w:val="00666C8D"/>
    <w:rsid w:val="00666F7C"/>
    <w:rsid w:val="006672CD"/>
    <w:rsid w:val="00667512"/>
    <w:rsid w:val="006675DA"/>
    <w:rsid w:val="00667FE1"/>
    <w:rsid w:val="00670117"/>
    <w:rsid w:val="00670A06"/>
    <w:rsid w:val="00670BB6"/>
    <w:rsid w:val="00671309"/>
    <w:rsid w:val="00671F59"/>
    <w:rsid w:val="00672105"/>
    <w:rsid w:val="006723F6"/>
    <w:rsid w:val="00673B9B"/>
    <w:rsid w:val="00673F5B"/>
    <w:rsid w:val="00674AA8"/>
    <w:rsid w:val="00676344"/>
    <w:rsid w:val="006768C5"/>
    <w:rsid w:val="0067697F"/>
    <w:rsid w:val="00676DA4"/>
    <w:rsid w:val="0067756C"/>
    <w:rsid w:val="00680992"/>
    <w:rsid w:val="00681870"/>
    <w:rsid w:val="00681BD1"/>
    <w:rsid w:val="00681CF4"/>
    <w:rsid w:val="00682155"/>
    <w:rsid w:val="006823BC"/>
    <w:rsid w:val="00682EE1"/>
    <w:rsid w:val="006831DD"/>
    <w:rsid w:val="006855D3"/>
    <w:rsid w:val="006904C4"/>
    <w:rsid w:val="00691920"/>
    <w:rsid w:val="00691CB3"/>
    <w:rsid w:val="006927D6"/>
    <w:rsid w:val="00693A58"/>
    <w:rsid w:val="00697843"/>
    <w:rsid w:val="006A13E6"/>
    <w:rsid w:val="006A1DE1"/>
    <w:rsid w:val="006A300B"/>
    <w:rsid w:val="006A33F1"/>
    <w:rsid w:val="006A342B"/>
    <w:rsid w:val="006A3FDB"/>
    <w:rsid w:val="006A4F72"/>
    <w:rsid w:val="006A5CC8"/>
    <w:rsid w:val="006A7050"/>
    <w:rsid w:val="006A73F3"/>
    <w:rsid w:val="006A78E4"/>
    <w:rsid w:val="006B2D9A"/>
    <w:rsid w:val="006B2F23"/>
    <w:rsid w:val="006B4255"/>
    <w:rsid w:val="006B433C"/>
    <w:rsid w:val="006B4B1E"/>
    <w:rsid w:val="006B5262"/>
    <w:rsid w:val="006B5FFC"/>
    <w:rsid w:val="006B65A7"/>
    <w:rsid w:val="006B6DF7"/>
    <w:rsid w:val="006B6E09"/>
    <w:rsid w:val="006C060A"/>
    <w:rsid w:val="006C0AE5"/>
    <w:rsid w:val="006C3F4D"/>
    <w:rsid w:val="006C462A"/>
    <w:rsid w:val="006C5026"/>
    <w:rsid w:val="006C58AC"/>
    <w:rsid w:val="006C6F1F"/>
    <w:rsid w:val="006C7B5A"/>
    <w:rsid w:val="006D02B6"/>
    <w:rsid w:val="006D0624"/>
    <w:rsid w:val="006D1CE2"/>
    <w:rsid w:val="006D302B"/>
    <w:rsid w:val="006D3EC3"/>
    <w:rsid w:val="006D3EDE"/>
    <w:rsid w:val="006D4AB6"/>
    <w:rsid w:val="006D5138"/>
    <w:rsid w:val="006D596F"/>
    <w:rsid w:val="006D5A5F"/>
    <w:rsid w:val="006D5D8B"/>
    <w:rsid w:val="006D63DC"/>
    <w:rsid w:val="006D7B21"/>
    <w:rsid w:val="006E1204"/>
    <w:rsid w:val="006E1EFE"/>
    <w:rsid w:val="006E4C05"/>
    <w:rsid w:val="006E4F7D"/>
    <w:rsid w:val="006E6564"/>
    <w:rsid w:val="006E67B9"/>
    <w:rsid w:val="006F1082"/>
    <w:rsid w:val="006F146F"/>
    <w:rsid w:val="006F1DAE"/>
    <w:rsid w:val="006F2236"/>
    <w:rsid w:val="006F2493"/>
    <w:rsid w:val="006F2C86"/>
    <w:rsid w:val="006F2D25"/>
    <w:rsid w:val="006F3A5C"/>
    <w:rsid w:val="006F421D"/>
    <w:rsid w:val="006F49B4"/>
    <w:rsid w:val="006F6668"/>
    <w:rsid w:val="006F6786"/>
    <w:rsid w:val="006F702A"/>
    <w:rsid w:val="006F7A7B"/>
    <w:rsid w:val="0070001A"/>
    <w:rsid w:val="0070014F"/>
    <w:rsid w:val="00701A06"/>
    <w:rsid w:val="00701FB5"/>
    <w:rsid w:val="007023A0"/>
    <w:rsid w:val="00702BC4"/>
    <w:rsid w:val="00703892"/>
    <w:rsid w:val="00703B42"/>
    <w:rsid w:val="00705EC1"/>
    <w:rsid w:val="00711B8F"/>
    <w:rsid w:val="00711BDF"/>
    <w:rsid w:val="00711F93"/>
    <w:rsid w:val="007135C1"/>
    <w:rsid w:val="00714F39"/>
    <w:rsid w:val="00715096"/>
    <w:rsid w:val="00716925"/>
    <w:rsid w:val="00717220"/>
    <w:rsid w:val="0071771A"/>
    <w:rsid w:val="00720B9D"/>
    <w:rsid w:val="00722534"/>
    <w:rsid w:val="007227EA"/>
    <w:rsid w:val="0072376C"/>
    <w:rsid w:val="00723F30"/>
    <w:rsid w:val="007241A1"/>
    <w:rsid w:val="00726DB7"/>
    <w:rsid w:val="0073153A"/>
    <w:rsid w:val="00731C59"/>
    <w:rsid w:val="00731D2A"/>
    <w:rsid w:val="0073352B"/>
    <w:rsid w:val="00733A79"/>
    <w:rsid w:val="00733EEF"/>
    <w:rsid w:val="007346BD"/>
    <w:rsid w:val="00735D56"/>
    <w:rsid w:val="00737451"/>
    <w:rsid w:val="00737658"/>
    <w:rsid w:val="007409D4"/>
    <w:rsid w:val="00740D9A"/>
    <w:rsid w:val="00741020"/>
    <w:rsid w:val="0074193B"/>
    <w:rsid w:val="007435FD"/>
    <w:rsid w:val="00744768"/>
    <w:rsid w:val="007462A0"/>
    <w:rsid w:val="0075008F"/>
    <w:rsid w:val="007521E9"/>
    <w:rsid w:val="00753306"/>
    <w:rsid w:val="00753FB8"/>
    <w:rsid w:val="007548A5"/>
    <w:rsid w:val="0075498F"/>
    <w:rsid w:val="00754F06"/>
    <w:rsid w:val="007555C7"/>
    <w:rsid w:val="0075731B"/>
    <w:rsid w:val="00757863"/>
    <w:rsid w:val="00757E1A"/>
    <w:rsid w:val="00760331"/>
    <w:rsid w:val="00760607"/>
    <w:rsid w:val="00761C69"/>
    <w:rsid w:val="00762274"/>
    <w:rsid w:val="00763893"/>
    <w:rsid w:val="0076445E"/>
    <w:rsid w:val="007648FC"/>
    <w:rsid w:val="00765E5D"/>
    <w:rsid w:val="007668AF"/>
    <w:rsid w:val="0076791D"/>
    <w:rsid w:val="00767D0B"/>
    <w:rsid w:val="00772173"/>
    <w:rsid w:val="007722A0"/>
    <w:rsid w:val="007727DC"/>
    <w:rsid w:val="007727E3"/>
    <w:rsid w:val="00772D64"/>
    <w:rsid w:val="00772D8C"/>
    <w:rsid w:val="007735D6"/>
    <w:rsid w:val="0077413E"/>
    <w:rsid w:val="00774F6F"/>
    <w:rsid w:val="007778CB"/>
    <w:rsid w:val="00777D32"/>
    <w:rsid w:val="00781115"/>
    <w:rsid w:val="00781DC7"/>
    <w:rsid w:val="0078509A"/>
    <w:rsid w:val="0078585E"/>
    <w:rsid w:val="00785ACA"/>
    <w:rsid w:val="00785D23"/>
    <w:rsid w:val="00785DF5"/>
    <w:rsid w:val="00786BFC"/>
    <w:rsid w:val="00786E62"/>
    <w:rsid w:val="0078710C"/>
    <w:rsid w:val="007871C9"/>
    <w:rsid w:val="00787703"/>
    <w:rsid w:val="0078782A"/>
    <w:rsid w:val="00787ABE"/>
    <w:rsid w:val="0079040B"/>
    <w:rsid w:val="00792232"/>
    <w:rsid w:val="00792387"/>
    <w:rsid w:val="007926F4"/>
    <w:rsid w:val="00793878"/>
    <w:rsid w:val="00793EE5"/>
    <w:rsid w:val="00794C9F"/>
    <w:rsid w:val="00794EC2"/>
    <w:rsid w:val="00794F90"/>
    <w:rsid w:val="00795193"/>
    <w:rsid w:val="00797E91"/>
    <w:rsid w:val="007A03F8"/>
    <w:rsid w:val="007A0EE2"/>
    <w:rsid w:val="007A1CA5"/>
    <w:rsid w:val="007A2F9C"/>
    <w:rsid w:val="007A332A"/>
    <w:rsid w:val="007A3D9B"/>
    <w:rsid w:val="007A44BC"/>
    <w:rsid w:val="007B0894"/>
    <w:rsid w:val="007B0EDC"/>
    <w:rsid w:val="007B1CBE"/>
    <w:rsid w:val="007B250A"/>
    <w:rsid w:val="007B29CD"/>
    <w:rsid w:val="007B31F9"/>
    <w:rsid w:val="007B3488"/>
    <w:rsid w:val="007B3567"/>
    <w:rsid w:val="007B3EAD"/>
    <w:rsid w:val="007B4A8C"/>
    <w:rsid w:val="007B5641"/>
    <w:rsid w:val="007B68C6"/>
    <w:rsid w:val="007B69C9"/>
    <w:rsid w:val="007B702F"/>
    <w:rsid w:val="007B7D35"/>
    <w:rsid w:val="007C0F56"/>
    <w:rsid w:val="007C13F9"/>
    <w:rsid w:val="007C3175"/>
    <w:rsid w:val="007C3215"/>
    <w:rsid w:val="007C3A4E"/>
    <w:rsid w:val="007C503E"/>
    <w:rsid w:val="007C50BD"/>
    <w:rsid w:val="007C5C01"/>
    <w:rsid w:val="007C610A"/>
    <w:rsid w:val="007C6DC2"/>
    <w:rsid w:val="007C6F2A"/>
    <w:rsid w:val="007C78D2"/>
    <w:rsid w:val="007D0DA4"/>
    <w:rsid w:val="007D1556"/>
    <w:rsid w:val="007D1C45"/>
    <w:rsid w:val="007D20B1"/>
    <w:rsid w:val="007D27D6"/>
    <w:rsid w:val="007D2A6A"/>
    <w:rsid w:val="007D2E5E"/>
    <w:rsid w:val="007D3470"/>
    <w:rsid w:val="007D35FD"/>
    <w:rsid w:val="007D44B8"/>
    <w:rsid w:val="007D66CF"/>
    <w:rsid w:val="007D7491"/>
    <w:rsid w:val="007D7D4C"/>
    <w:rsid w:val="007E011E"/>
    <w:rsid w:val="007E02E0"/>
    <w:rsid w:val="007E0A60"/>
    <w:rsid w:val="007E0D76"/>
    <w:rsid w:val="007E255E"/>
    <w:rsid w:val="007E2FC5"/>
    <w:rsid w:val="007E566C"/>
    <w:rsid w:val="007E7458"/>
    <w:rsid w:val="007F1DC6"/>
    <w:rsid w:val="007F2718"/>
    <w:rsid w:val="007F3137"/>
    <w:rsid w:val="007F316E"/>
    <w:rsid w:val="007F4E6E"/>
    <w:rsid w:val="007F5859"/>
    <w:rsid w:val="007F6037"/>
    <w:rsid w:val="007F6602"/>
    <w:rsid w:val="00800425"/>
    <w:rsid w:val="008011ED"/>
    <w:rsid w:val="00801496"/>
    <w:rsid w:val="00801745"/>
    <w:rsid w:val="008017A3"/>
    <w:rsid w:val="00801CB0"/>
    <w:rsid w:val="00802FC8"/>
    <w:rsid w:val="00804311"/>
    <w:rsid w:val="00804922"/>
    <w:rsid w:val="00805E9B"/>
    <w:rsid w:val="008064E4"/>
    <w:rsid w:val="008106B8"/>
    <w:rsid w:val="00810F32"/>
    <w:rsid w:val="00811F7E"/>
    <w:rsid w:val="0081200E"/>
    <w:rsid w:val="0081211F"/>
    <w:rsid w:val="00814721"/>
    <w:rsid w:val="00815ABA"/>
    <w:rsid w:val="008166AD"/>
    <w:rsid w:val="00816E11"/>
    <w:rsid w:val="00817259"/>
    <w:rsid w:val="00817445"/>
    <w:rsid w:val="00817B3A"/>
    <w:rsid w:val="00820236"/>
    <w:rsid w:val="0082104B"/>
    <w:rsid w:val="00822578"/>
    <w:rsid w:val="00822EAD"/>
    <w:rsid w:val="008232CC"/>
    <w:rsid w:val="00823538"/>
    <w:rsid w:val="00823F49"/>
    <w:rsid w:val="00824AEB"/>
    <w:rsid w:val="008258A9"/>
    <w:rsid w:val="008303C4"/>
    <w:rsid w:val="00830C99"/>
    <w:rsid w:val="00832BEF"/>
    <w:rsid w:val="00832BFE"/>
    <w:rsid w:val="0083325F"/>
    <w:rsid w:val="00833507"/>
    <w:rsid w:val="00833F1F"/>
    <w:rsid w:val="008353C1"/>
    <w:rsid w:val="00835CAC"/>
    <w:rsid w:val="00837222"/>
    <w:rsid w:val="00837676"/>
    <w:rsid w:val="00840076"/>
    <w:rsid w:val="00840CAD"/>
    <w:rsid w:val="00840DB8"/>
    <w:rsid w:val="008418EC"/>
    <w:rsid w:val="008440D0"/>
    <w:rsid w:val="0084491D"/>
    <w:rsid w:val="008453FD"/>
    <w:rsid w:val="008467EB"/>
    <w:rsid w:val="00846FEF"/>
    <w:rsid w:val="008475B6"/>
    <w:rsid w:val="00850408"/>
    <w:rsid w:val="00850473"/>
    <w:rsid w:val="008509D3"/>
    <w:rsid w:val="008513B2"/>
    <w:rsid w:val="00851864"/>
    <w:rsid w:val="008525AB"/>
    <w:rsid w:val="00852C43"/>
    <w:rsid w:val="00852E2C"/>
    <w:rsid w:val="00853169"/>
    <w:rsid w:val="00853BF7"/>
    <w:rsid w:val="008551D0"/>
    <w:rsid w:val="00855594"/>
    <w:rsid w:val="008559A7"/>
    <w:rsid w:val="00855F22"/>
    <w:rsid w:val="00856A58"/>
    <w:rsid w:val="0085789B"/>
    <w:rsid w:val="00860147"/>
    <w:rsid w:val="00860885"/>
    <w:rsid w:val="00860B89"/>
    <w:rsid w:val="0086155E"/>
    <w:rsid w:val="008616B3"/>
    <w:rsid w:val="008618BC"/>
    <w:rsid w:val="00861A64"/>
    <w:rsid w:val="00861D85"/>
    <w:rsid w:val="00861E7D"/>
    <w:rsid w:val="00862AEA"/>
    <w:rsid w:val="00864585"/>
    <w:rsid w:val="00865232"/>
    <w:rsid w:val="008666E0"/>
    <w:rsid w:val="00866F93"/>
    <w:rsid w:val="008672A5"/>
    <w:rsid w:val="00867323"/>
    <w:rsid w:val="00867879"/>
    <w:rsid w:val="008679E6"/>
    <w:rsid w:val="008705DB"/>
    <w:rsid w:val="0087123E"/>
    <w:rsid w:val="00872C9A"/>
    <w:rsid w:val="00874ABD"/>
    <w:rsid w:val="00875050"/>
    <w:rsid w:val="00877554"/>
    <w:rsid w:val="008778E1"/>
    <w:rsid w:val="0088224D"/>
    <w:rsid w:val="0088305C"/>
    <w:rsid w:val="008833D4"/>
    <w:rsid w:val="008837DE"/>
    <w:rsid w:val="00884119"/>
    <w:rsid w:val="008843EA"/>
    <w:rsid w:val="0088574F"/>
    <w:rsid w:val="00886438"/>
    <w:rsid w:val="00886526"/>
    <w:rsid w:val="00886618"/>
    <w:rsid w:val="0088684C"/>
    <w:rsid w:val="00887382"/>
    <w:rsid w:val="0088746C"/>
    <w:rsid w:val="008874AF"/>
    <w:rsid w:val="008875EF"/>
    <w:rsid w:val="00887D9B"/>
    <w:rsid w:val="00887FB6"/>
    <w:rsid w:val="008901C1"/>
    <w:rsid w:val="0089080F"/>
    <w:rsid w:val="00891746"/>
    <w:rsid w:val="00891C92"/>
    <w:rsid w:val="00891E2C"/>
    <w:rsid w:val="00892F52"/>
    <w:rsid w:val="00893BE4"/>
    <w:rsid w:val="008943D4"/>
    <w:rsid w:val="00894F32"/>
    <w:rsid w:val="008959F2"/>
    <w:rsid w:val="00896C62"/>
    <w:rsid w:val="0089769C"/>
    <w:rsid w:val="00897B11"/>
    <w:rsid w:val="00897B31"/>
    <w:rsid w:val="008A185F"/>
    <w:rsid w:val="008A1953"/>
    <w:rsid w:val="008A273F"/>
    <w:rsid w:val="008A318D"/>
    <w:rsid w:val="008A47EB"/>
    <w:rsid w:val="008A4FC6"/>
    <w:rsid w:val="008A50AD"/>
    <w:rsid w:val="008A6415"/>
    <w:rsid w:val="008A7133"/>
    <w:rsid w:val="008B00B7"/>
    <w:rsid w:val="008B03DD"/>
    <w:rsid w:val="008B0824"/>
    <w:rsid w:val="008B1850"/>
    <w:rsid w:val="008B21E6"/>
    <w:rsid w:val="008B25A9"/>
    <w:rsid w:val="008B2DE2"/>
    <w:rsid w:val="008B33C7"/>
    <w:rsid w:val="008B3D12"/>
    <w:rsid w:val="008B437E"/>
    <w:rsid w:val="008B4385"/>
    <w:rsid w:val="008B551F"/>
    <w:rsid w:val="008B5B73"/>
    <w:rsid w:val="008B5CDE"/>
    <w:rsid w:val="008B674F"/>
    <w:rsid w:val="008C0D2E"/>
    <w:rsid w:val="008C0E39"/>
    <w:rsid w:val="008C227E"/>
    <w:rsid w:val="008C2752"/>
    <w:rsid w:val="008C28E6"/>
    <w:rsid w:val="008C3350"/>
    <w:rsid w:val="008C44D9"/>
    <w:rsid w:val="008C5C49"/>
    <w:rsid w:val="008C70F8"/>
    <w:rsid w:val="008C7612"/>
    <w:rsid w:val="008D0ACE"/>
    <w:rsid w:val="008D13AE"/>
    <w:rsid w:val="008D395C"/>
    <w:rsid w:val="008D4D2C"/>
    <w:rsid w:val="008D7C02"/>
    <w:rsid w:val="008E07E4"/>
    <w:rsid w:val="008E25FC"/>
    <w:rsid w:val="008E2D5B"/>
    <w:rsid w:val="008E2E3E"/>
    <w:rsid w:val="008E3D0C"/>
    <w:rsid w:val="008E4F25"/>
    <w:rsid w:val="008E6541"/>
    <w:rsid w:val="008E69A5"/>
    <w:rsid w:val="008E6BA7"/>
    <w:rsid w:val="008E770C"/>
    <w:rsid w:val="008F01E8"/>
    <w:rsid w:val="008F0B23"/>
    <w:rsid w:val="008F121F"/>
    <w:rsid w:val="008F1506"/>
    <w:rsid w:val="008F22E3"/>
    <w:rsid w:val="008F2316"/>
    <w:rsid w:val="008F2CF0"/>
    <w:rsid w:val="008F43DF"/>
    <w:rsid w:val="008F4706"/>
    <w:rsid w:val="008F5015"/>
    <w:rsid w:val="008F59BF"/>
    <w:rsid w:val="008F67CF"/>
    <w:rsid w:val="008F758B"/>
    <w:rsid w:val="008F7719"/>
    <w:rsid w:val="009000B1"/>
    <w:rsid w:val="0090165E"/>
    <w:rsid w:val="00902C34"/>
    <w:rsid w:val="00903E8F"/>
    <w:rsid w:val="00904664"/>
    <w:rsid w:val="009052B3"/>
    <w:rsid w:val="00905AF2"/>
    <w:rsid w:val="00905D0C"/>
    <w:rsid w:val="00907F46"/>
    <w:rsid w:val="00910681"/>
    <w:rsid w:val="009114B0"/>
    <w:rsid w:val="0091218C"/>
    <w:rsid w:val="00913F24"/>
    <w:rsid w:val="00914313"/>
    <w:rsid w:val="00914684"/>
    <w:rsid w:val="00915530"/>
    <w:rsid w:val="009161AF"/>
    <w:rsid w:val="009163FE"/>
    <w:rsid w:val="00917582"/>
    <w:rsid w:val="009179DC"/>
    <w:rsid w:val="00917CB1"/>
    <w:rsid w:val="00921F71"/>
    <w:rsid w:val="00922178"/>
    <w:rsid w:val="0092275C"/>
    <w:rsid w:val="00923B21"/>
    <w:rsid w:val="00924081"/>
    <w:rsid w:val="00925455"/>
    <w:rsid w:val="00926A26"/>
    <w:rsid w:val="00927C6B"/>
    <w:rsid w:val="009300AB"/>
    <w:rsid w:val="00930EA1"/>
    <w:rsid w:val="00931186"/>
    <w:rsid w:val="0093122E"/>
    <w:rsid w:val="00931249"/>
    <w:rsid w:val="00931650"/>
    <w:rsid w:val="009321A1"/>
    <w:rsid w:val="00932AB2"/>
    <w:rsid w:val="00932F68"/>
    <w:rsid w:val="009357C5"/>
    <w:rsid w:val="009368D4"/>
    <w:rsid w:val="0094003B"/>
    <w:rsid w:val="00940CC5"/>
    <w:rsid w:val="009417CA"/>
    <w:rsid w:val="0094258C"/>
    <w:rsid w:val="00944C0D"/>
    <w:rsid w:val="00945334"/>
    <w:rsid w:val="00945D1C"/>
    <w:rsid w:val="009464A0"/>
    <w:rsid w:val="00946E3D"/>
    <w:rsid w:val="0095008A"/>
    <w:rsid w:val="0095166C"/>
    <w:rsid w:val="0095263F"/>
    <w:rsid w:val="00952986"/>
    <w:rsid w:val="00952F9A"/>
    <w:rsid w:val="00953154"/>
    <w:rsid w:val="00953ECA"/>
    <w:rsid w:val="009546C0"/>
    <w:rsid w:val="009548B4"/>
    <w:rsid w:val="00954DA5"/>
    <w:rsid w:val="00956DB9"/>
    <w:rsid w:val="00957C7D"/>
    <w:rsid w:val="0096042C"/>
    <w:rsid w:val="009604B0"/>
    <w:rsid w:val="00960CBC"/>
    <w:rsid w:val="00962394"/>
    <w:rsid w:val="00963224"/>
    <w:rsid w:val="009633FF"/>
    <w:rsid w:val="00963F8E"/>
    <w:rsid w:val="009650C7"/>
    <w:rsid w:val="009662FF"/>
    <w:rsid w:val="0096652A"/>
    <w:rsid w:val="0096778E"/>
    <w:rsid w:val="00967F27"/>
    <w:rsid w:val="00970B19"/>
    <w:rsid w:val="00970BC9"/>
    <w:rsid w:val="00970F25"/>
    <w:rsid w:val="009727AB"/>
    <w:rsid w:val="00973100"/>
    <w:rsid w:val="0097311E"/>
    <w:rsid w:val="00974854"/>
    <w:rsid w:val="00974960"/>
    <w:rsid w:val="00974B05"/>
    <w:rsid w:val="00974E27"/>
    <w:rsid w:val="009756FB"/>
    <w:rsid w:val="009767CF"/>
    <w:rsid w:val="00976FE4"/>
    <w:rsid w:val="00977EAE"/>
    <w:rsid w:val="009801AA"/>
    <w:rsid w:val="00980DBC"/>
    <w:rsid w:val="00980EB6"/>
    <w:rsid w:val="00981199"/>
    <w:rsid w:val="00981C63"/>
    <w:rsid w:val="00982094"/>
    <w:rsid w:val="00983124"/>
    <w:rsid w:val="00983285"/>
    <w:rsid w:val="00984857"/>
    <w:rsid w:val="00986406"/>
    <w:rsid w:val="00986D7B"/>
    <w:rsid w:val="0099005D"/>
    <w:rsid w:val="0099070D"/>
    <w:rsid w:val="00991EC0"/>
    <w:rsid w:val="009921C4"/>
    <w:rsid w:val="009923C4"/>
    <w:rsid w:val="009946D3"/>
    <w:rsid w:val="00994E00"/>
    <w:rsid w:val="009952CD"/>
    <w:rsid w:val="0099568D"/>
    <w:rsid w:val="009960DE"/>
    <w:rsid w:val="009A036C"/>
    <w:rsid w:val="009A2814"/>
    <w:rsid w:val="009A3BCC"/>
    <w:rsid w:val="009A4123"/>
    <w:rsid w:val="009A550A"/>
    <w:rsid w:val="009A6381"/>
    <w:rsid w:val="009A65C5"/>
    <w:rsid w:val="009A71D5"/>
    <w:rsid w:val="009B012F"/>
    <w:rsid w:val="009B0F8E"/>
    <w:rsid w:val="009B1708"/>
    <w:rsid w:val="009B277E"/>
    <w:rsid w:val="009B3DC5"/>
    <w:rsid w:val="009B3EA8"/>
    <w:rsid w:val="009B4453"/>
    <w:rsid w:val="009B46CB"/>
    <w:rsid w:val="009B518D"/>
    <w:rsid w:val="009B559E"/>
    <w:rsid w:val="009B5616"/>
    <w:rsid w:val="009B6CD0"/>
    <w:rsid w:val="009C0796"/>
    <w:rsid w:val="009C07DF"/>
    <w:rsid w:val="009C0B72"/>
    <w:rsid w:val="009C162D"/>
    <w:rsid w:val="009C1759"/>
    <w:rsid w:val="009C1FB8"/>
    <w:rsid w:val="009C2B9D"/>
    <w:rsid w:val="009C3178"/>
    <w:rsid w:val="009C31FE"/>
    <w:rsid w:val="009C3AE2"/>
    <w:rsid w:val="009C4ABD"/>
    <w:rsid w:val="009C591F"/>
    <w:rsid w:val="009C6E97"/>
    <w:rsid w:val="009D0502"/>
    <w:rsid w:val="009D07E0"/>
    <w:rsid w:val="009D14CA"/>
    <w:rsid w:val="009D1947"/>
    <w:rsid w:val="009D1C20"/>
    <w:rsid w:val="009D1EA2"/>
    <w:rsid w:val="009D1F3E"/>
    <w:rsid w:val="009D314B"/>
    <w:rsid w:val="009D33A8"/>
    <w:rsid w:val="009D4DFF"/>
    <w:rsid w:val="009D5B4D"/>
    <w:rsid w:val="009D5C42"/>
    <w:rsid w:val="009D6241"/>
    <w:rsid w:val="009D624A"/>
    <w:rsid w:val="009D6EC5"/>
    <w:rsid w:val="009E107C"/>
    <w:rsid w:val="009E2A0E"/>
    <w:rsid w:val="009E30A0"/>
    <w:rsid w:val="009E37A5"/>
    <w:rsid w:val="009E49BC"/>
    <w:rsid w:val="009E52E3"/>
    <w:rsid w:val="009E5582"/>
    <w:rsid w:val="009E6248"/>
    <w:rsid w:val="009F0210"/>
    <w:rsid w:val="009F0309"/>
    <w:rsid w:val="009F04D7"/>
    <w:rsid w:val="009F0E7D"/>
    <w:rsid w:val="009F0FAD"/>
    <w:rsid w:val="009F12AC"/>
    <w:rsid w:val="009F1B21"/>
    <w:rsid w:val="009F2745"/>
    <w:rsid w:val="009F2DE4"/>
    <w:rsid w:val="009F3F7E"/>
    <w:rsid w:val="009F4B9F"/>
    <w:rsid w:val="009F5AC9"/>
    <w:rsid w:val="009F5CAF"/>
    <w:rsid w:val="009F626D"/>
    <w:rsid w:val="009F765F"/>
    <w:rsid w:val="009F7CE5"/>
    <w:rsid w:val="009F7F0E"/>
    <w:rsid w:val="00A0090A"/>
    <w:rsid w:val="00A0235B"/>
    <w:rsid w:val="00A02E0B"/>
    <w:rsid w:val="00A037C0"/>
    <w:rsid w:val="00A03959"/>
    <w:rsid w:val="00A048CD"/>
    <w:rsid w:val="00A04FFD"/>
    <w:rsid w:val="00A05303"/>
    <w:rsid w:val="00A053B5"/>
    <w:rsid w:val="00A054E6"/>
    <w:rsid w:val="00A05E3C"/>
    <w:rsid w:val="00A06973"/>
    <w:rsid w:val="00A0745F"/>
    <w:rsid w:val="00A076D9"/>
    <w:rsid w:val="00A1007E"/>
    <w:rsid w:val="00A103B5"/>
    <w:rsid w:val="00A10DA7"/>
    <w:rsid w:val="00A11583"/>
    <w:rsid w:val="00A11BB0"/>
    <w:rsid w:val="00A12281"/>
    <w:rsid w:val="00A13C35"/>
    <w:rsid w:val="00A144F0"/>
    <w:rsid w:val="00A14B84"/>
    <w:rsid w:val="00A15565"/>
    <w:rsid w:val="00A16129"/>
    <w:rsid w:val="00A16878"/>
    <w:rsid w:val="00A16CDD"/>
    <w:rsid w:val="00A203D5"/>
    <w:rsid w:val="00A2070C"/>
    <w:rsid w:val="00A20847"/>
    <w:rsid w:val="00A2107D"/>
    <w:rsid w:val="00A229D0"/>
    <w:rsid w:val="00A22D5F"/>
    <w:rsid w:val="00A22FA7"/>
    <w:rsid w:val="00A230AB"/>
    <w:rsid w:val="00A23848"/>
    <w:rsid w:val="00A244CF"/>
    <w:rsid w:val="00A2484F"/>
    <w:rsid w:val="00A24CA6"/>
    <w:rsid w:val="00A2530F"/>
    <w:rsid w:val="00A26A14"/>
    <w:rsid w:val="00A27DA4"/>
    <w:rsid w:val="00A27DB4"/>
    <w:rsid w:val="00A27F16"/>
    <w:rsid w:val="00A300A8"/>
    <w:rsid w:val="00A3175E"/>
    <w:rsid w:val="00A323FD"/>
    <w:rsid w:val="00A33A9C"/>
    <w:rsid w:val="00A33DF6"/>
    <w:rsid w:val="00A34A0B"/>
    <w:rsid w:val="00A34D8E"/>
    <w:rsid w:val="00A350AB"/>
    <w:rsid w:val="00A35FEF"/>
    <w:rsid w:val="00A3665C"/>
    <w:rsid w:val="00A3690B"/>
    <w:rsid w:val="00A36CCF"/>
    <w:rsid w:val="00A36CE8"/>
    <w:rsid w:val="00A36DAA"/>
    <w:rsid w:val="00A36F1A"/>
    <w:rsid w:val="00A371F7"/>
    <w:rsid w:val="00A37DAA"/>
    <w:rsid w:val="00A418B9"/>
    <w:rsid w:val="00A41AB4"/>
    <w:rsid w:val="00A42447"/>
    <w:rsid w:val="00A43C13"/>
    <w:rsid w:val="00A43DF5"/>
    <w:rsid w:val="00A44FF5"/>
    <w:rsid w:val="00A4508A"/>
    <w:rsid w:val="00A453BD"/>
    <w:rsid w:val="00A4587E"/>
    <w:rsid w:val="00A4639C"/>
    <w:rsid w:val="00A46B90"/>
    <w:rsid w:val="00A46BEE"/>
    <w:rsid w:val="00A5067C"/>
    <w:rsid w:val="00A511AB"/>
    <w:rsid w:val="00A515DA"/>
    <w:rsid w:val="00A517FE"/>
    <w:rsid w:val="00A51E0B"/>
    <w:rsid w:val="00A51E5E"/>
    <w:rsid w:val="00A535D0"/>
    <w:rsid w:val="00A536C6"/>
    <w:rsid w:val="00A53C39"/>
    <w:rsid w:val="00A5456D"/>
    <w:rsid w:val="00A54702"/>
    <w:rsid w:val="00A54861"/>
    <w:rsid w:val="00A54E37"/>
    <w:rsid w:val="00A54F65"/>
    <w:rsid w:val="00A55E86"/>
    <w:rsid w:val="00A55F14"/>
    <w:rsid w:val="00A567EE"/>
    <w:rsid w:val="00A57591"/>
    <w:rsid w:val="00A579D3"/>
    <w:rsid w:val="00A62905"/>
    <w:rsid w:val="00A62956"/>
    <w:rsid w:val="00A62C13"/>
    <w:rsid w:val="00A6562D"/>
    <w:rsid w:val="00A65B0C"/>
    <w:rsid w:val="00A65B8F"/>
    <w:rsid w:val="00A666EF"/>
    <w:rsid w:val="00A70FB8"/>
    <w:rsid w:val="00A71B41"/>
    <w:rsid w:val="00A72C9B"/>
    <w:rsid w:val="00A72CEE"/>
    <w:rsid w:val="00A72D0E"/>
    <w:rsid w:val="00A72D2E"/>
    <w:rsid w:val="00A7357C"/>
    <w:rsid w:val="00A75A94"/>
    <w:rsid w:val="00A75E44"/>
    <w:rsid w:val="00A760F5"/>
    <w:rsid w:val="00A773B2"/>
    <w:rsid w:val="00A80C8B"/>
    <w:rsid w:val="00A817C5"/>
    <w:rsid w:val="00A8182A"/>
    <w:rsid w:val="00A82B9C"/>
    <w:rsid w:val="00A82BC4"/>
    <w:rsid w:val="00A83446"/>
    <w:rsid w:val="00A83DF3"/>
    <w:rsid w:val="00A84141"/>
    <w:rsid w:val="00A851E2"/>
    <w:rsid w:val="00A85262"/>
    <w:rsid w:val="00A85D00"/>
    <w:rsid w:val="00A86EDD"/>
    <w:rsid w:val="00A87082"/>
    <w:rsid w:val="00A90320"/>
    <w:rsid w:val="00A90A36"/>
    <w:rsid w:val="00A90F7E"/>
    <w:rsid w:val="00A915C6"/>
    <w:rsid w:val="00A93B62"/>
    <w:rsid w:val="00A9439B"/>
    <w:rsid w:val="00A954BA"/>
    <w:rsid w:val="00A95880"/>
    <w:rsid w:val="00A9662E"/>
    <w:rsid w:val="00A975E5"/>
    <w:rsid w:val="00A97CDF"/>
    <w:rsid w:val="00AA010A"/>
    <w:rsid w:val="00AA06CD"/>
    <w:rsid w:val="00AA18F6"/>
    <w:rsid w:val="00AA22F2"/>
    <w:rsid w:val="00AA27FA"/>
    <w:rsid w:val="00AA477F"/>
    <w:rsid w:val="00AA49AF"/>
    <w:rsid w:val="00AA5010"/>
    <w:rsid w:val="00AA527B"/>
    <w:rsid w:val="00AA642F"/>
    <w:rsid w:val="00AA67F1"/>
    <w:rsid w:val="00AA77C4"/>
    <w:rsid w:val="00AA7C12"/>
    <w:rsid w:val="00AB097E"/>
    <w:rsid w:val="00AB0ACA"/>
    <w:rsid w:val="00AB182A"/>
    <w:rsid w:val="00AB379F"/>
    <w:rsid w:val="00AB3CB9"/>
    <w:rsid w:val="00AB49C5"/>
    <w:rsid w:val="00AB54C6"/>
    <w:rsid w:val="00AB5633"/>
    <w:rsid w:val="00AB5BB2"/>
    <w:rsid w:val="00AB71F0"/>
    <w:rsid w:val="00AC047E"/>
    <w:rsid w:val="00AC0481"/>
    <w:rsid w:val="00AC08EB"/>
    <w:rsid w:val="00AC0CB6"/>
    <w:rsid w:val="00AC126B"/>
    <w:rsid w:val="00AC16EC"/>
    <w:rsid w:val="00AC201C"/>
    <w:rsid w:val="00AC2E52"/>
    <w:rsid w:val="00AC3CB6"/>
    <w:rsid w:val="00AC3F30"/>
    <w:rsid w:val="00AC3F4F"/>
    <w:rsid w:val="00AC41AE"/>
    <w:rsid w:val="00AC4D5C"/>
    <w:rsid w:val="00AC5530"/>
    <w:rsid w:val="00AC57BF"/>
    <w:rsid w:val="00AC5884"/>
    <w:rsid w:val="00AC5ED3"/>
    <w:rsid w:val="00AC6A71"/>
    <w:rsid w:val="00AC6A89"/>
    <w:rsid w:val="00AC73DC"/>
    <w:rsid w:val="00AC746D"/>
    <w:rsid w:val="00AC74D1"/>
    <w:rsid w:val="00AC7911"/>
    <w:rsid w:val="00AD00F7"/>
    <w:rsid w:val="00AD131D"/>
    <w:rsid w:val="00AD3173"/>
    <w:rsid w:val="00AD3796"/>
    <w:rsid w:val="00AD4230"/>
    <w:rsid w:val="00AD467F"/>
    <w:rsid w:val="00AD4FEF"/>
    <w:rsid w:val="00AD5793"/>
    <w:rsid w:val="00AD692B"/>
    <w:rsid w:val="00AD7B99"/>
    <w:rsid w:val="00AD7DAB"/>
    <w:rsid w:val="00AE055A"/>
    <w:rsid w:val="00AE09E4"/>
    <w:rsid w:val="00AE10B5"/>
    <w:rsid w:val="00AE1B43"/>
    <w:rsid w:val="00AE21DC"/>
    <w:rsid w:val="00AE2256"/>
    <w:rsid w:val="00AE4073"/>
    <w:rsid w:val="00AE4D22"/>
    <w:rsid w:val="00AE4DBD"/>
    <w:rsid w:val="00AE559F"/>
    <w:rsid w:val="00AE7695"/>
    <w:rsid w:val="00AE7AB3"/>
    <w:rsid w:val="00AF010E"/>
    <w:rsid w:val="00AF1A19"/>
    <w:rsid w:val="00AF25D6"/>
    <w:rsid w:val="00AF430D"/>
    <w:rsid w:val="00AF4FD3"/>
    <w:rsid w:val="00AF5600"/>
    <w:rsid w:val="00AF5731"/>
    <w:rsid w:val="00AF61C4"/>
    <w:rsid w:val="00AF71EE"/>
    <w:rsid w:val="00B00332"/>
    <w:rsid w:val="00B008AB"/>
    <w:rsid w:val="00B009FA"/>
    <w:rsid w:val="00B00C35"/>
    <w:rsid w:val="00B00EB5"/>
    <w:rsid w:val="00B04EA4"/>
    <w:rsid w:val="00B057C2"/>
    <w:rsid w:val="00B05AEE"/>
    <w:rsid w:val="00B06558"/>
    <w:rsid w:val="00B0784C"/>
    <w:rsid w:val="00B101E3"/>
    <w:rsid w:val="00B11AAC"/>
    <w:rsid w:val="00B11B5A"/>
    <w:rsid w:val="00B135E6"/>
    <w:rsid w:val="00B13A9A"/>
    <w:rsid w:val="00B13C12"/>
    <w:rsid w:val="00B14ABB"/>
    <w:rsid w:val="00B15122"/>
    <w:rsid w:val="00B15C20"/>
    <w:rsid w:val="00B15FA7"/>
    <w:rsid w:val="00B16448"/>
    <w:rsid w:val="00B20091"/>
    <w:rsid w:val="00B200FC"/>
    <w:rsid w:val="00B20BC1"/>
    <w:rsid w:val="00B21026"/>
    <w:rsid w:val="00B21DAC"/>
    <w:rsid w:val="00B23904"/>
    <w:rsid w:val="00B255DD"/>
    <w:rsid w:val="00B25F0A"/>
    <w:rsid w:val="00B27897"/>
    <w:rsid w:val="00B27E74"/>
    <w:rsid w:val="00B27FA4"/>
    <w:rsid w:val="00B27FE8"/>
    <w:rsid w:val="00B318C2"/>
    <w:rsid w:val="00B318DD"/>
    <w:rsid w:val="00B31DA0"/>
    <w:rsid w:val="00B33E1D"/>
    <w:rsid w:val="00B344E5"/>
    <w:rsid w:val="00B34BA1"/>
    <w:rsid w:val="00B35042"/>
    <w:rsid w:val="00B35196"/>
    <w:rsid w:val="00B351CC"/>
    <w:rsid w:val="00B354B0"/>
    <w:rsid w:val="00B35DF8"/>
    <w:rsid w:val="00B36F87"/>
    <w:rsid w:val="00B3780B"/>
    <w:rsid w:val="00B37AED"/>
    <w:rsid w:val="00B37E6B"/>
    <w:rsid w:val="00B40748"/>
    <w:rsid w:val="00B407FE"/>
    <w:rsid w:val="00B410F0"/>
    <w:rsid w:val="00B4137C"/>
    <w:rsid w:val="00B4198E"/>
    <w:rsid w:val="00B41ADF"/>
    <w:rsid w:val="00B426D7"/>
    <w:rsid w:val="00B43718"/>
    <w:rsid w:val="00B4449E"/>
    <w:rsid w:val="00B44D4C"/>
    <w:rsid w:val="00B4623B"/>
    <w:rsid w:val="00B46E1E"/>
    <w:rsid w:val="00B46E7E"/>
    <w:rsid w:val="00B4700B"/>
    <w:rsid w:val="00B5084F"/>
    <w:rsid w:val="00B50F00"/>
    <w:rsid w:val="00B51324"/>
    <w:rsid w:val="00B5187F"/>
    <w:rsid w:val="00B51A5B"/>
    <w:rsid w:val="00B51F60"/>
    <w:rsid w:val="00B5221B"/>
    <w:rsid w:val="00B55359"/>
    <w:rsid w:val="00B558B9"/>
    <w:rsid w:val="00B55996"/>
    <w:rsid w:val="00B57957"/>
    <w:rsid w:val="00B57AC8"/>
    <w:rsid w:val="00B61013"/>
    <w:rsid w:val="00B614C6"/>
    <w:rsid w:val="00B62D9F"/>
    <w:rsid w:val="00B634D7"/>
    <w:rsid w:val="00B63F2F"/>
    <w:rsid w:val="00B6432F"/>
    <w:rsid w:val="00B6489C"/>
    <w:rsid w:val="00B65A3F"/>
    <w:rsid w:val="00B66168"/>
    <w:rsid w:val="00B668D9"/>
    <w:rsid w:val="00B66DD5"/>
    <w:rsid w:val="00B66E41"/>
    <w:rsid w:val="00B6746F"/>
    <w:rsid w:val="00B67ABD"/>
    <w:rsid w:val="00B67B1A"/>
    <w:rsid w:val="00B70B35"/>
    <w:rsid w:val="00B71B3C"/>
    <w:rsid w:val="00B725EF"/>
    <w:rsid w:val="00B73605"/>
    <w:rsid w:val="00B75247"/>
    <w:rsid w:val="00B7675A"/>
    <w:rsid w:val="00B770FD"/>
    <w:rsid w:val="00B77945"/>
    <w:rsid w:val="00B77FB3"/>
    <w:rsid w:val="00B80D87"/>
    <w:rsid w:val="00B81362"/>
    <w:rsid w:val="00B816A1"/>
    <w:rsid w:val="00B81910"/>
    <w:rsid w:val="00B821D1"/>
    <w:rsid w:val="00B83B73"/>
    <w:rsid w:val="00B84236"/>
    <w:rsid w:val="00B85218"/>
    <w:rsid w:val="00B8696C"/>
    <w:rsid w:val="00B86A18"/>
    <w:rsid w:val="00B87344"/>
    <w:rsid w:val="00B87B41"/>
    <w:rsid w:val="00B913EF"/>
    <w:rsid w:val="00B915EA"/>
    <w:rsid w:val="00B91C1F"/>
    <w:rsid w:val="00B92971"/>
    <w:rsid w:val="00B933AD"/>
    <w:rsid w:val="00B93CD3"/>
    <w:rsid w:val="00B941C1"/>
    <w:rsid w:val="00B94293"/>
    <w:rsid w:val="00B94B10"/>
    <w:rsid w:val="00B96247"/>
    <w:rsid w:val="00B963E3"/>
    <w:rsid w:val="00B96841"/>
    <w:rsid w:val="00B9769C"/>
    <w:rsid w:val="00BA0CBD"/>
    <w:rsid w:val="00BA1522"/>
    <w:rsid w:val="00BA3897"/>
    <w:rsid w:val="00BA3D8D"/>
    <w:rsid w:val="00BA495B"/>
    <w:rsid w:val="00BA4978"/>
    <w:rsid w:val="00BA6C00"/>
    <w:rsid w:val="00BA7521"/>
    <w:rsid w:val="00BB02EC"/>
    <w:rsid w:val="00BB052A"/>
    <w:rsid w:val="00BB0A7E"/>
    <w:rsid w:val="00BB1B34"/>
    <w:rsid w:val="00BB1CCA"/>
    <w:rsid w:val="00BB23C2"/>
    <w:rsid w:val="00BB36A9"/>
    <w:rsid w:val="00BB3AA9"/>
    <w:rsid w:val="00BB4DE4"/>
    <w:rsid w:val="00BB6336"/>
    <w:rsid w:val="00BB6EED"/>
    <w:rsid w:val="00BB6FAE"/>
    <w:rsid w:val="00BB77CD"/>
    <w:rsid w:val="00BC1BD8"/>
    <w:rsid w:val="00BC2146"/>
    <w:rsid w:val="00BC250C"/>
    <w:rsid w:val="00BC383E"/>
    <w:rsid w:val="00BC4484"/>
    <w:rsid w:val="00BC46ED"/>
    <w:rsid w:val="00BC4813"/>
    <w:rsid w:val="00BC7604"/>
    <w:rsid w:val="00BD04D2"/>
    <w:rsid w:val="00BD174E"/>
    <w:rsid w:val="00BD22DF"/>
    <w:rsid w:val="00BD282B"/>
    <w:rsid w:val="00BD2C07"/>
    <w:rsid w:val="00BD34A2"/>
    <w:rsid w:val="00BD42CE"/>
    <w:rsid w:val="00BD5081"/>
    <w:rsid w:val="00BD58C0"/>
    <w:rsid w:val="00BD6192"/>
    <w:rsid w:val="00BD63AE"/>
    <w:rsid w:val="00BD742B"/>
    <w:rsid w:val="00BD7C71"/>
    <w:rsid w:val="00BD7D44"/>
    <w:rsid w:val="00BE0299"/>
    <w:rsid w:val="00BE0F02"/>
    <w:rsid w:val="00BE1FE8"/>
    <w:rsid w:val="00BE227B"/>
    <w:rsid w:val="00BE240A"/>
    <w:rsid w:val="00BE287C"/>
    <w:rsid w:val="00BE4E34"/>
    <w:rsid w:val="00BE68BE"/>
    <w:rsid w:val="00BE6A94"/>
    <w:rsid w:val="00BF0301"/>
    <w:rsid w:val="00BF2D02"/>
    <w:rsid w:val="00BF3B48"/>
    <w:rsid w:val="00BF3CBD"/>
    <w:rsid w:val="00BF3FB9"/>
    <w:rsid w:val="00BF4145"/>
    <w:rsid w:val="00BF42E9"/>
    <w:rsid w:val="00BF4365"/>
    <w:rsid w:val="00BF72F0"/>
    <w:rsid w:val="00C00439"/>
    <w:rsid w:val="00C02435"/>
    <w:rsid w:val="00C027B8"/>
    <w:rsid w:val="00C03930"/>
    <w:rsid w:val="00C03FC9"/>
    <w:rsid w:val="00C04248"/>
    <w:rsid w:val="00C04FCE"/>
    <w:rsid w:val="00C05A74"/>
    <w:rsid w:val="00C05B7F"/>
    <w:rsid w:val="00C05DD8"/>
    <w:rsid w:val="00C05E7A"/>
    <w:rsid w:val="00C067E5"/>
    <w:rsid w:val="00C071E2"/>
    <w:rsid w:val="00C0784E"/>
    <w:rsid w:val="00C078E7"/>
    <w:rsid w:val="00C07F86"/>
    <w:rsid w:val="00C100E4"/>
    <w:rsid w:val="00C10329"/>
    <w:rsid w:val="00C114A0"/>
    <w:rsid w:val="00C11537"/>
    <w:rsid w:val="00C11A5B"/>
    <w:rsid w:val="00C11BCD"/>
    <w:rsid w:val="00C11E34"/>
    <w:rsid w:val="00C15A15"/>
    <w:rsid w:val="00C16D13"/>
    <w:rsid w:val="00C202C1"/>
    <w:rsid w:val="00C20D8C"/>
    <w:rsid w:val="00C2105A"/>
    <w:rsid w:val="00C22287"/>
    <w:rsid w:val="00C23B43"/>
    <w:rsid w:val="00C23C31"/>
    <w:rsid w:val="00C24792"/>
    <w:rsid w:val="00C249DE"/>
    <w:rsid w:val="00C24C17"/>
    <w:rsid w:val="00C24DE1"/>
    <w:rsid w:val="00C254DF"/>
    <w:rsid w:val="00C25AC8"/>
    <w:rsid w:val="00C25BC9"/>
    <w:rsid w:val="00C27E50"/>
    <w:rsid w:val="00C27E77"/>
    <w:rsid w:val="00C30A72"/>
    <w:rsid w:val="00C31E6C"/>
    <w:rsid w:val="00C32643"/>
    <w:rsid w:val="00C3314E"/>
    <w:rsid w:val="00C33179"/>
    <w:rsid w:val="00C33B2A"/>
    <w:rsid w:val="00C340E5"/>
    <w:rsid w:val="00C34B36"/>
    <w:rsid w:val="00C36F41"/>
    <w:rsid w:val="00C37D2E"/>
    <w:rsid w:val="00C4079E"/>
    <w:rsid w:val="00C40B52"/>
    <w:rsid w:val="00C40BC2"/>
    <w:rsid w:val="00C41690"/>
    <w:rsid w:val="00C42877"/>
    <w:rsid w:val="00C42BA3"/>
    <w:rsid w:val="00C432C1"/>
    <w:rsid w:val="00C434B8"/>
    <w:rsid w:val="00C43DB7"/>
    <w:rsid w:val="00C446E5"/>
    <w:rsid w:val="00C44E26"/>
    <w:rsid w:val="00C46538"/>
    <w:rsid w:val="00C47B03"/>
    <w:rsid w:val="00C5094C"/>
    <w:rsid w:val="00C53B65"/>
    <w:rsid w:val="00C54368"/>
    <w:rsid w:val="00C549CF"/>
    <w:rsid w:val="00C5565E"/>
    <w:rsid w:val="00C56111"/>
    <w:rsid w:val="00C5654C"/>
    <w:rsid w:val="00C56672"/>
    <w:rsid w:val="00C56DC7"/>
    <w:rsid w:val="00C57010"/>
    <w:rsid w:val="00C5708A"/>
    <w:rsid w:val="00C5758C"/>
    <w:rsid w:val="00C61960"/>
    <w:rsid w:val="00C63361"/>
    <w:rsid w:val="00C63CCC"/>
    <w:rsid w:val="00C64B39"/>
    <w:rsid w:val="00C65DF7"/>
    <w:rsid w:val="00C65EDE"/>
    <w:rsid w:val="00C66FC2"/>
    <w:rsid w:val="00C67BFB"/>
    <w:rsid w:val="00C7008E"/>
    <w:rsid w:val="00C7103F"/>
    <w:rsid w:val="00C713BF"/>
    <w:rsid w:val="00C7312F"/>
    <w:rsid w:val="00C743CF"/>
    <w:rsid w:val="00C770C2"/>
    <w:rsid w:val="00C80383"/>
    <w:rsid w:val="00C80863"/>
    <w:rsid w:val="00C81161"/>
    <w:rsid w:val="00C828BC"/>
    <w:rsid w:val="00C82A81"/>
    <w:rsid w:val="00C840F7"/>
    <w:rsid w:val="00C85029"/>
    <w:rsid w:val="00C850EC"/>
    <w:rsid w:val="00C856B9"/>
    <w:rsid w:val="00C85CB9"/>
    <w:rsid w:val="00C87590"/>
    <w:rsid w:val="00C91849"/>
    <w:rsid w:val="00C91CC0"/>
    <w:rsid w:val="00C9201A"/>
    <w:rsid w:val="00C9369E"/>
    <w:rsid w:val="00C93D06"/>
    <w:rsid w:val="00C93E7F"/>
    <w:rsid w:val="00C95C22"/>
    <w:rsid w:val="00C9677D"/>
    <w:rsid w:val="00C96D6D"/>
    <w:rsid w:val="00C96E4B"/>
    <w:rsid w:val="00C979F1"/>
    <w:rsid w:val="00CA0370"/>
    <w:rsid w:val="00CA1BB8"/>
    <w:rsid w:val="00CA1F16"/>
    <w:rsid w:val="00CA2214"/>
    <w:rsid w:val="00CA3A5C"/>
    <w:rsid w:val="00CA4E13"/>
    <w:rsid w:val="00CA5BE1"/>
    <w:rsid w:val="00CA7D61"/>
    <w:rsid w:val="00CA7DA6"/>
    <w:rsid w:val="00CB0430"/>
    <w:rsid w:val="00CB0C39"/>
    <w:rsid w:val="00CB2B41"/>
    <w:rsid w:val="00CB524B"/>
    <w:rsid w:val="00CB6532"/>
    <w:rsid w:val="00CB6644"/>
    <w:rsid w:val="00CB74CF"/>
    <w:rsid w:val="00CB77A1"/>
    <w:rsid w:val="00CC0500"/>
    <w:rsid w:val="00CC2393"/>
    <w:rsid w:val="00CC294A"/>
    <w:rsid w:val="00CC4729"/>
    <w:rsid w:val="00CC4E5A"/>
    <w:rsid w:val="00CC75A0"/>
    <w:rsid w:val="00CC78E4"/>
    <w:rsid w:val="00CD124F"/>
    <w:rsid w:val="00CD1A69"/>
    <w:rsid w:val="00CD1B83"/>
    <w:rsid w:val="00CD1C69"/>
    <w:rsid w:val="00CD4ADB"/>
    <w:rsid w:val="00CD4E6D"/>
    <w:rsid w:val="00CD5F29"/>
    <w:rsid w:val="00CD74F0"/>
    <w:rsid w:val="00CE0F13"/>
    <w:rsid w:val="00CE117C"/>
    <w:rsid w:val="00CE161A"/>
    <w:rsid w:val="00CE3030"/>
    <w:rsid w:val="00CE31E2"/>
    <w:rsid w:val="00CE31EB"/>
    <w:rsid w:val="00CE3B26"/>
    <w:rsid w:val="00CE3E25"/>
    <w:rsid w:val="00CE44B1"/>
    <w:rsid w:val="00CE5E54"/>
    <w:rsid w:val="00CE63E3"/>
    <w:rsid w:val="00CE667F"/>
    <w:rsid w:val="00CE6EED"/>
    <w:rsid w:val="00CE744C"/>
    <w:rsid w:val="00CE7894"/>
    <w:rsid w:val="00CF0060"/>
    <w:rsid w:val="00CF05E4"/>
    <w:rsid w:val="00CF18A9"/>
    <w:rsid w:val="00CF1B5F"/>
    <w:rsid w:val="00CF2CBE"/>
    <w:rsid w:val="00CF3484"/>
    <w:rsid w:val="00CF38FE"/>
    <w:rsid w:val="00CF4352"/>
    <w:rsid w:val="00CF51BB"/>
    <w:rsid w:val="00CF5767"/>
    <w:rsid w:val="00CF7329"/>
    <w:rsid w:val="00CF7574"/>
    <w:rsid w:val="00CF7AAB"/>
    <w:rsid w:val="00D000C1"/>
    <w:rsid w:val="00D00BA7"/>
    <w:rsid w:val="00D01EF4"/>
    <w:rsid w:val="00D02644"/>
    <w:rsid w:val="00D031FB"/>
    <w:rsid w:val="00D037F4"/>
    <w:rsid w:val="00D04122"/>
    <w:rsid w:val="00D04D3B"/>
    <w:rsid w:val="00D04D9C"/>
    <w:rsid w:val="00D07CB3"/>
    <w:rsid w:val="00D07E63"/>
    <w:rsid w:val="00D10AEE"/>
    <w:rsid w:val="00D126C6"/>
    <w:rsid w:val="00D15221"/>
    <w:rsid w:val="00D1598A"/>
    <w:rsid w:val="00D15D7B"/>
    <w:rsid w:val="00D16B0B"/>
    <w:rsid w:val="00D1725B"/>
    <w:rsid w:val="00D20077"/>
    <w:rsid w:val="00D2113B"/>
    <w:rsid w:val="00D22892"/>
    <w:rsid w:val="00D22A3A"/>
    <w:rsid w:val="00D238CB"/>
    <w:rsid w:val="00D242C8"/>
    <w:rsid w:val="00D254DF"/>
    <w:rsid w:val="00D25B02"/>
    <w:rsid w:val="00D25F9A"/>
    <w:rsid w:val="00D26524"/>
    <w:rsid w:val="00D26529"/>
    <w:rsid w:val="00D26CCE"/>
    <w:rsid w:val="00D2734F"/>
    <w:rsid w:val="00D27744"/>
    <w:rsid w:val="00D279D2"/>
    <w:rsid w:val="00D27C66"/>
    <w:rsid w:val="00D30856"/>
    <w:rsid w:val="00D3095F"/>
    <w:rsid w:val="00D3111F"/>
    <w:rsid w:val="00D31538"/>
    <w:rsid w:val="00D31582"/>
    <w:rsid w:val="00D315E9"/>
    <w:rsid w:val="00D31FE9"/>
    <w:rsid w:val="00D32551"/>
    <w:rsid w:val="00D325A6"/>
    <w:rsid w:val="00D33785"/>
    <w:rsid w:val="00D337C0"/>
    <w:rsid w:val="00D34146"/>
    <w:rsid w:val="00D34248"/>
    <w:rsid w:val="00D348FF"/>
    <w:rsid w:val="00D349B8"/>
    <w:rsid w:val="00D34CA6"/>
    <w:rsid w:val="00D34F8A"/>
    <w:rsid w:val="00D35F00"/>
    <w:rsid w:val="00D36162"/>
    <w:rsid w:val="00D36564"/>
    <w:rsid w:val="00D370E1"/>
    <w:rsid w:val="00D40107"/>
    <w:rsid w:val="00D405D0"/>
    <w:rsid w:val="00D41B6A"/>
    <w:rsid w:val="00D42042"/>
    <w:rsid w:val="00D427C9"/>
    <w:rsid w:val="00D4316D"/>
    <w:rsid w:val="00D43AF8"/>
    <w:rsid w:val="00D44316"/>
    <w:rsid w:val="00D448E9"/>
    <w:rsid w:val="00D45EDD"/>
    <w:rsid w:val="00D465A9"/>
    <w:rsid w:val="00D46CEB"/>
    <w:rsid w:val="00D471B5"/>
    <w:rsid w:val="00D47B71"/>
    <w:rsid w:val="00D50543"/>
    <w:rsid w:val="00D50B5F"/>
    <w:rsid w:val="00D53579"/>
    <w:rsid w:val="00D54143"/>
    <w:rsid w:val="00D5461B"/>
    <w:rsid w:val="00D54CC5"/>
    <w:rsid w:val="00D554F3"/>
    <w:rsid w:val="00D557CB"/>
    <w:rsid w:val="00D5592D"/>
    <w:rsid w:val="00D5630F"/>
    <w:rsid w:val="00D56381"/>
    <w:rsid w:val="00D56513"/>
    <w:rsid w:val="00D5660D"/>
    <w:rsid w:val="00D56A9D"/>
    <w:rsid w:val="00D5799C"/>
    <w:rsid w:val="00D57A69"/>
    <w:rsid w:val="00D57F69"/>
    <w:rsid w:val="00D61A06"/>
    <w:rsid w:val="00D635F6"/>
    <w:rsid w:val="00D6375C"/>
    <w:rsid w:val="00D6399D"/>
    <w:rsid w:val="00D6453C"/>
    <w:rsid w:val="00D646A0"/>
    <w:rsid w:val="00D66268"/>
    <w:rsid w:val="00D663F8"/>
    <w:rsid w:val="00D66766"/>
    <w:rsid w:val="00D70504"/>
    <w:rsid w:val="00D7098C"/>
    <w:rsid w:val="00D70F92"/>
    <w:rsid w:val="00D712C1"/>
    <w:rsid w:val="00D7369D"/>
    <w:rsid w:val="00D73AF3"/>
    <w:rsid w:val="00D74011"/>
    <w:rsid w:val="00D75B26"/>
    <w:rsid w:val="00D76600"/>
    <w:rsid w:val="00D76F70"/>
    <w:rsid w:val="00D77EE5"/>
    <w:rsid w:val="00D77FDC"/>
    <w:rsid w:val="00D80B12"/>
    <w:rsid w:val="00D8194A"/>
    <w:rsid w:val="00D8199B"/>
    <w:rsid w:val="00D831A3"/>
    <w:rsid w:val="00D83324"/>
    <w:rsid w:val="00D8471D"/>
    <w:rsid w:val="00D853FE"/>
    <w:rsid w:val="00D855D5"/>
    <w:rsid w:val="00D86CF1"/>
    <w:rsid w:val="00D86EBE"/>
    <w:rsid w:val="00D8711E"/>
    <w:rsid w:val="00D87958"/>
    <w:rsid w:val="00D87BA3"/>
    <w:rsid w:val="00D9015D"/>
    <w:rsid w:val="00D916BD"/>
    <w:rsid w:val="00D91B3B"/>
    <w:rsid w:val="00D91CCF"/>
    <w:rsid w:val="00D92766"/>
    <w:rsid w:val="00D934F3"/>
    <w:rsid w:val="00D93EF2"/>
    <w:rsid w:val="00D94011"/>
    <w:rsid w:val="00D9506A"/>
    <w:rsid w:val="00D95DAF"/>
    <w:rsid w:val="00D96323"/>
    <w:rsid w:val="00D96A3A"/>
    <w:rsid w:val="00D96C8E"/>
    <w:rsid w:val="00D9700D"/>
    <w:rsid w:val="00DA0151"/>
    <w:rsid w:val="00DA1FF1"/>
    <w:rsid w:val="00DA3C24"/>
    <w:rsid w:val="00DA661B"/>
    <w:rsid w:val="00DA7D7C"/>
    <w:rsid w:val="00DB0292"/>
    <w:rsid w:val="00DB0383"/>
    <w:rsid w:val="00DB085D"/>
    <w:rsid w:val="00DB0933"/>
    <w:rsid w:val="00DB1363"/>
    <w:rsid w:val="00DB1D5B"/>
    <w:rsid w:val="00DB26E8"/>
    <w:rsid w:val="00DB27B8"/>
    <w:rsid w:val="00DB43B1"/>
    <w:rsid w:val="00DB45E1"/>
    <w:rsid w:val="00DB62FB"/>
    <w:rsid w:val="00DB675B"/>
    <w:rsid w:val="00DC0066"/>
    <w:rsid w:val="00DC0B84"/>
    <w:rsid w:val="00DC101D"/>
    <w:rsid w:val="00DC1764"/>
    <w:rsid w:val="00DC18E1"/>
    <w:rsid w:val="00DC1C2C"/>
    <w:rsid w:val="00DC2DE5"/>
    <w:rsid w:val="00DC31EE"/>
    <w:rsid w:val="00DC32C1"/>
    <w:rsid w:val="00DC39DC"/>
    <w:rsid w:val="00DC3F7B"/>
    <w:rsid w:val="00DC4044"/>
    <w:rsid w:val="00DC49C6"/>
    <w:rsid w:val="00DC6522"/>
    <w:rsid w:val="00DC684B"/>
    <w:rsid w:val="00DC70AD"/>
    <w:rsid w:val="00DC71E7"/>
    <w:rsid w:val="00DD04E0"/>
    <w:rsid w:val="00DD3E12"/>
    <w:rsid w:val="00DD6ECF"/>
    <w:rsid w:val="00DE066C"/>
    <w:rsid w:val="00DE0F25"/>
    <w:rsid w:val="00DE1064"/>
    <w:rsid w:val="00DE1866"/>
    <w:rsid w:val="00DE252B"/>
    <w:rsid w:val="00DE3E65"/>
    <w:rsid w:val="00DE4557"/>
    <w:rsid w:val="00DE517C"/>
    <w:rsid w:val="00DE6ABD"/>
    <w:rsid w:val="00DE7062"/>
    <w:rsid w:val="00DF01CA"/>
    <w:rsid w:val="00DF06F3"/>
    <w:rsid w:val="00DF0941"/>
    <w:rsid w:val="00DF128F"/>
    <w:rsid w:val="00DF6AA6"/>
    <w:rsid w:val="00DF7107"/>
    <w:rsid w:val="00DF712D"/>
    <w:rsid w:val="00E002B5"/>
    <w:rsid w:val="00E01012"/>
    <w:rsid w:val="00E012CA"/>
    <w:rsid w:val="00E01CFA"/>
    <w:rsid w:val="00E038BC"/>
    <w:rsid w:val="00E03904"/>
    <w:rsid w:val="00E04A14"/>
    <w:rsid w:val="00E051E9"/>
    <w:rsid w:val="00E05C98"/>
    <w:rsid w:val="00E05FD2"/>
    <w:rsid w:val="00E06274"/>
    <w:rsid w:val="00E0731B"/>
    <w:rsid w:val="00E078D1"/>
    <w:rsid w:val="00E1037B"/>
    <w:rsid w:val="00E111CC"/>
    <w:rsid w:val="00E1121B"/>
    <w:rsid w:val="00E11655"/>
    <w:rsid w:val="00E12537"/>
    <w:rsid w:val="00E128F1"/>
    <w:rsid w:val="00E14B1E"/>
    <w:rsid w:val="00E14B8C"/>
    <w:rsid w:val="00E15016"/>
    <w:rsid w:val="00E1559A"/>
    <w:rsid w:val="00E15639"/>
    <w:rsid w:val="00E15B9E"/>
    <w:rsid w:val="00E15D45"/>
    <w:rsid w:val="00E162E2"/>
    <w:rsid w:val="00E1649E"/>
    <w:rsid w:val="00E1684D"/>
    <w:rsid w:val="00E1748A"/>
    <w:rsid w:val="00E17ADF"/>
    <w:rsid w:val="00E17F5C"/>
    <w:rsid w:val="00E206A4"/>
    <w:rsid w:val="00E20C00"/>
    <w:rsid w:val="00E21282"/>
    <w:rsid w:val="00E216A1"/>
    <w:rsid w:val="00E2201E"/>
    <w:rsid w:val="00E222AB"/>
    <w:rsid w:val="00E227D1"/>
    <w:rsid w:val="00E22B6F"/>
    <w:rsid w:val="00E23EF3"/>
    <w:rsid w:val="00E25279"/>
    <w:rsid w:val="00E273E2"/>
    <w:rsid w:val="00E300AE"/>
    <w:rsid w:val="00E30FF2"/>
    <w:rsid w:val="00E31AFB"/>
    <w:rsid w:val="00E31C3E"/>
    <w:rsid w:val="00E3254C"/>
    <w:rsid w:val="00E32ED3"/>
    <w:rsid w:val="00E333C3"/>
    <w:rsid w:val="00E33CE2"/>
    <w:rsid w:val="00E33D5A"/>
    <w:rsid w:val="00E352BA"/>
    <w:rsid w:val="00E35B48"/>
    <w:rsid w:val="00E35BBB"/>
    <w:rsid w:val="00E36C5D"/>
    <w:rsid w:val="00E36CBB"/>
    <w:rsid w:val="00E36E09"/>
    <w:rsid w:val="00E37043"/>
    <w:rsid w:val="00E37353"/>
    <w:rsid w:val="00E37B33"/>
    <w:rsid w:val="00E37C5E"/>
    <w:rsid w:val="00E37C6B"/>
    <w:rsid w:val="00E40B2B"/>
    <w:rsid w:val="00E40E8E"/>
    <w:rsid w:val="00E40FF5"/>
    <w:rsid w:val="00E432FD"/>
    <w:rsid w:val="00E43C28"/>
    <w:rsid w:val="00E44331"/>
    <w:rsid w:val="00E44578"/>
    <w:rsid w:val="00E44655"/>
    <w:rsid w:val="00E45108"/>
    <w:rsid w:val="00E45AC3"/>
    <w:rsid w:val="00E46504"/>
    <w:rsid w:val="00E46B5D"/>
    <w:rsid w:val="00E4786A"/>
    <w:rsid w:val="00E50CCB"/>
    <w:rsid w:val="00E50F10"/>
    <w:rsid w:val="00E579E6"/>
    <w:rsid w:val="00E57A59"/>
    <w:rsid w:val="00E6020C"/>
    <w:rsid w:val="00E604D0"/>
    <w:rsid w:val="00E60E3B"/>
    <w:rsid w:val="00E60FCE"/>
    <w:rsid w:val="00E6124C"/>
    <w:rsid w:val="00E61416"/>
    <w:rsid w:val="00E62364"/>
    <w:rsid w:val="00E625D3"/>
    <w:rsid w:val="00E63807"/>
    <w:rsid w:val="00E646D9"/>
    <w:rsid w:val="00E64893"/>
    <w:rsid w:val="00E64A40"/>
    <w:rsid w:val="00E65099"/>
    <w:rsid w:val="00E664FD"/>
    <w:rsid w:val="00E6774F"/>
    <w:rsid w:val="00E70160"/>
    <w:rsid w:val="00E707BA"/>
    <w:rsid w:val="00E70F2B"/>
    <w:rsid w:val="00E71853"/>
    <w:rsid w:val="00E7209C"/>
    <w:rsid w:val="00E7254C"/>
    <w:rsid w:val="00E72A09"/>
    <w:rsid w:val="00E735A8"/>
    <w:rsid w:val="00E73A81"/>
    <w:rsid w:val="00E7414E"/>
    <w:rsid w:val="00E74795"/>
    <w:rsid w:val="00E7544B"/>
    <w:rsid w:val="00E7651B"/>
    <w:rsid w:val="00E77187"/>
    <w:rsid w:val="00E774CC"/>
    <w:rsid w:val="00E7755C"/>
    <w:rsid w:val="00E776F9"/>
    <w:rsid w:val="00E77A46"/>
    <w:rsid w:val="00E802D9"/>
    <w:rsid w:val="00E81AA2"/>
    <w:rsid w:val="00E82BB9"/>
    <w:rsid w:val="00E82BBA"/>
    <w:rsid w:val="00E838C6"/>
    <w:rsid w:val="00E83E70"/>
    <w:rsid w:val="00E87040"/>
    <w:rsid w:val="00E87623"/>
    <w:rsid w:val="00E87EC3"/>
    <w:rsid w:val="00E920FC"/>
    <w:rsid w:val="00E922A6"/>
    <w:rsid w:val="00E927DF"/>
    <w:rsid w:val="00E929BA"/>
    <w:rsid w:val="00E92F69"/>
    <w:rsid w:val="00E945A6"/>
    <w:rsid w:val="00E953DA"/>
    <w:rsid w:val="00E9573E"/>
    <w:rsid w:val="00E96450"/>
    <w:rsid w:val="00E96814"/>
    <w:rsid w:val="00E969D6"/>
    <w:rsid w:val="00EA0BA7"/>
    <w:rsid w:val="00EA1641"/>
    <w:rsid w:val="00EA18E6"/>
    <w:rsid w:val="00EA19A8"/>
    <w:rsid w:val="00EA2460"/>
    <w:rsid w:val="00EA2A44"/>
    <w:rsid w:val="00EA3261"/>
    <w:rsid w:val="00EA540E"/>
    <w:rsid w:val="00EA64D6"/>
    <w:rsid w:val="00EA7171"/>
    <w:rsid w:val="00EA720D"/>
    <w:rsid w:val="00EA742A"/>
    <w:rsid w:val="00EB0860"/>
    <w:rsid w:val="00EB17C0"/>
    <w:rsid w:val="00EB1833"/>
    <w:rsid w:val="00EB2469"/>
    <w:rsid w:val="00EB32B4"/>
    <w:rsid w:val="00EB3A01"/>
    <w:rsid w:val="00EB416E"/>
    <w:rsid w:val="00EB4954"/>
    <w:rsid w:val="00EB5A22"/>
    <w:rsid w:val="00EC03ED"/>
    <w:rsid w:val="00EC051B"/>
    <w:rsid w:val="00EC067D"/>
    <w:rsid w:val="00EC0926"/>
    <w:rsid w:val="00EC1DCC"/>
    <w:rsid w:val="00EC27B2"/>
    <w:rsid w:val="00EC3CA4"/>
    <w:rsid w:val="00EC47CE"/>
    <w:rsid w:val="00EC5517"/>
    <w:rsid w:val="00EC71AD"/>
    <w:rsid w:val="00ED1065"/>
    <w:rsid w:val="00ED1356"/>
    <w:rsid w:val="00ED3990"/>
    <w:rsid w:val="00ED4028"/>
    <w:rsid w:val="00ED54CE"/>
    <w:rsid w:val="00ED562C"/>
    <w:rsid w:val="00ED6267"/>
    <w:rsid w:val="00ED6A5B"/>
    <w:rsid w:val="00ED70AD"/>
    <w:rsid w:val="00ED7174"/>
    <w:rsid w:val="00ED7ABA"/>
    <w:rsid w:val="00EE1476"/>
    <w:rsid w:val="00EE19C1"/>
    <w:rsid w:val="00EE2228"/>
    <w:rsid w:val="00EE232D"/>
    <w:rsid w:val="00EE23DC"/>
    <w:rsid w:val="00EE3797"/>
    <w:rsid w:val="00EE4625"/>
    <w:rsid w:val="00EE5598"/>
    <w:rsid w:val="00EE5EC9"/>
    <w:rsid w:val="00EE64DA"/>
    <w:rsid w:val="00EE7AAB"/>
    <w:rsid w:val="00EE7E61"/>
    <w:rsid w:val="00EF147A"/>
    <w:rsid w:val="00EF1757"/>
    <w:rsid w:val="00EF33B8"/>
    <w:rsid w:val="00EF5568"/>
    <w:rsid w:val="00EF60FD"/>
    <w:rsid w:val="00EF6B70"/>
    <w:rsid w:val="00EF7648"/>
    <w:rsid w:val="00F00423"/>
    <w:rsid w:val="00F0084C"/>
    <w:rsid w:val="00F0158C"/>
    <w:rsid w:val="00F025C1"/>
    <w:rsid w:val="00F030B0"/>
    <w:rsid w:val="00F036EC"/>
    <w:rsid w:val="00F03F21"/>
    <w:rsid w:val="00F049AA"/>
    <w:rsid w:val="00F05860"/>
    <w:rsid w:val="00F059BB"/>
    <w:rsid w:val="00F061C1"/>
    <w:rsid w:val="00F1087F"/>
    <w:rsid w:val="00F120AE"/>
    <w:rsid w:val="00F122BF"/>
    <w:rsid w:val="00F12745"/>
    <w:rsid w:val="00F14EC1"/>
    <w:rsid w:val="00F14FFD"/>
    <w:rsid w:val="00F15061"/>
    <w:rsid w:val="00F155E9"/>
    <w:rsid w:val="00F157D3"/>
    <w:rsid w:val="00F1586C"/>
    <w:rsid w:val="00F159EB"/>
    <w:rsid w:val="00F160D5"/>
    <w:rsid w:val="00F164FE"/>
    <w:rsid w:val="00F165B1"/>
    <w:rsid w:val="00F16F44"/>
    <w:rsid w:val="00F17B82"/>
    <w:rsid w:val="00F17CF4"/>
    <w:rsid w:val="00F20298"/>
    <w:rsid w:val="00F20723"/>
    <w:rsid w:val="00F21058"/>
    <w:rsid w:val="00F212A1"/>
    <w:rsid w:val="00F21A9E"/>
    <w:rsid w:val="00F221AB"/>
    <w:rsid w:val="00F23071"/>
    <w:rsid w:val="00F23E8E"/>
    <w:rsid w:val="00F24B58"/>
    <w:rsid w:val="00F25718"/>
    <w:rsid w:val="00F26DEF"/>
    <w:rsid w:val="00F27CCD"/>
    <w:rsid w:val="00F306A4"/>
    <w:rsid w:val="00F32C7A"/>
    <w:rsid w:val="00F32D00"/>
    <w:rsid w:val="00F32F8B"/>
    <w:rsid w:val="00F3323F"/>
    <w:rsid w:val="00F334CE"/>
    <w:rsid w:val="00F352D3"/>
    <w:rsid w:val="00F35371"/>
    <w:rsid w:val="00F3552F"/>
    <w:rsid w:val="00F35E10"/>
    <w:rsid w:val="00F367CC"/>
    <w:rsid w:val="00F40922"/>
    <w:rsid w:val="00F40F1B"/>
    <w:rsid w:val="00F418D8"/>
    <w:rsid w:val="00F4205A"/>
    <w:rsid w:val="00F42C99"/>
    <w:rsid w:val="00F42DF1"/>
    <w:rsid w:val="00F43153"/>
    <w:rsid w:val="00F46042"/>
    <w:rsid w:val="00F46B76"/>
    <w:rsid w:val="00F474C1"/>
    <w:rsid w:val="00F501F1"/>
    <w:rsid w:val="00F50F6B"/>
    <w:rsid w:val="00F539A2"/>
    <w:rsid w:val="00F53DB0"/>
    <w:rsid w:val="00F54245"/>
    <w:rsid w:val="00F5479D"/>
    <w:rsid w:val="00F54EBF"/>
    <w:rsid w:val="00F55AB8"/>
    <w:rsid w:val="00F56387"/>
    <w:rsid w:val="00F57402"/>
    <w:rsid w:val="00F57E93"/>
    <w:rsid w:val="00F6074A"/>
    <w:rsid w:val="00F62E40"/>
    <w:rsid w:val="00F63D95"/>
    <w:rsid w:val="00F65529"/>
    <w:rsid w:val="00F6558D"/>
    <w:rsid w:val="00F65B0B"/>
    <w:rsid w:val="00F6626D"/>
    <w:rsid w:val="00F666AB"/>
    <w:rsid w:val="00F6694D"/>
    <w:rsid w:val="00F70C61"/>
    <w:rsid w:val="00F71DCF"/>
    <w:rsid w:val="00F72BE4"/>
    <w:rsid w:val="00F730F3"/>
    <w:rsid w:val="00F73630"/>
    <w:rsid w:val="00F7379A"/>
    <w:rsid w:val="00F7510B"/>
    <w:rsid w:val="00F75EAE"/>
    <w:rsid w:val="00F76609"/>
    <w:rsid w:val="00F77133"/>
    <w:rsid w:val="00F77E46"/>
    <w:rsid w:val="00F77E7C"/>
    <w:rsid w:val="00F82ADB"/>
    <w:rsid w:val="00F8333A"/>
    <w:rsid w:val="00F833B6"/>
    <w:rsid w:val="00F835DF"/>
    <w:rsid w:val="00F838E2"/>
    <w:rsid w:val="00F83F49"/>
    <w:rsid w:val="00F84201"/>
    <w:rsid w:val="00F842ED"/>
    <w:rsid w:val="00F84A4F"/>
    <w:rsid w:val="00F84A84"/>
    <w:rsid w:val="00F850D8"/>
    <w:rsid w:val="00F8621D"/>
    <w:rsid w:val="00F900D0"/>
    <w:rsid w:val="00F91249"/>
    <w:rsid w:val="00F93393"/>
    <w:rsid w:val="00F95101"/>
    <w:rsid w:val="00F968F4"/>
    <w:rsid w:val="00FA00BE"/>
    <w:rsid w:val="00FA0D64"/>
    <w:rsid w:val="00FA0EBD"/>
    <w:rsid w:val="00FA17BA"/>
    <w:rsid w:val="00FA186F"/>
    <w:rsid w:val="00FA19A2"/>
    <w:rsid w:val="00FA43BE"/>
    <w:rsid w:val="00FA44FC"/>
    <w:rsid w:val="00FA47A2"/>
    <w:rsid w:val="00FA5192"/>
    <w:rsid w:val="00FA57A5"/>
    <w:rsid w:val="00FA5BE4"/>
    <w:rsid w:val="00FA7D1F"/>
    <w:rsid w:val="00FB035B"/>
    <w:rsid w:val="00FB3295"/>
    <w:rsid w:val="00FB5653"/>
    <w:rsid w:val="00FB56E2"/>
    <w:rsid w:val="00FB5BCA"/>
    <w:rsid w:val="00FB65AA"/>
    <w:rsid w:val="00FB6E6F"/>
    <w:rsid w:val="00FB754A"/>
    <w:rsid w:val="00FC1C54"/>
    <w:rsid w:val="00FC3050"/>
    <w:rsid w:val="00FC4760"/>
    <w:rsid w:val="00FC482B"/>
    <w:rsid w:val="00FC4C3C"/>
    <w:rsid w:val="00FC52A2"/>
    <w:rsid w:val="00FC52BC"/>
    <w:rsid w:val="00FC53E8"/>
    <w:rsid w:val="00FC567E"/>
    <w:rsid w:val="00FC5C74"/>
    <w:rsid w:val="00FC6610"/>
    <w:rsid w:val="00FC6E83"/>
    <w:rsid w:val="00FC72F2"/>
    <w:rsid w:val="00FC7A80"/>
    <w:rsid w:val="00FD0962"/>
    <w:rsid w:val="00FD13CF"/>
    <w:rsid w:val="00FD16F4"/>
    <w:rsid w:val="00FD1809"/>
    <w:rsid w:val="00FD224E"/>
    <w:rsid w:val="00FD247E"/>
    <w:rsid w:val="00FD2792"/>
    <w:rsid w:val="00FD36E3"/>
    <w:rsid w:val="00FD428C"/>
    <w:rsid w:val="00FD4E6F"/>
    <w:rsid w:val="00FD62F6"/>
    <w:rsid w:val="00FD64E7"/>
    <w:rsid w:val="00FD67B1"/>
    <w:rsid w:val="00FE0626"/>
    <w:rsid w:val="00FE2DC2"/>
    <w:rsid w:val="00FE3430"/>
    <w:rsid w:val="00FE3912"/>
    <w:rsid w:val="00FE3D8A"/>
    <w:rsid w:val="00FE415A"/>
    <w:rsid w:val="00FE479A"/>
    <w:rsid w:val="00FE586F"/>
    <w:rsid w:val="00FE605C"/>
    <w:rsid w:val="00FE73C7"/>
    <w:rsid w:val="00FE7421"/>
    <w:rsid w:val="00FF0548"/>
    <w:rsid w:val="00FF0C8F"/>
    <w:rsid w:val="00FF1347"/>
    <w:rsid w:val="00FF2C31"/>
    <w:rsid w:val="00FF356E"/>
    <w:rsid w:val="00FF3B7B"/>
    <w:rsid w:val="00FF4018"/>
    <w:rsid w:val="00FF4141"/>
    <w:rsid w:val="00FF49B3"/>
    <w:rsid w:val="00FF53F1"/>
    <w:rsid w:val="00FF5A92"/>
    <w:rsid w:val="00FF5D01"/>
    <w:rsid w:val="00FF631A"/>
    <w:rsid w:val="00FF6963"/>
    <w:rsid w:val="00FF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F298FE4"/>
  <w15:docId w15:val="{6B97E613-67D7-49C8-911A-129A0659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B522A"/>
    <w:rPr>
      <w:sz w:val="24"/>
      <w:szCs w:val="24"/>
    </w:rPr>
  </w:style>
  <w:style w:type="paragraph" w:styleId="1">
    <w:name w:val="heading 1"/>
    <w:basedOn w:val="a1"/>
    <w:next w:val="a1"/>
    <w:link w:val="10"/>
    <w:uiPriority w:val="9"/>
    <w:qFormat/>
    <w:rsid w:val="00BD282B"/>
    <w:pPr>
      <w:keepNext/>
      <w:spacing w:before="240" w:after="60"/>
      <w:outlineLvl w:val="0"/>
    </w:pPr>
    <w:rPr>
      <w:rFonts w:ascii="Arial" w:hAnsi="Arial"/>
      <w:b/>
      <w:bCs/>
      <w:kern w:val="32"/>
      <w:sz w:val="32"/>
      <w:szCs w:val="32"/>
      <w:lang w:val="x-none" w:eastAsia="x-none"/>
    </w:rPr>
  </w:style>
  <w:style w:type="paragraph" w:styleId="2">
    <w:name w:val="heading 2"/>
    <w:aliases w:val="222,Заголовок пункта (1.1),h2,h21,5,Reset numbering"/>
    <w:basedOn w:val="a1"/>
    <w:next w:val="a1"/>
    <w:link w:val="20"/>
    <w:qFormat/>
    <w:rsid w:val="00BD282B"/>
    <w:pPr>
      <w:keepNext/>
      <w:spacing w:before="240" w:after="60"/>
      <w:outlineLvl w:val="1"/>
    </w:pPr>
    <w:rPr>
      <w:rFonts w:ascii="Arial" w:hAnsi="Arial"/>
      <w:b/>
      <w:bCs/>
      <w:i/>
      <w:iCs/>
      <w:sz w:val="28"/>
      <w:szCs w:val="28"/>
      <w:lang w:val="x-none" w:eastAsia="x-none"/>
    </w:rPr>
  </w:style>
  <w:style w:type="paragraph" w:styleId="30">
    <w:name w:val="heading 3"/>
    <w:basedOn w:val="a1"/>
    <w:next w:val="a1"/>
    <w:link w:val="31"/>
    <w:qFormat/>
    <w:rsid w:val="00D8711E"/>
    <w:pPr>
      <w:keepNext/>
      <w:spacing w:before="240" w:after="60"/>
      <w:outlineLvl w:val="2"/>
    </w:pPr>
    <w:rPr>
      <w:rFonts w:ascii="Arial" w:hAnsi="Arial"/>
      <w:b/>
      <w:bCs/>
      <w:sz w:val="26"/>
      <w:szCs w:val="26"/>
      <w:lang w:val="x-none" w:eastAsia="x-none"/>
    </w:rPr>
  </w:style>
  <w:style w:type="paragraph" w:styleId="40">
    <w:name w:val="heading 4"/>
    <w:basedOn w:val="a1"/>
    <w:next w:val="a1"/>
    <w:link w:val="41"/>
    <w:qFormat/>
    <w:rsid w:val="00BD282B"/>
    <w:pPr>
      <w:keepNext/>
      <w:spacing w:before="240" w:after="60"/>
      <w:outlineLvl w:val="3"/>
    </w:pPr>
    <w:rPr>
      <w:b/>
      <w:bCs/>
      <w:sz w:val="28"/>
      <w:szCs w:val="28"/>
      <w:lang w:val="x-none" w:eastAsia="x-none"/>
    </w:rPr>
  </w:style>
  <w:style w:type="paragraph" w:styleId="5">
    <w:name w:val="heading 5"/>
    <w:basedOn w:val="a1"/>
    <w:next w:val="a1"/>
    <w:link w:val="50"/>
    <w:qFormat/>
    <w:rsid w:val="007C78D2"/>
    <w:pPr>
      <w:spacing w:before="240" w:after="60"/>
      <w:outlineLvl w:val="4"/>
    </w:pPr>
    <w:rPr>
      <w:b/>
      <w:bCs/>
      <w:i/>
      <w:iCs/>
      <w:sz w:val="26"/>
      <w:szCs w:val="26"/>
      <w:lang w:val="x-none" w:eastAsia="x-none"/>
    </w:rPr>
  </w:style>
  <w:style w:type="paragraph" w:styleId="6">
    <w:name w:val="heading 6"/>
    <w:basedOn w:val="a1"/>
    <w:next w:val="a1"/>
    <w:link w:val="60"/>
    <w:unhideWhenUsed/>
    <w:qFormat/>
    <w:rsid w:val="00222D83"/>
    <w:pPr>
      <w:spacing w:before="240" w:after="60"/>
      <w:outlineLvl w:val="5"/>
    </w:pPr>
    <w:rPr>
      <w:rFonts w:ascii="Calibri" w:hAnsi="Calibri"/>
      <w:b/>
      <w:bCs/>
      <w:sz w:val="22"/>
      <w:szCs w:val="22"/>
      <w:lang w:val="x-none" w:eastAsia="x-none"/>
    </w:rPr>
  </w:style>
  <w:style w:type="paragraph" w:styleId="7">
    <w:name w:val="heading 7"/>
    <w:basedOn w:val="a1"/>
    <w:next w:val="a1"/>
    <w:link w:val="70"/>
    <w:qFormat/>
    <w:rsid w:val="00BD282B"/>
    <w:pPr>
      <w:numPr>
        <w:ilvl w:val="6"/>
        <w:numId w:val="1"/>
      </w:numPr>
      <w:tabs>
        <w:tab w:val="num" w:pos="1296"/>
      </w:tabs>
      <w:autoSpaceDE w:val="0"/>
      <w:autoSpaceDN w:val="0"/>
      <w:spacing w:before="240" w:after="60"/>
      <w:ind w:left="1296" w:hanging="1296"/>
      <w:jc w:val="both"/>
      <w:outlineLvl w:val="6"/>
    </w:pPr>
    <w:rPr>
      <w:rFonts w:ascii="Arial" w:hAnsi="Arial"/>
      <w:sz w:val="20"/>
      <w:szCs w:val="20"/>
      <w:lang w:val="x-none" w:eastAsia="x-none"/>
    </w:rPr>
  </w:style>
  <w:style w:type="paragraph" w:styleId="8">
    <w:name w:val="heading 8"/>
    <w:basedOn w:val="a1"/>
    <w:next w:val="a1"/>
    <w:link w:val="80"/>
    <w:qFormat/>
    <w:rsid w:val="00BD282B"/>
    <w:pPr>
      <w:numPr>
        <w:ilvl w:val="7"/>
        <w:numId w:val="1"/>
      </w:numPr>
      <w:autoSpaceDE w:val="0"/>
      <w:autoSpaceDN w:val="0"/>
      <w:spacing w:before="240" w:after="60"/>
      <w:jc w:val="both"/>
      <w:outlineLvl w:val="7"/>
    </w:pPr>
    <w:rPr>
      <w:rFonts w:ascii="Arial" w:hAnsi="Arial"/>
      <w:i/>
      <w:iCs/>
      <w:sz w:val="20"/>
      <w:szCs w:val="20"/>
      <w:lang w:val="x-none" w:eastAsia="x-none"/>
    </w:rPr>
  </w:style>
  <w:style w:type="paragraph" w:styleId="9">
    <w:name w:val="heading 9"/>
    <w:basedOn w:val="a1"/>
    <w:next w:val="a1"/>
    <w:link w:val="90"/>
    <w:qFormat/>
    <w:rsid w:val="00BD282B"/>
    <w:pPr>
      <w:numPr>
        <w:ilvl w:val="8"/>
        <w:numId w:val="1"/>
      </w:numPr>
      <w:tabs>
        <w:tab w:val="num" w:pos="1584"/>
      </w:tabs>
      <w:autoSpaceDE w:val="0"/>
      <w:autoSpaceDN w:val="0"/>
      <w:spacing w:before="240" w:after="60"/>
      <w:ind w:left="1584" w:hanging="1584"/>
      <w:jc w:val="both"/>
      <w:outlineLvl w:val="8"/>
    </w:pPr>
    <w:rPr>
      <w:rFonts w:ascii="Arial" w:hAnsi="Arial"/>
      <w:b/>
      <w:bCs/>
      <w:i/>
      <w:iCs/>
      <w:sz w:val="18"/>
      <w:szCs w:val="1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rsid w:val="00BD282B"/>
    <w:pPr>
      <w:autoSpaceDE w:val="0"/>
      <w:autoSpaceDN w:val="0"/>
      <w:ind w:firstLine="567"/>
      <w:jc w:val="both"/>
    </w:pPr>
    <w:rPr>
      <w:rFonts w:ascii="Arial" w:hAnsi="Arial"/>
      <w:sz w:val="28"/>
      <w:szCs w:val="28"/>
      <w:lang w:val="x-none" w:eastAsia="x-none"/>
    </w:rPr>
  </w:style>
  <w:style w:type="paragraph" w:customStyle="1" w:styleId="11">
    <w:name w:val="Заголовок 11"/>
    <w:rsid w:val="00BD282B"/>
    <w:pPr>
      <w:widowControl w:val="0"/>
      <w:autoSpaceDE w:val="0"/>
      <w:autoSpaceDN w:val="0"/>
      <w:adjustRightInd w:val="0"/>
      <w:spacing w:before="240" w:after="120"/>
      <w:jc w:val="center"/>
    </w:pPr>
    <w:rPr>
      <w:b/>
      <w:bCs/>
      <w:sz w:val="28"/>
      <w:szCs w:val="28"/>
    </w:rPr>
  </w:style>
  <w:style w:type="table" w:styleId="a5">
    <w:name w:val="Table Grid"/>
    <w:basedOn w:val="a3"/>
    <w:uiPriority w:val="59"/>
    <w:rsid w:val="00B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a1"/>
    <w:rsid w:val="00BD282B"/>
    <w:pPr>
      <w:autoSpaceDE w:val="0"/>
      <w:autoSpaceDN w:val="0"/>
      <w:spacing w:after="120"/>
      <w:ind w:left="283"/>
      <w:jc w:val="both"/>
    </w:pPr>
  </w:style>
  <w:style w:type="paragraph" w:customStyle="1" w:styleId="12">
    <w:name w:val="Основной текст с отступом1"/>
    <w:basedOn w:val="a1"/>
    <w:rsid w:val="00BD282B"/>
    <w:pPr>
      <w:autoSpaceDE w:val="0"/>
      <w:autoSpaceDN w:val="0"/>
      <w:spacing w:after="120"/>
      <w:ind w:left="283"/>
      <w:jc w:val="both"/>
    </w:pPr>
  </w:style>
  <w:style w:type="character" w:styleId="a6">
    <w:name w:val="Strong"/>
    <w:uiPriority w:val="22"/>
    <w:qFormat/>
    <w:rsid w:val="00BD282B"/>
    <w:rPr>
      <w:b/>
      <w:bCs/>
    </w:rPr>
  </w:style>
  <w:style w:type="paragraph" w:styleId="32">
    <w:name w:val="Body Text 3"/>
    <w:basedOn w:val="a1"/>
    <w:link w:val="33"/>
    <w:rsid w:val="00BD282B"/>
    <w:pPr>
      <w:spacing w:after="120"/>
    </w:pPr>
    <w:rPr>
      <w:sz w:val="16"/>
      <w:szCs w:val="16"/>
      <w:lang w:val="x-none" w:eastAsia="x-none"/>
    </w:rPr>
  </w:style>
  <w:style w:type="paragraph" w:customStyle="1" w:styleId="ConsNormal">
    <w:name w:val="ConsNormal"/>
    <w:rsid w:val="00BD282B"/>
    <w:pPr>
      <w:ind w:firstLine="720"/>
    </w:pPr>
    <w:rPr>
      <w:rFonts w:ascii="Consultant" w:hAnsi="Consultant" w:cs="Consultant"/>
    </w:rPr>
  </w:style>
  <w:style w:type="paragraph" w:styleId="a7">
    <w:name w:val="footnote text"/>
    <w:basedOn w:val="a1"/>
    <w:link w:val="a8"/>
    <w:uiPriority w:val="99"/>
    <w:rsid w:val="00BD282B"/>
    <w:rPr>
      <w:sz w:val="20"/>
      <w:szCs w:val="20"/>
    </w:rPr>
  </w:style>
  <w:style w:type="character" w:styleId="a9">
    <w:name w:val="footnote reference"/>
    <w:uiPriority w:val="99"/>
    <w:rsid w:val="00BD282B"/>
    <w:rPr>
      <w:vertAlign w:val="superscript"/>
    </w:rPr>
  </w:style>
  <w:style w:type="paragraph" w:styleId="aa">
    <w:name w:val="Normal (Web)"/>
    <w:basedOn w:val="a1"/>
    <w:uiPriority w:val="99"/>
    <w:rsid w:val="00BD282B"/>
    <w:pPr>
      <w:spacing w:before="100" w:beforeAutospacing="1" w:after="100" w:afterAutospacing="1"/>
    </w:pPr>
    <w:rPr>
      <w:rFonts w:ascii="Verdana" w:hAnsi="Verdana"/>
      <w:sz w:val="16"/>
      <w:szCs w:val="16"/>
    </w:rPr>
  </w:style>
  <w:style w:type="paragraph" w:customStyle="1" w:styleId="23">
    <w:name w:val="Абзац Знак2"/>
    <w:basedOn w:val="a1"/>
    <w:link w:val="24"/>
    <w:rsid w:val="00BD282B"/>
    <w:pPr>
      <w:spacing w:after="120"/>
      <w:jc w:val="both"/>
    </w:pPr>
    <w:rPr>
      <w:szCs w:val="20"/>
    </w:rPr>
  </w:style>
  <w:style w:type="character" w:customStyle="1" w:styleId="24">
    <w:name w:val="Абзац Знак2 Знак"/>
    <w:link w:val="23"/>
    <w:rsid w:val="00BD282B"/>
    <w:rPr>
      <w:sz w:val="24"/>
      <w:lang w:val="ru-RU" w:eastAsia="ru-RU" w:bidi="ar-SA"/>
    </w:rPr>
  </w:style>
  <w:style w:type="paragraph" w:styleId="ab">
    <w:name w:val="Body Text Indent"/>
    <w:basedOn w:val="a1"/>
    <w:link w:val="ac"/>
    <w:rsid w:val="00BD282B"/>
    <w:pPr>
      <w:spacing w:after="120"/>
      <w:ind w:left="283"/>
    </w:pPr>
    <w:rPr>
      <w:lang w:val="x-none" w:eastAsia="x-none"/>
    </w:rPr>
  </w:style>
  <w:style w:type="paragraph" w:styleId="a0">
    <w:name w:val="List Bullet"/>
    <w:basedOn w:val="a1"/>
    <w:autoRedefine/>
    <w:rsid w:val="00BD282B"/>
    <w:pPr>
      <w:numPr>
        <w:numId w:val="2"/>
      </w:numPr>
      <w:spacing w:before="240"/>
      <w:jc w:val="both"/>
    </w:pPr>
    <w:rPr>
      <w:szCs w:val="20"/>
    </w:rPr>
  </w:style>
  <w:style w:type="paragraph" w:customStyle="1" w:styleId="lev2">
    <w:name w:val="lev2"/>
    <w:basedOn w:val="ad"/>
    <w:rsid w:val="00BD282B"/>
    <w:pPr>
      <w:numPr>
        <w:ilvl w:val="1"/>
        <w:numId w:val="3"/>
      </w:numPr>
      <w:spacing w:after="0"/>
      <w:jc w:val="both"/>
    </w:pPr>
    <w:rPr>
      <w:color w:val="000000"/>
      <w:szCs w:val="20"/>
    </w:rPr>
  </w:style>
  <w:style w:type="paragraph" w:styleId="ad">
    <w:name w:val="Body Text"/>
    <w:aliases w:val="Основной текст с отступом + Слева:  0 см,Первая строка:  0,95 ...,body text,bt"/>
    <w:basedOn w:val="a1"/>
    <w:link w:val="ae"/>
    <w:uiPriority w:val="99"/>
    <w:rsid w:val="00BD282B"/>
    <w:pPr>
      <w:spacing w:after="120"/>
    </w:pPr>
    <w:rPr>
      <w:lang w:val="x-none" w:eastAsia="x-none"/>
    </w:rPr>
  </w:style>
  <w:style w:type="paragraph" w:styleId="af">
    <w:name w:val="header"/>
    <w:basedOn w:val="a1"/>
    <w:link w:val="af0"/>
    <w:rsid w:val="00BD282B"/>
    <w:pPr>
      <w:tabs>
        <w:tab w:val="center" w:pos="4153"/>
        <w:tab w:val="right" w:pos="9639"/>
      </w:tabs>
      <w:autoSpaceDE w:val="0"/>
      <w:autoSpaceDN w:val="0"/>
      <w:spacing w:after="120"/>
      <w:jc w:val="right"/>
    </w:pPr>
    <w:rPr>
      <w:i/>
      <w:iCs/>
      <w:lang w:val="x-none" w:eastAsia="x-none"/>
    </w:rPr>
  </w:style>
  <w:style w:type="paragraph" w:customStyle="1" w:styleId="210">
    <w:name w:val="Основной текст 21"/>
    <w:basedOn w:val="a1"/>
    <w:rsid w:val="00BD282B"/>
    <w:pPr>
      <w:tabs>
        <w:tab w:val="left" w:pos="360"/>
      </w:tabs>
      <w:autoSpaceDE w:val="0"/>
      <w:autoSpaceDN w:val="0"/>
      <w:spacing w:after="120"/>
      <w:jc w:val="both"/>
    </w:pPr>
  </w:style>
  <w:style w:type="paragraph" w:customStyle="1" w:styleId="310">
    <w:name w:val="Основной текст 31"/>
    <w:basedOn w:val="a1"/>
    <w:uiPriority w:val="99"/>
    <w:rsid w:val="00BD282B"/>
    <w:pPr>
      <w:tabs>
        <w:tab w:val="left" w:pos="2977"/>
      </w:tabs>
      <w:overflowPunct w:val="0"/>
      <w:autoSpaceDE w:val="0"/>
      <w:autoSpaceDN w:val="0"/>
      <w:adjustRightInd w:val="0"/>
    </w:pPr>
    <w:rPr>
      <w:b/>
      <w:sz w:val="28"/>
      <w:szCs w:val="20"/>
    </w:rPr>
  </w:style>
  <w:style w:type="character" w:customStyle="1" w:styleId="SUBST">
    <w:name w:val="__SUBST"/>
    <w:rsid w:val="00BD282B"/>
    <w:rPr>
      <w:b/>
      <w:bCs/>
      <w:i/>
      <w:iCs/>
      <w:sz w:val="22"/>
      <w:szCs w:val="22"/>
    </w:rPr>
  </w:style>
  <w:style w:type="character" w:customStyle="1" w:styleId="subst0">
    <w:name w:val="subst"/>
    <w:basedOn w:val="a2"/>
    <w:rsid w:val="00BD282B"/>
  </w:style>
  <w:style w:type="paragraph" w:styleId="af1">
    <w:name w:val="Title"/>
    <w:aliases w:val="Название раздела 1"/>
    <w:basedOn w:val="a1"/>
    <w:link w:val="af2"/>
    <w:qFormat/>
    <w:rsid w:val="00BD282B"/>
    <w:pPr>
      <w:spacing w:line="360" w:lineRule="auto"/>
      <w:jc w:val="center"/>
    </w:pPr>
    <w:rPr>
      <w:i/>
      <w:iCs/>
      <w:sz w:val="28"/>
      <w:szCs w:val="28"/>
      <w:u w:val="single"/>
      <w:lang w:val="x-none" w:eastAsia="x-none"/>
    </w:rPr>
  </w:style>
  <w:style w:type="paragraph" w:styleId="af3">
    <w:name w:val="footer"/>
    <w:basedOn w:val="a1"/>
    <w:link w:val="af4"/>
    <w:rsid w:val="00BD282B"/>
    <w:pPr>
      <w:tabs>
        <w:tab w:val="center" w:pos="4677"/>
        <w:tab w:val="right" w:pos="9355"/>
      </w:tabs>
    </w:pPr>
    <w:rPr>
      <w:lang w:val="x-none" w:eastAsia="x-none"/>
    </w:rPr>
  </w:style>
  <w:style w:type="character" w:styleId="af5">
    <w:name w:val="page number"/>
    <w:basedOn w:val="a2"/>
    <w:rsid w:val="00BD282B"/>
  </w:style>
  <w:style w:type="paragraph" w:customStyle="1" w:styleId="311">
    <w:name w:val="Заголовок 31"/>
    <w:rsid w:val="00BD282B"/>
    <w:pPr>
      <w:widowControl w:val="0"/>
      <w:autoSpaceDE w:val="0"/>
      <w:autoSpaceDN w:val="0"/>
      <w:adjustRightInd w:val="0"/>
      <w:spacing w:before="240" w:after="40"/>
    </w:pPr>
    <w:rPr>
      <w:b/>
      <w:bCs/>
      <w:sz w:val="24"/>
      <w:szCs w:val="24"/>
    </w:rPr>
  </w:style>
  <w:style w:type="paragraph" w:customStyle="1" w:styleId="13">
    <w:name w:val="заголовок 1"/>
    <w:basedOn w:val="a1"/>
    <w:next w:val="a1"/>
    <w:uiPriority w:val="99"/>
    <w:rsid w:val="00BD282B"/>
    <w:pPr>
      <w:keepNext/>
      <w:jc w:val="center"/>
    </w:pPr>
    <w:rPr>
      <w:szCs w:val="20"/>
    </w:rPr>
  </w:style>
  <w:style w:type="paragraph" w:customStyle="1" w:styleId="xl24">
    <w:name w:val="xl24"/>
    <w:basedOn w:val="a1"/>
    <w:rsid w:val="00BD282B"/>
    <w:pPr>
      <w:spacing w:before="100" w:beforeAutospacing="1" w:after="100" w:afterAutospacing="1"/>
      <w:jc w:val="center"/>
    </w:pPr>
    <w:rPr>
      <w:rFonts w:ascii="Times New Roman CYR" w:eastAsia="Arial Unicode MS" w:hAnsi="Times New Roman CYR" w:cs="Times New Roman CYR"/>
      <w:b/>
      <w:bCs/>
    </w:rPr>
  </w:style>
  <w:style w:type="paragraph" w:customStyle="1" w:styleId="14">
    <w:name w:val="Обычный1"/>
    <w:rsid w:val="00BD282B"/>
    <w:rPr>
      <w:rFonts w:ascii="AGOpus" w:hAnsi="AGOpus"/>
      <w:color w:val="000000"/>
      <w:sz w:val="22"/>
    </w:rPr>
  </w:style>
  <w:style w:type="character" w:styleId="af6">
    <w:name w:val="Hyperlink"/>
    <w:uiPriority w:val="99"/>
    <w:rsid w:val="00BD282B"/>
    <w:rPr>
      <w:color w:val="0000FF"/>
      <w:u w:val="single"/>
    </w:rPr>
  </w:style>
  <w:style w:type="paragraph" w:customStyle="1" w:styleId="af7">
    <w:name w:val="Знак"/>
    <w:basedOn w:val="a1"/>
    <w:rsid w:val="00BD282B"/>
    <w:pPr>
      <w:spacing w:after="160" w:line="240" w:lineRule="exact"/>
    </w:pPr>
    <w:rPr>
      <w:rFonts w:ascii="Verdana" w:hAnsi="Verdana" w:cs="Verdana"/>
      <w:sz w:val="20"/>
      <w:szCs w:val="20"/>
      <w:lang w:val="en-US" w:eastAsia="en-US"/>
    </w:rPr>
  </w:style>
  <w:style w:type="paragraph" w:styleId="25">
    <w:name w:val="Body Text 2"/>
    <w:basedOn w:val="a1"/>
    <w:link w:val="26"/>
    <w:rsid w:val="00BD282B"/>
    <w:pPr>
      <w:spacing w:after="120" w:line="480" w:lineRule="auto"/>
    </w:pPr>
    <w:rPr>
      <w:lang w:val="x-none" w:eastAsia="x-none"/>
    </w:rPr>
  </w:style>
  <w:style w:type="character" w:styleId="af8">
    <w:name w:val="Emphasis"/>
    <w:uiPriority w:val="20"/>
    <w:qFormat/>
    <w:rsid w:val="00BD282B"/>
    <w:rPr>
      <w:i/>
      <w:iCs/>
    </w:rPr>
  </w:style>
  <w:style w:type="paragraph" w:customStyle="1" w:styleId="15">
    <w:name w:val="Знак1 Знак Знак Знак"/>
    <w:basedOn w:val="a1"/>
    <w:rsid w:val="003B0F08"/>
    <w:pPr>
      <w:spacing w:after="160" w:line="240" w:lineRule="exact"/>
    </w:pPr>
    <w:rPr>
      <w:rFonts w:ascii="Verdana" w:hAnsi="Verdana" w:cs="Verdana"/>
      <w:sz w:val="20"/>
      <w:szCs w:val="20"/>
      <w:lang w:val="en-US" w:eastAsia="en-US"/>
    </w:rPr>
  </w:style>
  <w:style w:type="paragraph" w:customStyle="1" w:styleId="DefaultParagraphFontParaCharChar">
    <w:name w:val="Default Paragraph Font Para Char Char Знак"/>
    <w:basedOn w:val="a1"/>
    <w:rsid w:val="004E1324"/>
    <w:pPr>
      <w:spacing w:after="160" w:line="240" w:lineRule="exact"/>
    </w:pPr>
    <w:rPr>
      <w:rFonts w:ascii="Verdana" w:hAnsi="Verdana" w:cs="Verdana"/>
      <w:sz w:val="20"/>
      <w:szCs w:val="20"/>
      <w:lang w:val="en-US" w:eastAsia="en-US"/>
    </w:rPr>
  </w:style>
  <w:style w:type="paragraph" w:customStyle="1" w:styleId="27">
    <w:name w:val="Знак2"/>
    <w:basedOn w:val="a1"/>
    <w:rsid w:val="00BE1FE8"/>
    <w:pPr>
      <w:spacing w:after="160" w:line="240" w:lineRule="exact"/>
    </w:pPr>
    <w:rPr>
      <w:rFonts w:ascii="Verdana" w:hAnsi="Verdana" w:cs="Verdana"/>
      <w:sz w:val="20"/>
      <w:szCs w:val="20"/>
      <w:lang w:val="en-US" w:eastAsia="en-US"/>
    </w:rPr>
  </w:style>
  <w:style w:type="paragraph" w:customStyle="1" w:styleId="Style4">
    <w:name w:val="Style4"/>
    <w:basedOn w:val="a1"/>
    <w:rsid w:val="00C95C22"/>
    <w:pPr>
      <w:tabs>
        <w:tab w:val="left" w:pos="2160"/>
      </w:tabs>
      <w:autoSpaceDE w:val="0"/>
      <w:autoSpaceDN w:val="0"/>
      <w:adjustRightInd w:val="0"/>
      <w:ind w:firstLine="709"/>
      <w:jc w:val="both"/>
    </w:pPr>
    <w:rPr>
      <w:rFonts w:ascii="Courier New" w:hAnsi="Courier New" w:cs="Courier New"/>
      <w:b/>
      <w:bCs/>
    </w:rPr>
  </w:style>
  <w:style w:type="paragraph" w:styleId="34">
    <w:name w:val="Body Text Indent 3"/>
    <w:basedOn w:val="a1"/>
    <w:link w:val="35"/>
    <w:rsid w:val="00733A79"/>
    <w:pPr>
      <w:spacing w:after="120"/>
      <w:ind w:left="283"/>
    </w:pPr>
    <w:rPr>
      <w:sz w:val="16"/>
      <w:szCs w:val="16"/>
      <w:lang w:val="x-none" w:eastAsia="x-none"/>
    </w:rPr>
  </w:style>
  <w:style w:type="paragraph" w:styleId="af9">
    <w:name w:val="Balloon Text"/>
    <w:basedOn w:val="a1"/>
    <w:link w:val="afa"/>
    <w:semiHidden/>
    <w:rsid w:val="00711F93"/>
    <w:rPr>
      <w:rFonts w:ascii="Tahoma" w:hAnsi="Tahoma"/>
      <w:sz w:val="16"/>
      <w:szCs w:val="16"/>
      <w:lang w:val="x-none" w:eastAsia="x-none"/>
    </w:rPr>
  </w:style>
  <w:style w:type="paragraph" w:customStyle="1" w:styleId="afb">
    <w:name w:val="Îáû÷íûé (âåá)"/>
    <w:basedOn w:val="a1"/>
    <w:rsid w:val="00C30A72"/>
    <w:pPr>
      <w:overflowPunct w:val="0"/>
      <w:autoSpaceDE w:val="0"/>
      <w:autoSpaceDN w:val="0"/>
      <w:adjustRightInd w:val="0"/>
      <w:spacing w:before="100" w:after="100"/>
      <w:textAlignment w:val="baseline"/>
    </w:pPr>
    <w:rPr>
      <w:szCs w:val="20"/>
    </w:rPr>
  </w:style>
  <w:style w:type="paragraph" w:customStyle="1" w:styleId="220">
    <w:name w:val="Основной текст 22"/>
    <w:basedOn w:val="a1"/>
    <w:rsid w:val="00C30A72"/>
    <w:pPr>
      <w:widowControl w:val="0"/>
      <w:overflowPunct w:val="0"/>
      <w:autoSpaceDE w:val="0"/>
      <w:autoSpaceDN w:val="0"/>
      <w:adjustRightInd w:val="0"/>
      <w:ind w:firstLine="425"/>
      <w:jc w:val="both"/>
      <w:textAlignment w:val="baseline"/>
    </w:pPr>
    <w:rPr>
      <w:szCs w:val="20"/>
    </w:rPr>
  </w:style>
  <w:style w:type="paragraph" w:customStyle="1" w:styleId="16">
    <w:name w:val="Текст1"/>
    <w:basedOn w:val="a1"/>
    <w:rsid w:val="00C30A72"/>
    <w:pPr>
      <w:overflowPunct w:val="0"/>
      <w:autoSpaceDE w:val="0"/>
      <w:autoSpaceDN w:val="0"/>
      <w:adjustRightInd w:val="0"/>
      <w:textAlignment w:val="baseline"/>
    </w:pPr>
    <w:rPr>
      <w:rFonts w:ascii="Courier New" w:hAnsi="Courier New"/>
      <w:sz w:val="20"/>
      <w:szCs w:val="20"/>
    </w:rPr>
  </w:style>
  <w:style w:type="paragraph" w:customStyle="1" w:styleId="17">
    <w:name w:val="Знак1"/>
    <w:basedOn w:val="a1"/>
    <w:uiPriority w:val="99"/>
    <w:rsid w:val="00CF05E4"/>
    <w:pPr>
      <w:spacing w:after="160" w:line="240" w:lineRule="exact"/>
    </w:pPr>
    <w:rPr>
      <w:rFonts w:ascii="Verdana" w:hAnsi="Verdana" w:cs="Verdana"/>
      <w:sz w:val="20"/>
      <w:szCs w:val="20"/>
      <w:lang w:val="en-US" w:eastAsia="en-US"/>
    </w:rPr>
  </w:style>
  <w:style w:type="character" w:customStyle="1" w:styleId="af4">
    <w:name w:val="Нижний колонтитул Знак"/>
    <w:link w:val="af3"/>
    <w:uiPriority w:val="99"/>
    <w:rsid w:val="00711B8F"/>
    <w:rPr>
      <w:sz w:val="24"/>
      <w:szCs w:val="24"/>
    </w:rPr>
  </w:style>
  <w:style w:type="paragraph" w:styleId="afc">
    <w:name w:val="Document Map"/>
    <w:basedOn w:val="a1"/>
    <w:link w:val="afd"/>
    <w:rsid w:val="00087E5F"/>
    <w:rPr>
      <w:rFonts w:ascii="Tahoma" w:hAnsi="Tahoma"/>
      <w:sz w:val="16"/>
      <w:szCs w:val="16"/>
      <w:lang w:val="x-none" w:eastAsia="x-none"/>
    </w:rPr>
  </w:style>
  <w:style w:type="character" w:customStyle="1" w:styleId="afd">
    <w:name w:val="Схема документа Знак"/>
    <w:link w:val="afc"/>
    <w:rsid w:val="00087E5F"/>
    <w:rPr>
      <w:rFonts w:ascii="Tahoma" w:hAnsi="Tahoma" w:cs="Tahoma"/>
      <w:sz w:val="16"/>
      <w:szCs w:val="16"/>
    </w:rPr>
  </w:style>
  <w:style w:type="character" w:styleId="afe">
    <w:name w:val="annotation reference"/>
    <w:rsid w:val="004372FA"/>
    <w:rPr>
      <w:sz w:val="16"/>
      <w:szCs w:val="16"/>
    </w:rPr>
  </w:style>
  <w:style w:type="paragraph" w:styleId="aff">
    <w:name w:val="annotation text"/>
    <w:basedOn w:val="a1"/>
    <w:link w:val="aff0"/>
    <w:uiPriority w:val="99"/>
    <w:rsid w:val="004372FA"/>
    <w:rPr>
      <w:sz w:val="20"/>
      <w:szCs w:val="20"/>
    </w:rPr>
  </w:style>
  <w:style w:type="character" w:customStyle="1" w:styleId="aff0">
    <w:name w:val="Текст примечания Знак"/>
    <w:basedOn w:val="a2"/>
    <w:link w:val="aff"/>
    <w:uiPriority w:val="99"/>
    <w:rsid w:val="004372FA"/>
  </w:style>
  <w:style w:type="paragraph" w:styleId="aff1">
    <w:name w:val="annotation subject"/>
    <w:basedOn w:val="aff"/>
    <w:next w:val="aff"/>
    <w:link w:val="aff2"/>
    <w:rsid w:val="004372FA"/>
    <w:rPr>
      <w:b/>
      <w:bCs/>
      <w:lang w:val="x-none" w:eastAsia="x-none"/>
    </w:rPr>
  </w:style>
  <w:style w:type="character" w:customStyle="1" w:styleId="aff2">
    <w:name w:val="Тема примечания Знак"/>
    <w:link w:val="aff1"/>
    <w:rsid w:val="004372FA"/>
    <w:rPr>
      <w:b/>
      <w:bCs/>
    </w:rPr>
  </w:style>
  <w:style w:type="paragraph" w:customStyle="1" w:styleId="Prikaz">
    <w:name w:val="Prikaz"/>
    <w:basedOn w:val="a1"/>
    <w:uiPriority w:val="99"/>
    <w:rsid w:val="00832BEF"/>
    <w:pPr>
      <w:ind w:firstLine="709"/>
      <w:jc w:val="both"/>
    </w:pPr>
    <w:rPr>
      <w:sz w:val="28"/>
      <w:szCs w:val="28"/>
      <w:lang w:eastAsia="en-US"/>
    </w:rPr>
  </w:style>
  <w:style w:type="paragraph" w:customStyle="1" w:styleId="18">
    <w:name w:val="Знак1 Знак Знак Знак Знак Знак Знак Знак"/>
    <w:basedOn w:val="a1"/>
    <w:uiPriority w:val="99"/>
    <w:rsid w:val="00832BEF"/>
    <w:pPr>
      <w:tabs>
        <w:tab w:val="num" w:pos="360"/>
      </w:tabs>
      <w:spacing w:after="160" w:line="240" w:lineRule="exact"/>
      <w:ind w:left="360" w:hanging="360"/>
      <w:jc w:val="both"/>
    </w:pPr>
    <w:rPr>
      <w:rFonts w:ascii="Verdana" w:hAnsi="Verdana" w:cs="Verdana"/>
      <w:sz w:val="20"/>
      <w:szCs w:val="20"/>
      <w:lang w:val="en-US" w:eastAsia="en-US"/>
    </w:rPr>
  </w:style>
  <w:style w:type="table" w:customStyle="1" w:styleId="19">
    <w:name w:val="Сетка таблицы1"/>
    <w:basedOn w:val="a3"/>
    <w:next w:val="a5"/>
    <w:uiPriority w:val="99"/>
    <w:rsid w:val="00A8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5"/>
    <w:uiPriority w:val="99"/>
    <w:rsid w:val="00120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next w:val="a5"/>
    <w:uiPriority w:val="99"/>
    <w:rsid w:val="00CC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aliases w:val="ПАРАГРАФ,Абзац списка2"/>
    <w:basedOn w:val="a1"/>
    <w:link w:val="aff4"/>
    <w:qFormat/>
    <w:rsid w:val="00B6746F"/>
    <w:pPr>
      <w:ind w:left="720"/>
    </w:pPr>
    <w:rPr>
      <w:rFonts w:ascii="Calibri" w:eastAsia="Calibri" w:hAnsi="Calibri"/>
      <w:sz w:val="22"/>
      <w:szCs w:val="22"/>
      <w:lang w:eastAsia="en-US"/>
    </w:rPr>
  </w:style>
  <w:style w:type="character" w:customStyle="1" w:styleId="ac">
    <w:name w:val="Основной текст с отступом Знак"/>
    <w:link w:val="ab"/>
    <w:rsid w:val="002055A0"/>
    <w:rPr>
      <w:sz w:val="24"/>
      <w:szCs w:val="24"/>
    </w:rPr>
  </w:style>
  <w:style w:type="character" w:customStyle="1" w:styleId="ae">
    <w:name w:val="Основной текст Знак"/>
    <w:aliases w:val="Основной текст с отступом + Слева:  0 см Знак,Первая строка:  0 Знак,95 ... Знак,body text Знак,bt Знак"/>
    <w:link w:val="ad"/>
    <w:uiPriority w:val="99"/>
    <w:locked/>
    <w:rsid w:val="00AC57BF"/>
    <w:rPr>
      <w:sz w:val="24"/>
      <w:szCs w:val="24"/>
    </w:rPr>
  </w:style>
  <w:style w:type="paragraph" w:customStyle="1" w:styleId="Pa7">
    <w:name w:val="Pa7"/>
    <w:basedOn w:val="a1"/>
    <w:next w:val="a1"/>
    <w:uiPriority w:val="99"/>
    <w:rsid w:val="00AC57BF"/>
    <w:pPr>
      <w:autoSpaceDE w:val="0"/>
      <w:autoSpaceDN w:val="0"/>
      <w:adjustRightInd w:val="0"/>
      <w:spacing w:line="201" w:lineRule="atLeast"/>
    </w:pPr>
    <w:rPr>
      <w:rFonts w:ascii="DINCyr-Light" w:hAnsi="DINCyr-Light"/>
    </w:rPr>
  </w:style>
  <w:style w:type="paragraph" w:customStyle="1" w:styleId="ConsPlusNormal">
    <w:name w:val="ConsPlusNormal"/>
    <w:rsid w:val="00E70160"/>
    <w:pPr>
      <w:autoSpaceDE w:val="0"/>
      <w:autoSpaceDN w:val="0"/>
      <w:adjustRightInd w:val="0"/>
      <w:ind w:firstLine="720"/>
    </w:pPr>
    <w:rPr>
      <w:rFonts w:ascii="Arial" w:hAnsi="Arial" w:cs="Arial"/>
    </w:rPr>
  </w:style>
  <w:style w:type="character" w:customStyle="1" w:styleId="60">
    <w:name w:val="Заголовок 6 Знак"/>
    <w:link w:val="6"/>
    <w:semiHidden/>
    <w:rsid w:val="00222D83"/>
    <w:rPr>
      <w:rFonts w:ascii="Calibri" w:eastAsia="Times New Roman" w:hAnsi="Calibri" w:cs="Times New Roman"/>
      <w:b/>
      <w:bCs/>
      <w:sz w:val="22"/>
      <w:szCs w:val="22"/>
    </w:rPr>
  </w:style>
  <w:style w:type="character" w:customStyle="1" w:styleId="10">
    <w:name w:val="Заголовок 1 Знак"/>
    <w:link w:val="1"/>
    <w:uiPriority w:val="9"/>
    <w:locked/>
    <w:rsid w:val="00222D83"/>
    <w:rPr>
      <w:rFonts w:ascii="Arial" w:hAnsi="Arial" w:cs="Arial"/>
      <w:b/>
      <w:bCs/>
      <w:kern w:val="32"/>
      <w:sz w:val="32"/>
      <w:szCs w:val="32"/>
    </w:rPr>
  </w:style>
  <w:style w:type="character" w:customStyle="1" w:styleId="20">
    <w:name w:val="Заголовок 2 Знак"/>
    <w:aliases w:val="222 Знак,Заголовок пункта (1.1) Знак,h2 Знак,h21 Знак,5 Знак,Reset numbering Знак"/>
    <w:link w:val="2"/>
    <w:locked/>
    <w:rsid w:val="00222D83"/>
    <w:rPr>
      <w:rFonts w:ascii="Arial" w:hAnsi="Arial" w:cs="Arial"/>
      <w:b/>
      <w:bCs/>
      <w:i/>
      <w:iCs/>
      <w:sz w:val="28"/>
      <w:szCs w:val="28"/>
    </w:rPr>
  </w:style>
  <w:style w:type="character" w:customStyle="1" w:styleId="31">
    <w:name w:val="Заголовок 3 Знак"/>
    <w:link w:val="30"/>
    <w:locked/>
    <w:rsid w:val="00222D83"/>
    <w:rPr>
      <w:rFonts w:ascii="Arial" w:hAnsi="Arial" w:cs="Arial"/>
      <w:b/>
      <w:bCs/>
      <w:sz w:val="26"/>
      <w:szCs w:val="26"/>
    </w:rPr>
  </w:style>
  <w:style w:type="character" w:customStyle="1" w:styleId="41">
    <w:name w:val="Заголовок 4 Знак"/>
    <w:link w:val="40"/>
    <w:locked/>
    <w:rsid w:val="00222D83"/>
    <w:rPr>
      <w:b/>
      <w:bCs/>
      <w:sz w:val="28"/>
      <w:szCs w:val="28"/>
    </w:rPr>
  </w:style>
  <w:style w:type="character" w:customStyle="1" w:styleId="50">
    <w:name w:val="Заголовок 5 Знак"/>
    <w:link w:val="5"/>
    <w:locked/>
    <w:rsid w:val="00222D83"/>
    <w:rPr>
      <w:b/>
      <w:bCs/>
      <w:i/>
      <w:iCs/>
      <w:sz w:val="26"/>
      <w:szCs w:val="26"/>
    </w:rPr>
  </w:style>
  <w:style w:type="character" w:customStyle="1" w:styleId="70">
    <w:name w:val="Заголовок 7 Знак"/>
    <w:link w:val="7"/>
    <w:locked/>
    <w:rsid w:val="00222D83"/>
    <w:rPr>
      <w:rFonts w:ascii="Arial" w:hAnsi="Arial"/>
      <w:lang w:val="x-none" w:eastAsia="x-none"/>
    </w:rPr>
  </w:style>
  <w:style w:type="character" w:customStyle="1" w:styleId="80">
    <w:name w:val="Заголовок 8 Знак"/>
    <w:link w:val="8"/>
    <w:locked/>
    <w:rsid w:val="00222D83"/>
    <w:rPr>
      <w:rFonts w:ascii="Arial" w:hAnsi="Arial"/>
      <w:i/>
      <w:iCs/>
      <w:lang w:val="x-none" w:eastAsia="x-none"/>
    </w:rPr>
  </w:style>
  <w:style w:type="character" w:customStyle="1" w:styleId="90">
    <w:name w:val="Заголовок 9 Знак"/>
    <w:link w:val="9"/>
    <w:locked/>
    <w:rsid w:val="00222D83"/>
    <w:rPr>
      <w:rFonts w:ascii="Arial" w:hAnsi="Arial"/>
      <w:b/>
      <w:bCs/>
      <w:i/>
      <w:iCs/>
      <w:sz w:val="18"/>
      <w:szCs w:val="18"/>
      <w:lang w:val="x-none" w:eastAsia="x-none"/>
    </w:rPr>
  </w:style>
  <w:style w:type="character" w:customStyle="1" w:styleId="af0">
    <w:name w:val="Верхний колонтитул Знак"/>
    <w:link w:val="af"/>
    <w:uiPriority w:val="99"/>
    <w:locked/>
    <w:rsid w:val="00222D83"/>
    <w:rPr>
      <w:i/>
      <w:iCs/>
      <w:sz w:val="24"/>
      <w:szCs w:val="24"/>
    </w:rPr>
  </w:style>
  <w:style w:type="character" w:customStyle="1" w:styleId="26">
    <w:name w:val="Основной текст 2 Знак"/>
    <w:link w:val="25"/>
    <w:locked/>
    <w:rsid w:val="00222D83"/>
    <w:rPr>
      <w:sz w:val="24"/>
      <w:szCs w:val="24"/>
    </w:rPr>
  </w:style>
  <w:style w:type="character" w:customStyle="1" w:styleId="35">
    <w:name w:val="Основной текст с отступом 3 Знак"/>
    <w:link w:val="34"/>
    <w:locked/>
    <w:rsid w:val="00222D83"/>
    <w:rPr>
      <w:sz w:val="16"/>
      <w:szCs w:val="16"/>
    </w:rPr>
  </w:style>
  <w:style w:type="character" w:customStyle="1" w:styleId="af2">
    <w:name w:val="Заголовок Знак"/>
    <w:aliases w:val="Название раздела 1 Знак"/>
    <w:link w:val="af1"/>
    <w:locked/>
    <w:rsid w:val="00222D83"/>
    <w:rPr>
      <w:i/>
      <w:iCs/>
      <w:sz w:val="28"/>
      <w:szCs w:val="28"/>
      <w:u w:val="single"/>
    </w:rPr>
  </w:style>
  <w:style w:type="character" w:customStyle="1" w:styleId="33">
    <w:name w:val="Основной текст 3 Знак"/>
    <w:link w:val="32"/>
    <w:locked/>
    <w:rsid w:val="00222D83"/>
    <w:rPr>
      <w:sz w:val="16"/>
      <w:szCs w:val="16"/>
    </w:rPr>
  </w:style>
  <w:style w:type="paragraph" w:customStyle="1" w:styleId="Subject">
    <w:name w:val="Subject"/>
    <w:basedOn w:val="a1"/>
    <w:rsid w:val="00222D83"/>
    <w:pPr>
      <w:keepNext/>
      <w:keepLines/>
      <w:spacing w:after="290" w:line="290" w:lineRule="atLeast"/>
    </w:pPr>
    <w:rPr>
      <w:b/>
      <w:szCs w:val="20"/>
      <w:lang w:val="en-GB" w:eastAsia="en-US"/>
    </w:rPr>
  </w:style>
  <w:style w:type="paragraph" w:customStyle="1" w:styleId="Iiiaeuiue">
    <w:name w:val="Ii?iaeuiue"/>
    <w:rsid w:val="00222D83"/>
    <w:rPr>
      <w:rFonts w:ascii="Swiss Light 10pt" w:hAnsi="Swiss Light 10pt"/>
      <w:lang w:val="en-GB" w:eastAsia="en-US"/>
    </w:rPr>
  </w:style>
  <w:style w:type="paragraph" w:styleId="aff5">
    <w:name w:val="Closing"/>
    <w:basedOn w:val="a1"/>
    <w:link w:val="aff6"/>
    <w:rsid w:val="00222D83"/>
    <w:pPr>
      <w:spacing w:line="290" w:lineRule="atLeast"/>
    </w:pPr>
    <w:rPr>
      <w:sz w:val="20"/>
      <w:szCs w:val="20"/>
      <w:lang w:val="en-AU" w:eastAsia="en-US"/>
    </w:rPr>
  </w:style>
  <w:style w:type="character" w:customStyle="1" w:styleId="aff6">
    <w:name w:val="Прощание Знак"/>
    <w:link w:val="aff5"/>
    <w:rsid w:val="00222D83"/>
    <w:rPr>
      <w:lang w:val="en-AU" w:eastAsia="en-US"/>
    </w:rPr>
  </w:style>
  <w:style w:type="paragraph" w:customStyle="1" w:styleId="Primer">
    <w:name w:val="Primer"/>
    <w:basedOn w:val="a1"/>
    <w:rsid w:val="00222D83"/>
    <w:pPr>
      <w:spacing w:line="360" w:lineRule="auto"/>
      <w:ind w:firstLine="720"/>
    </w:pPr>
    <w:rPr>
      <w:sz w:val="20"/>
      <w:szCs w:val="20"/>
      <w:lang w:eastAsia="en-US"/>
    </w:rPr>
  </w:style>
  <w:style w:type="paragraph" w:customStyle="1" w:styleId="Text-in-table">
    <w:name w:val="Text-in-table"/>
    <w:basedOn w:val="a1"/>
    <w:rsid w:val="00222D83"/>
    <w:rPr>
      <w:szCs w:val="20"/>
      <w:lang w:eastAsia="en-US"/>
    </w:rPr>
  </w:style>
  <w:style w:type="character" w:customStyle="1" w:styleId="22">
    <w:name w:val="Основной текст с отступом 2 Знак"/>
    <w:link w:val="21"/>
    <w:locked/>
    <w:rsid w:val="00222D83"/>
    <w:rPr>
      <w:rFonts w:ascii="Arial" w:hAnsi="Arial" w:cs="Arial"/>
      <w:sz w:val="28"/>
      <w:szCs w:val="28"/>
    </w:rPr>
  </w:style>
  <w:style w:type="character" w:customStyle="1" w:styleId="a8">
    <w:name w:val="Текст сноски Знак"/>
    <w:link w:val="a7"/>
    <w:uiPriority w:val="99"/>
    <w:locked/>
    <w:rsid w:val="00222D83"/>
  </w:style>
  <w:style w:type="paragraph" w:customStyle="1" w:styleId="1a">
    <w:name w:val="Текст выноски1"/>
    <w:basedOn w:val="a1"/>
    <w:semiHidden/>
    <w:rsid w:val="00222D83"/>
    <w:rPr>
      <w:rFonts w:ascii="Tahoma" w:hAnsi="Tahoma" w:cs="Tahoma"/>
      <w:sz w:val="16"/>
      <w:szCs w:val="16"/>
      <w:lang w:val="en-AU" w:eastAsia="en-US"/>
    </w:rPr>
  </w:style>
  <w:style w:type="character" w:customStyle="1" w:styleId="afa">
    <w:name w:val="Текст выноски Знак"/>
    <w:link w:val="af9"/>
    <w:semiHidden/>
    <w:locked/>
    <w:rsid w:val="00222D83"/>
    <w:rPr>
      <w:rFonts w:ascii="Tahoma" w:hAnsi="Tahoma" w:cs="Tahoma"/>
      <w:sz w:val="16"/>
      <w:szCs w:val="16"/>
    </w:rPr>
  </w:style>
  <w:style w:type="paragraph" w:customStyle="1" w:styleId="lenaII1">
    <w:name w:val="lenaII1"/>
    <w:basedOn w:val="7"/>
    <w:rsid w:val="00222D83"/>
    <w:pPr>
      <w:keepNext/>
      <w:numPr>
        <w:ilvl w:val="0"/>
        <w:numId w:val="7"/>
      </w:numPr>
      <w:tabs>
        <w:tab w:val="clear" w:pos="1440"/>
      </w:tabs>
      <w:suppressAutoHyphens/>
      <w:autoSpaceDE/>
      <w:autoSpaceDN/>
      <w:spacing w:before="0" w:after="0"/>
    </w:pPr>
    <w:rPr>
      <w:rFonts w:ascii="Calibri" w:hAnsi="Calibri"/>
      <w:b/>
      <w:sz w:val="24"/>
      <w:szCs w:val="24"/>
      <w:u w:val="single"/>
      <w:lang w:val="en-AU" w:eastAsia="ar-SA"/>
    </w:rPr>
  </w:style>
  <w:style w:type="paragraph" w:customStyle="1" w:styleId="1b">
    <w:name w:val="Абзац списка1"/>
    <w:basedOn w:val="a1"/>
    <w:rsid w:val="00222D83"/>
    <w:pPr>
      <w:ind w:left="720"/>
      <w:contextualSpacing/>
    </w:pPr>
    <w:rPr>
      <w:sz w:val="20"/>
      <w:szCs w:val="20"/>
      <w:lang w:val="en-AU" w:eastAsia="en-US"/>
    </w:rPr>
  </w:style>
  <w:style w:type="paragraph" w:customStyle="1" w:styleId="1c">
    <w:name w:val="Рецензия1"/>
    <w:hidden/>
    <w:semiHidden/>
    <w:rsid w:val="00222D83"/>
    <w:rPr>
      <w:lang w:val="en-AU" w:eastAsia="en-US"/>
    </w:rPr>
  </w:style>
  <w:style w:type="paragraph" w:styleId="1d">
    <w:name w:val="toc 1"/>
    <w:basedOn w:val="a1"/>
    <w:next w:val="a1"/>
    <w:autoRedefine/>
    <w:uiPriority w:val="39"/>
    <w:qFormat/>
    <w:rsid w:val="00222D83"/>
    <w:pPr>
      <w:tabs>
        <w:tab w:val="left" w:pos="1200"/>
        <w:tab w:val="right" w:leader="dot" w:pos="9060"/>
      </w:tabs>
      <w:spacing w:before="60"/>
      <w:jc w:val="both"/>
    </w:pPr>
    <w:rPr>
      <w:rFonts w:ascii="TimesET" w:hAnsi="TimesET"/>
      <w:b/>
      <w:szCs w:val="20"/>
    </w:rPr>
  </w:style>
  <w:style w:type="paragraph" w:styleId="aff7">
    <w:name w:val="TOC Heading"/>
    <w:basedOn w:val="1"/>
    <w:next w:val="a1"/>
    <w:uiPriority w:val="39"/>
    <w:unhideWhenUsed/>
    <w:qFormat/>
    <w:rsid w:val="00222D83"/>
    <w:pPr>
      <w:keepLines/>
      <w:spacing w:before="480" w:after="0" w:line="276" w:lineRule="auto"/>
      <w:outlineLvl w:val="9"/>
    </w:pPr>
    <w:rPr>
      <w:rFonts w:ascii="Cambria" w:hAnsi="Cambria"/>
      <w:bCs w:val="0"/>
      <w:color w:val="365F91"/>
      <w:sz w:val="28"/>
      <w:szCs w:val="28"/>
      <w:lang w:val="en-AU" w:eastAsia="en-US"/>
    </w:rPr>
  </w:style>
  <w:style w:type="paragraph" w:styleId="29">
    <w:name w:val="toc 2"/>
    <w:basedOn w:val="a1"/>
    <w:next w:val="a1"/>
    <w:autoRedefine/>
    <w:uiPriority w:val="39"/>
    <w:unhideWhenUsed/>
    <w:qFormat/>
    <w:rsid w:val="00222D83"/>
    <w:pPr>
      <w:spacing w:after="100" w:line="276" w:lineRule="auto"/>
      <w:ind w:left="220"/>
    </w:pPr>
    <w:rPr>
      <w:rFonts w:ascii="Calibri" w:hAnsi="Calibri"/>
      <w:sz w:val="22"/>
      <w:szCs w:val="22"/>
      <w:lang w:eastAsia="en-US"/>
    </w:rPr>
  </w:style>
  <w:style w:type="paragraph" w:styleId="37">
    <w:name w:val="toc 3"/>
    <w:basedOn w:val="a1"/>
    <w:next w:val="a1"/>
    <w:autoRedefine/>
    <w:uiPriority w:val="39"/>
    <w:unhideWhenUsed/>
    <w:qFormat/>
    <w:rsid w:val="00222D83"/>
    <w:pPr>
      <w:spacing w:after="100" w:line="276" w:lineRule="auto"/>
      <w:ind w:left="440"/>
    </w:pPr>
    <w:rPr>
      <w:rFonts w:ascii="Calibri" w:hAnsi="Calibri"/>
      <w:sz w:val="22"/>
      <w:szCs w:val="22"/>
      <w:lang w:eastAsia="en-US"/>
    </w:rPr>
  </w:style>
  <w:style w:type="paragraph" w:customStyle="1" w:styleId="111">
    <w:name w:val="Заголовок 111"/>
    <w:rsid w:val="000453C0"/>
    <w:pPr>
      <w:widowControl w:val="0"/>
      <w:autoSpaceDE w:val="0"/>
      <w:autoSpaceDN w:val="0"/>
      <w:adjustRightInd w:val="0"/>
      <w:spacing w:before="240" w:after="120"/>
      <w:jc w:val="center"/>
    </w:pPr>
    <w:rPr>
      <w:b/>
      <w:bCs/>
      <w:sz w:val="28"/>
      <w:szCs w:val="28"/>
    </w:rPr>
  </w:style>
  <w:style w:type="paragraph" w:customStyle="1" w:styleId="110">
    <w:name w:val="Основной текст с отступом11"/>
    <w:basedOn w:val="a1"/>
    <w:rsid w:val="000453C0"/>
    <w:pPr>
      <w:autoSpaceDE w:val="0"/>
      <w:autoSpaceDN w:val="0"/>
      <w:spacing w:after="120"/>
      <w:ind w:left="283"/>
      <w:jc w:val="both"/>
    </w:pPr>
  </w:style>
  <w:style w:type="paragraph" w:customStyle="1" w:styleId="3110">
    <w:name w:val="Основной текст 311"/>
    <w:basedOn w:val="a1"/>
    <w:rsid w:val="000453C0"/>
    <w:pPr>
      <w:tabs>
        <w:tab w:val="left" w:pos="2977"/>
      </w:tabs>
      <w:overflowPunct w:val="0"/>
      <w:autoSpaceDE w:val="0"/>
      <w:autoSpaceDN w:val="0"/>
      <w:adjustRightInd w:val="0"/>
    </w:pPr>
    <w:rPr>
      <w:b/>
      <w:sz w:val="28"/>
      <w:szCs w:val="20"/>
    </w:rPr>
  </w:style>
  <w:style w:type="paragraph" w:customStyle="1" w:styleId="3111">
    <w:name w:val="Заголовок 311"/>
    <w:rsid w:val="000453C0"/>
    <w:pPr>
      <w:widowControl w:val="0"/>
      <w:autoSpaceDE w:val="0"/>
      <w:autoSpaceDN w:val="0"/>
      <w:adjustRightInd w:val="0"/>
      <w:spacing w:before="240" w:after="40"/>
    </w:pPr>
    <w:rPr>
      <w:b/>
      <w:bCs/>
      <w:sz w:val="24"/>
      <w:szCs w:val="24"/>
    </w:rPr>
  </w:style>
  <w:style w:type="paragraph" w:customStyle="1" w:styleId="112">
    <w:name w:val="Обычный11"/>
    <w:rsid w:val="000453C0"/>
    <w:rPr>
      <w:rFonts w:ascii="AGOpus" w:hAnsi="AGOpus"/>
      <w:color w:val="000000"/>
      <w:sz w:val="22"/>
    </w:rPr>
  </w:style>
  <w:style w:type="paragraph" w:customStyle="1" w:styleId="113">
    <w:name w:val="Знак1 Знак Знак Знак1"/>
    <w:basedOn w:val="a1"/>
    <w:rsid w:val="000453C0"/>
    <w:pPr>
      <w:spacing w:after="160" w:line="240" w:lineRule="exact"/>
    </w:pPr>
    <w:rPr>
      <w:rFonts w:ascii="Verdana" w:hAnsi="Verdana" w:cs="Verdana"/>
      <w:sz w:val="20"/>
      <w:szCs w:val="20"/>
      <w:lang w:val="en-US" w:eastAsia="en-US"/>
    </w:rPr>
  </w:style>
  <w:style w:type="paragraph" w:customStyle="1" w:styleId="221">
    <w:name w:val="Основной текст 221"/>
    <w:basedOn w:val="a1"/>
    <w:rsid w:val="000453C0"/>
    <w:pPr>
      <w:widowControl w:val="0"/>
      <w:overflowPunct w:val="0"/>
      <w:autoSpaceDE w:val="0"/>
      <w:autoSpaceDN w:val="0"/>
      <w:adjustRightInd w:val="0"/>
      <w:ind w:firstLine="425"/>
      <w:jc w:val="both"/>
      <w:textAlignment w:val="baseline"/>
    </w:pPr>
    <w:rPr>
      <w:szCs w:val="20"/>
    </w:rPr>
  </w:style>
  <w:style w:type="paragraph" w:customStyle="1" w:styleId="114">
    <w:name w:val="Текст11"/>
    <w:basedOn w:val="a1"/>
    <w:rsid w:val="000453C0"/>
    <w:pPr>
      <w:overflowPunct w:val="0"/>
      <w:autoSpaceDE w:val="0"/>
      <w:autoSpaceDN w:val="0"/>
      <w:adjustRightInd w:val="0"/>
      <w:textAlignment w:val="baseline"/>
    </w:pPr>
    <w:rPr>
      <w:rFonts w:ascii="Courier New" w:hAnsi="Courier New"/>
      <w:sz w:val="20"/>
      <w:szCs w:val="20"/>
    </w:rPr>
  </w:style>
  <w:style w:type="paragraph" w:customStyle="1" w:styleId="115">
    <w:name w:val="Знак11"/>
    <w:basedOn w:val="a1"/>
    <w:rsid w:val="000453C0"/>
    <w:pPr>
      <w:spacing w:after="160" w:line="240" w:lineRule="exact"/>
    </w:pPr>
    <w:rPr>
      <w:rFonts w:ascii="Verdana" w:hAnsi="Verdana" w:cs="Verdana"/>
      <w:sz w:val="20"/>
      <w:szCs w:val="20"/>
      <w:lang w:val="en-US" w:eastAsia="en-US"/>
    </w:rPr>
  </w:style>
  <w:style w:type="paragraph" w:styleId="aff8">
    <w:name w:val="Revision"/>
    <w:hidden/>
    <w:uiPriority w:val="99"/>
    <w:semiHidden/>
    <w:rsid w:val="004E7979"/>
    <w:rPr>
      <w:sz w:val="24"/>
      <w:szCs w:val="24"/>
    </w:rPr>
  </w:style>
  <w:style w:type="table" w:customStyle="1" w:styleId="42">
    <w:name w:val="Сетка таблицы4"/>
    <w:basedOn w:val="a3"/>
    <w:next w:val="a5"/>
    <w:uiPriority w:val="59"/>
    <w:rsid w:val="003310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1"/>
    <w:rsid w:val="00000DF4"/>
    <w:pPr>
      <w:widowControl w:val="0"/>
      <w:overflowPunct w:val="0"/>
      <w:autoSpaceDE w:val="0"/>
      <w:autoSpaceDN w:val="0"/>
      <w:adjustRightInd w:val="0"/>
      <w:ind w:firstLine="425"/>
      <w:jc w:val="both"/>
      <w:textAlignment w:val="baseline"/>
    </w:pPr>
    <w:rPr>
      <w:szCs w:val="20"/>
    </w:rPr>
  </w:style>
  <w:style w:type="paragraph" w:styleId="aff9">
    <w:name w:val="No Spacing"/>
    <w:link w:val="affa"/>
    <w:qFormat/>
    <w:rsid w:val="00C840F7"/>
  </w:style>
  <w:style w:type="paragraph" w:customStyle="1" w:styleId="Style6">
    <w:name w:val="Style6"/>
    <w:basedOn w:val="a1"/>
    <w:uiPriority w:val="99"/>
    <w:rsid w:val="00E002B5"/>
    <w:pPr>
      <w:widowControl w:val="0"/>
      <w:autoSpaceDE w:val="0"/>
      <w:autoSpaceDN w:val="0"/>
      <w:adjustRightInd w:val="0"/>
      <w:spacing w:line="288" w:lineRule="exact"/>
      <w:ind w:firstLine="264"/>
      <w:jc w:val="both"/>
    </w:pPr>
  </w:style>
  <w:style w:type="character" w:customStyle="1" w:styleId="FontStyle15">
    <w:name w:val="Font Style15"/>
    <w:uiPriority w:val="99"/>
    <w:rsid w:val="00E002B5"/>
    <w:rPr>
      <w:rFonts w:ascii="Times New Roman" w:hAnsi="Times New Roman" w:cs="Times New Roman" w:hint="default"/>
      <w:sz w:val="24"/>
      <w:szCs w:val="24"/>
    </w:rPr>
  </w:style>
  <w:style w:type="character" w:customStyle="1" w:styleId="FontStyle14">
    <w:name w:val="Font Style14"/>
    <w:uiPriority w:val="99"/>
    <w:rsid w:val="00E002B5"/>
    <w:rPr>
      <w:rFonts w:ascii="Times New Roman" w:hAnsi="Times New Roman" w:cs="Times New Roman" w:hint="default"/>
      <w:b/>
      <w:bCs/>
      <w:sz w:val="24"/>
      <w:szCs w:val="24"/>
    </w:rPr>
  </w:style>
  <w:style w:type="character" w:customStyle="1" w:styleId="Subst1">
    <w:name w:val="Subst"/>
    <w:rsid w:val="009A65C5"/>
    <w:rPr>
      <w:b/>
      <w:bCs w:val="0"/>
      <w:i/>
      <w:iCs w:val="0"/>
    </w:rPr>
  </w:style>
  <w:style w:type="paragraph" w:styleId="affb">
    <w:name w:val="Plain Text"/>
    <w:aliases w:val="Текст Знак Знак Знак Знак Знак Знак Знак Знак Знак Знак"/>
    <w:basedOn w:val="a1"/>
    <w:link w:val="affc"/>
    <w:uiPriority w:val="99"/>
    <w:rsid w:val="009163FE"/>
    <w:rPr>
      <w:rFonts w:ascii="Courier New" w:hAnsi="Courier New" w:cs="Courier New"/>
      <w:sz w:val="20"/>
      <w:szCs w:val="20"/>
    </w:rPr>
  </w:style>
  <w:style w:type="character" w:customStyle="1" w:styleId="affc">
    <w:name w:val="Текст Знак"/>
    <w:aliases w:val="Текст Знак Знак Знак Знак Знак Знак Знак Знак Знак Знак Знак"/>
    <w:link w:val="affb"/>
    <w:uiPriority w:val="99"/>
    <w:rsid w:val="009163FE"/>
    <w:rPr>
      <w:rFonts w:ascii="Courier New" w:hAnsi="Courier New" w:cs="Courier New"/>
    </w:rPr>
  </w:style>
  <w:style w:type="paragraph" w:styleId="affd">
    <w:name w:val="caption"/>
    <w:basedOn w:val="a1"/>
    <w:next w:val="a1"/>
    <w:qFormat/>
    <w:rsid w:val="007E011E"/>
    <w:rPr>
      <w:b/>
      <w:bCs/>
      <w:sz w:val="20"/>
      <w:szCs w:val="20"/>
    </w:rPr>
  </w:style>
  <w:style w:type="character" w:customStyle="1" w:styleId="aff4">
    <w:name w:val="Абзац списка Знак"/>
    <w:aliases w:val="ПАРАГРАФ Знак,Абзац списка2 Знак"/>
    <w:link w:val="aff3"/>
    <w:locked/>
    <w:rsid w:val="006C6F1F"/>
    <w:rPr>
      <w:rFonts w:ascii="Calibri" w:eastAsia="Calibri" w:hAnsi="Calibri"/>
      <w:sz w:val="22"/>
      <w:szCs w:val="22"/>
      <w:lang w:eastAsia="en-US"/>
    </w:rPr>
  </w:style>
  <w:style w:type="paragraph" w:customStyle="1" w:styleId="ConsPlusNonformat">
    <w:name w:val="ConsPlusNonformat"/>
    <w:rsid w:val="00613038"/>
    <w:pPr>
      <w:widowControl w:val="0"/>
      <w:autoSpaceDE w:val="0"/>
      <w:autoSpaceDN w:val="0"/>
      <w:adjustRightInd w:val="0"/>
    </w:pPr>
    <w:rPr>
      <w:rFonts w:ascii="Courier New" w:hAnsi="Courier New" w:cs="Courier New"/>
    </w:rPr>
  </w:style>
  <w:style w:type="paragraph" w:customStyle="1" w:styleId="SubHeading">
    <w:name w:val="Sub Heading"/>
    <w:uiPriority w:val="99"/>
    <w:rsid w:val="00CF0060"/>
    <w:pPr>
      <w:widowControl w:val="0"/>
      <w:autoSpaceDE w:val="0"/>
      <w:autoSpaceDN w:val="0"/>
      <w:adjustRightInd w:val="0"/>
      <w:spacing w:before="240" w:after="40"/>
    </w:pPr>
  </w:style>
  <w:style w:type="paragraph" w:customStyle="1" w:styleId="ThinDelim">
    <w:name w:val="Thin Delim"/>
    <w:uiPriority w:val="99"/>
    <w:rsid w:val="00CF0060"/>
    <w:pPr>
      <w:widowControl w:val="0"/>
      <w:autoSpaceDE w:val="0"/>
      <w:autoSpaceDN w:val="0"/>
      <w:adjustRightInd w:val="0"/>
    </w:pPr>
    <w:rPr>
      <w:sz w:val="16"/>
      <w:szCs w:val="16"/>
    </w:rPr>
  </w:style>
  <w:style w:type="character" w:customStyle="1" w:styleId="st51">
    <w:name w:val="st51"/>
    <w:rsid w:val="00CB524B"/>
    <w:rPr>
      <w:strike w:val="0"/>
      <w:dstrike w:val="0"/>
      <w:color w:val="FFFFFF"/>
      <w:sz w:val="24"/>
      <w:szCs w:val="24"/>
      <w:u w:val="none"/>
      <w:effect w:val="none"/>
    </w:rPr>
  </w:style>
  <w:style w:type="character" w:styleId="affe">
    <w:name w:val="FollowedHyperlink"/>
    <w:rsid w:val="000A24BD"/>
    <w:rPr>
      <w:color w:val="954F72"/>
      <w:u w:val="single"/>
    </w:rPr>
  </w:style>
  <w:style w:type="paragraph" w:customStyle="1" w:styleId="SubHeading1">
    <w:name w:val="Sub Heading 1"/>
    <w:rsid w:val="00981199"/>
    <w:pPr>
      <w:widowControl w:val="0"/>
      <w:spacing w:before="240" w:after="40"/>
    </w:pPr>
    <w:rPr>
      <w:sz w:val="22"/>
    </w:rPr>
  </w:style>
  <w:style w:type="paragraph" w:customStyle="1" w:styleId="2a">
    <w:name w:val="Заголовок КВ2"/>
    <w:basedOn w:val="afff"/>
    <w:rsid w:val="00981199"/>
    <w:pPr>
      <w:widowControl w:val="0"/>
      <w:autoSpaceDE w:val="0"/>
      <w:autoSpaceDN w:val="0"/>
      <w:spacing w:before="240" w:after="240"/>
      <w:ind w:left="198" w:firstLine="709"/>
      <w:jc w:val="both"/>
      <w:outlineLvl w:val="0"/>
    </w:pPr>
    <w:rPr>
      <w:rFonts w:ascii="Times New Roman" w:hAnsi="Times New Roman"/>
      <w:b/>
      <w:bCs/>
    </w:rPr>
  </w:style>
  <w:style w:type="paragraph" w:styleId="afff">
    <w:name w:val="Subtitle"/>
    <w:basedOn w:val="a1"/>
    <w:link w:val="afff0"/>
    <w:qFormat/>
    <w:rsid w:val="00981199"/>
    <w:pPr>
      <w:spacing w:after="60"/>
      <w:jc w:val="center"/>
      <w:outlineLvl w:val="1"/>
    </w:pPr>
    <w:rPr>
      <w:rFonts w:ascii="Arial" w:hAnsi="Arial"/>
      <w:lang w:val="x-none" w:eastAsia="x-none"/>
    </w:rPr>
  </w:style>
  <w:style w:type="character" w:customStyle="1" w:styleId="afff0">
    <w:name w:val="Подзаголовок Знак"/>
    <w:link w:val="afff"/>
    <w:rsid w:val="00981199"/>
    <w:rPr>
      <w:rFonts w:ascii="Arial" w:hAnsi="Arial"/>
      <w:sz w:val="24"/>
      <w:szCs w:val="24"/>
      <w:lang w:val="x-none" w:eastAsia="x-none"/>
    </w:rPr>
  </w:style>
  <w:style w:type="paragraph" w:customStyle="1" w:styleId="style1">
    <w:name w:val="style1"/>
    <w:basedOn w:val="a1"/>
    <w:rsid w:val="00981199"/>
    <w:pPr>
      <w:spacing w:before="100" w:beforeAutospacing="1" w:after="100" w:afterAutospacing="1"/>
    </w:pPr>
    <w:rPr>
      <w:rFonts w:ascii="Arial" w:eastAsia="Arial Unicode MS" w:hAnsi="Arial" w:cs="Arial"/>
      <w:color w:val="000155"/>
      <w:sz w:val="16"/>
      <w:szCs w:val="16"/>
    </w:rPr>
  </w:style>
  <w:style w:type="paragraph" w:customStyle="1" w:styleId="xl41">
    <w:name w:val="xl41"/>
    <w:basedOn w:val="a1"/>
    <w:rsid w:val="00981199"/>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ff1">
    <w:name w:val="Знак Знак"/>
    <w:basedOn w:val="a1"/>
    <w:rsid w:val="00981199"/>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2">
    <w:name w:val="Знак Знак Знак Знак"/>
    <w:basedOn w:val="a1"/>
    <w:rsid w:val="00981199"/>
    <w:pPr>
      <w:spacing w:after="160" w:line="240" w:lineRule="exact"/>
    </w:pPr>
    <w:rPr>
      <w:rFonts w:ascii="Verdana" w:hAnsi="Verdana" w:cs="Verdana"/>
      <w:sz w:val="20"/>
      <w:szCs w:val="20"/>
      <w:lang w:val="en-US" w:eastAsia="en-US"/>
    </w:rPr>
  </w:style>
  <w:style w:type="paragraph" w:customStyle="1" w:styleId="style13257407610000000905msolistparagraph">
    <w:name w:val="style_13257407610000000905msolistparagraph"/>
    <w:basedOn w:val="a1"/>
    <w:rsid w:val="00981199"/>
    <w:pPr>
      <w:spacing w:before="100" w:beforeAutospacing="1" w:after="100" w:afterAutospacing="1"/>
    </w:pPr>
  </w:style>
  <w:style w:type="paragraph" w:customStyle="1" w:styleId="class1328671258msolistparagraph">
    <w:name w:val="class_1328671258msolistparagraph"/>
    <w:basedOn w:val="a1"/>
    <w:rsid w:val="00981199"/>
    <w:pPr>
      <w:spacing w:before="100" w:beforeAutospacing="1" w:after="100" w:afterAutospacing="1"/>
    </w:pPr>
  </w:style>
  <w:style w:type="paragraph" w:styleId="HTML">
    <w:name w:val="HTML Preformatted"/>
    <w:basedOn w:val="a1"/>
    <w:link w:val="HTML0"/>
    <w:uiPriority w:val="99"/>
    <w:unhideWhenUsed/>
    <w:rsid w:val="00981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81199"/>
    <w:rPr>
      <w:rFonts w:ascii="Courier New" w:hAnsi="Courier New"/>
      <w:lang w:val="x-none" w:eastAsia="x-none"/>
    </w:rPr>
  </w:style>
  <w:style w:type="character" w:customStyle="1" w:styleId="1e">
    <w:name w:val="Текст Знак1"/>
    <w:rsid w:val="00981199"/>
    <w:rPr>
      <w:rFonts w:ascii="Courier New" w:hAnsi="Courier New" w:cs="Courier New"/>
    </w:rPr>
  </w:style>
  <w:style w:type="paragraph" w:customStyle="1" w:styleId="ConsPlusTitle">
    <w:name w:val="ConsPlusTitle"/>
    <w:uiPriority w:val="99"/>
    <w:rsid w:val="00981199"/>
    <w:pPr>
      <w:widowControl w:val="0"/>
      <w:autoSpaceDE w:val="0"/>
      <w:autoSpaceDN w:val="0"/>
      <w:adjustRightInd w:val="0"/>
    </w:pPr>
    <w:rPr>
      <w:b/>
      <w:bCs/>
      <w:sz w:val="24"/>
      <w:szCs w:val="24"/>
    </w:rPr>
  </w:style>
  <w:style w:type="paragraph" w:customStyle="1" w:styleId="Default">
    <w:name w:val="Default"/>
    <w:rsid w:val="00981199"/>
    <w:pPr>
      <w:autoSpaceDE w:val="0"/>
      <w:autoSpaceDN w:val="0"/>
      <w:adjustRightInd w:val="0"/>
    </w:pPr>
    <w:rPr>
      <w:rFonts w:ascii="Verdana" w:hAnsi="Verdana" w:cs="Verdana"/>
      <w:color w:val="000000"/>
      <w:sz w:val="24"/>
      <w:szCs w:val="24"/>
    </w:rPr>
  </w:style>
  <w:style w:type="paragraph" w:customStyle="1" w:styleId="Heading41">
    <w:name w:val="Heading 41"/>
    <w:rsid w:val="00981199"/>
    <w:pPr>
      <w:keepNext/>
      <w:jc w:val="center"/>
      <w:outlineLvl w:val="3"/>
    </w:pPr>
    <w:rPr>
      <w:b/>
      <w:sz w:val="28"/>
    </w:rPr>
  </w:style>
  <w:style w:type="paragraph" w:styleId="afff3">
    <w:name w:val="endnote text"/>
    <w:basedOn w:val="a1"/>
    <w:link w:val="afff4"/>
    <w:uiPriority w:val="99"/>
    <w:rsid w:val="00981199"/>
    <w:rPr>
      <w:sz w:val="20"/>
      <w:szCs w:val="20"/>
    </w:rPr>
  </w:style>
  <w:style w:type="character" w:customStyle="1" w:styleId="afff4">
    <w:name w:val="Текст концевой сноски Знак"/>
    <w:basedOn w:val="a2"/>
    <w:link w:val="afff3"/>
    <w:uiPriority w:val="99"/>
    <w:rsid w:val="00981199"/>
  </w:style>
  <w:style w:type="character" w:styleId="afff5">
    <w:name w:val="endnote reference"/>
    <w:uiPriority w:val="99"/>
    <w:rsid w:val="00981199"/>
    <w:rPr>
      <w:vertAlign w:val="superscript"/>
    </w:rPr>
  </w:style>
  <w:style w:type="paragraph" w:customStyle="1" w:styleId="afff6">
    <w:name w:val="Знак Знак Знак Знак Знак Знак"/>
    <w:basedOn w:val="a1"/>
    <w:rsid w:val="00085936"/>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pc">
    <w:name w:val="pc"/>
    <w:basedOn w:val="a1"/>
    <w:rsid w:val="00310337"/>
    <w:pPr>
      <w:spacing w:before="100" w:beforeAutospacing="1" w:after="100" w:afterAutospacing="1"/>
    </w:pPr>
  </w:style>
  <w:style w:type="paragraph" w:customStyle="1" w:styleId="3">
    <w:name w:val="Стиль3"/>
    <w:basedOn w:val="aff3"/>
    <w:qFormat/>
    <w:rsid w:val="00B85218"/>
    <w:pPr>
      <w:numPr>
        <w:ilvl w:val="2"/>
        <w:numId w:val="19"/>
      </w:numPr>
      <w:tabs>
        <w:tab w:val="num" w:pos="720"/>
      </w:tabs>
      <w:spacing w:before="240" w:after="280"/>
      <w:contextualSpacing/>
      <w:jc w:val="both"/>
      <w:outlineLvl w:val="2"/>
    </w:pPr>
    <w:rPr>
      <w:rFonts w:ascii="Times New Roman" w:eastAsia="Times New Roman" w:hAnsi="Times New Roman"/>
      <w:bCs/>
      <w:i/>
      <w:iCs/>
      <w:color w:val="333399"/>
      <w:sz w:val="26"/>
      <w:szCs w:val="28"/>
      <w:lang w:eastAsia="ru-RU"/>
    </w:rPr>
  </w:style>
  <w:style w:type="paragraph" w:customStyle="1" w:styleId="4">
    <w:name w:val="Стиль4"/>
    <w:basedOn w:val="1"/>
    <w:qFormat/>
    <w:rsid w:val="00B85218"/>
    <w:pPr>
      <w:numPr>
        <w:numId w:val="19"/>
      </w:numPr>
      <w:autoSpaceDE w:val="0"/>
      <w:autoSpaceDN w:val="0"/>
      <w:adjustRightInd w:val="0"/>
      <w:spacing w:before="80" w:after="280"/>
      <w:jc w:val="center"/>
    </w:pPr>
    <w:rPr>
      <w:rFonts w:ascii="Times New Roman" w:hAnsi="Times New Roman"/>
      <w:b w:val="0"/>
      <w:caps/>
      <w:color w:val="333399"/>
      <w:kern w:val="0"/>
      <w:sz w:val="30"/>
      <w:szCs w:val="30"/>
      <w:lang w:val="ru-RU" w:eastAsia="ru-RU"/>
    </w:rPr>
  </w:style>
  <w:style w:type="paragraph" w:customStyle="1" w:styleId="2011">
    <w:name w:val="Основной текст отчета ЧЭ 2011"/>
    <w:basedOn w:val="a1"/>
    <w:rsid w:val="00B85218"/>
    <w:pPr>
      <w:ind w:firstLine="709"/>
      <w:jc w:val="both"/>
    </w:pPr>
    <w:rPr>
      <w:rFonts w:ascii="Calibri" w:hAnsi="Calibri"/>
      <w:szCs w:val="20"/>
    </w:rPr>
  </w:style>
  <w:style w:type="character" w:customStyle="1" w:styleId="affa">
    <w:name w:val="Без интервала Знак"/>
    <w:link w:val="aff9"/>
    <w:locked/>
    <w:rsid w:val="006768C5"/>
  </w:style>
  <w:style w:type="paragraph" w:styleId="a">
    <w:name w:val="List Number"/>
    <w:basedOn w:val="a1"/>
    <w:rsid w:val="00F70C61"/>
    <w:pPr>
      <w:numPr>
        <w:numId w:val="26"/>
      </w:numPr>
      <w:spacing w:before="60" w:line="360" w:lineRule="auto"/>
      <w:jc w:val="both"/>
    </w:pPr>
    <w:rPr>
      <w:color w:val="000000"/>
      <w:sz w:val="28"/>
      <w:szCs w:val="20"/>
    </w:rPr>
  </w:style>
  <w:style w:type="character" w:customStyle="1" w:styleId="FootnoteTextChar">
    <w:name w:val="Footnote Text Char"/>
    <w:semiHidden/>
    <w:locked/>
    <w:rsid w:val="00F3323F"/>
    <w:rPr>
      <w:lang w:val="ru-RU" w:eastAsia="ru-RU" w:bidi="ar-SA"/>
    </w:rPr>
  </w:style>
  <w:style w:type="character" w:customStyle="1" w:styleId="match">
    <w:name w:val="match"/>
    <w:basedOn w:val="a2"/>
    <w:rsid w:val="00A54F65"/>
  </w:style>
  <w:style w:type="paragraph" w:customStyle="1" w:styleId="afff7">
    <w:name w:val="Дашков"/>
    <w:basedOn w:val="a1"/>
    <w:rsid w:val="00B0784C"/>
    <w:pPr>
      <w:keepNext/>
      <w:keepLines/>
      <w:tabs>
        <w:tab w:val="left" w:pos="-720"/>
      </w:tabs>
      <w:suppressAutoHyphens/>
      <w:ind w:firstLine="720"/>
      <w:jc w:val="both"/>
    </w:pPr>
    <w:rPr>
      <w:szCs w:val="20"/>
      <w:lang w:val="en-US"/>
    </w:rPr>
  </w:style>
  <w:style w:type="paragraph" w:customStyle="1" w:styleId="afff8">
    <w:name w:val="Знак Знак Знак Знак Знак Знак Знак Знак Знак"/>
    <w:basedOn w:val="a1"/>
    <w:rsid w:val="00B0784C"/>
    <w:pPr>
      <w:spacing w:after="160" w:line="240" w:lineRule="exact"/>
    </w:pPr>
    <w:rPr>
      <w:rFonts w:ascii="Verdana" w:hAnsi="Verdana" w:cs="Verdana"/>
      <w:sz w:val="20"/>
      <w:szCs w:val="20"/>
      <w:lang w:val="en-US" w:eastAsia="en-US"/>
    </w:rPr>
  </w:style>
  <w:style w:type="paragraph" w:customStyle="1" w:styleId="afff9">
    <w:name w:val="Знак Знак Знак Знак Знак"/>
    <w:basedOn w:val="a1"/>
    <w:rsid w:val="00B0784C"/>
    <w:pPr>
      <w:spacing w:after="160" w:line="240" w:lineRule="exact"/>
    </w:pPr>
    <w:rPr>
      <w:rFonts w:ascii="Verdana" w:hAnsi="Verdana" w:cs="Verdana"/>
      <w:sz w:val="20"/>
      <w:szCs w:val="20"/>
      <w:lang w:val="en-US" w:eastAsia="en-US"/>
    </w:rPr>
  </w:style>
  <w:style w:type="paragraph" w:customStyle="1" w:styleId="afffa">
    <w:name w:val="Знак Знак Знак"/>
    <w:basedOn w:val="a1"/>
    <w:rsid w:val="00B0784C"/>
    <w:pPr>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w:basedOn w:val="a1"/>
    <w:rsid w:val="00B0784C"/>
    <w:pPr>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w:basedOn w:val="a1"/>
    <w:rsid w:val="00B0784C"/>
    <w:pPr>
      <w:spacing w:after="160" w:line="240" w:lineRule="exact"/>
    </w:pPr>
    <w:rPr>
      <w:rFonts w:ascii="Verdana" w:hAnsi="Verdana" w:cs="Verdana"/>
      <w:sz w:val="20"/>
      <w:szCs w:val="20"/>
      <w:lang w:val="en-US" w:eastAsia="en-US"/>
    </w:rPr>
  </w:style>
  <w:style w:type="paragraph" w:customStyle="1" w:styleId="1f">
    <w:name w:val="Знак Знак Знак Знак Знак Знак1 Знак"/>
    <w:basedOn w:val="a1"/>
    <w:rsid w:val="00B0784C"/>
    <w:pPr>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Знак Знак Знак Знак Знак"/>
    <w:basedOn w:val="a1"/>
    <w:rsid w:val="00B0784C"/>
    <w:pPr>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B0784C"/>
    <w:pPr>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w:basedOn w:val="a1"/>
    <w:rsid w:val="00B0784C"/>
    <w:pPr>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1"/>
    <w:rsid w:val="00B0784C"/>
    <w:pPr>
      <w:spacing w:after="160" w:line="240" w:lineRule="exact"/>
    </w:pPr>
    <w:rPr>
      <w:rFonts w:ascii="Verdana" w:hAnsi="Verdana" w:cs="Verdana"/>
      <w:sz w:val="20"/>
      <w:szCs w:val="20"/>
      <w:lang w:val="en-US" w:eastAsia="en-US"/>
    </w:rPr>
  </w:style>
  <w:style w:type="character" w:customStyle="1" w:styleId="affff1">
    <w:name w:val="Цветовое выделение"/>
    <w:uiPriority w:val="99"/>
    <w:rsid w:val="00B0784C"/>
    <w:rPr>
      <w:b/>
      <w:bCs/>
      <w:color w:val="26282F"/>
    </w:rPr>
  </w:style>
  <w:style w:type="paragraph" w:customStyle="1" w:styleId="text-align-justify">
    <w:name w:val="text-align-justify"/>
    <w:basedOn w:val="a1"/>
    <w:rsid w:val="009357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820">
      <w:bodyDiv w:val="1"/>
      <w:marLeft w:val="0"/>
      <w:marRight w:val="0"/>
      <w:marTop w:val="0"/>
      <w:marBottom w:val="0"/>
      <w:divBdr>
        <w:top w:val="none" w:sz="0" w:space="0" w:color="auto"/>
        <w:left w:val="none" w:sz="0" w:space="0" w:color="auto"/>
        <w:bottom w:val="none" w:sz="0" w:space="0" w:color="auto"/>
        <w:right w:val="none" w:sz="0" w:space="0" w:color="auto"/>
      </w:divBdr>
    </w:div>
    <w:div w:id="7609631">
      <w:bodyDiv w:val="1"/>
      <w:marLeft w:val="0"/>
      <w:marRight w:val="0"/>
      <w:marTop w:val="0"/>
      <w:marBottom w:val="0"/>
      <w:divBdr>
        <w:top w:val="none" w:sz="0" w:space="0" w:color="auto"/>
        <w:left w:val="none" w:sz="0" w:space="0" w:color="auto"/>
        <w:bottom w:val="none" w:sz="0" w:space="0" w:color="auto"/>
        <w:right w:val="none" w:sz="0" w:space="0" w:color="auto"/>
      </w:divBdr>
    </w:div>
    <w:div w:id="14308470">
      <w:bodyDiv w:val="1"/>
      <w:marLeft w:val="0"/>
      <w:marRight w:val="0"/>
      <w:marTop w:val="0"/>
      <w:marBottom w:val="0"/>
      <w:divBdr>
        <w:top w:val="none" w:sz="0" w:space="0" w:color="auto"/>
        <w:left w:val="none" w:sz="0" w:space="0" w:color="auto"/>
        <w:bottom w:val="none" w:sz="0" w:space="0" w:color="auto"/>
        <w:right w:val="none" w:sz="0" w:space="0" w:color="auto"/>
      </w:divBdr>
    </w:div>
    <w:div w:id="18164002">
      <w:bodyDiv w:val="1"/>
      <w:marLeft w:val="0"/>
      <w:marRight w:val="0"/>
      <w:marTop w:val="0"/>
      <w:marBottom w:val="0"/>
      <w:divBdr>
        <w:top w:val="none" w:sz="0" w:space="0" w:color="auto"/>
        <w:left w:val="none" w:sz="0" w:space="0" w:color="auto"/>
        <w:bottom w:val="none" w:sz="0" w:space="0" w:color="auto"/>
        <w:right w:val="none" w:sz="0" w:space="0" w:color="auto"/>
      </w:divBdr>
    </w:div>
    <w:div w:id="40712750">
      <w:bodyDiv w:val="1"/>
      <w:marLeft w:val="0"/>
      <w:marRight w:val="0"/>
      <w:marTop w:val="0"/>
      <w:marBottom w:val="0"/>
      <w:divBdr>
        <w:top w:val="none" w:sz="0" w:space="0" w:color="auto"/>
        <w:left w:val="none" w:sz="0" w:space="0" w:color="auto"/>
        <w:bottom w:val="none" w:sz="0" w:space="0" w:color="auto"/>
        <w:right w:val="none" w:sz="0" w:space="0" w:color="auto"/>
      </w:divBdr>
    </w:div>
    <w:div w:id="69545973">
      <w:bodyDiv w:val="1"/>
      <w:marLeft w:val="0"/>
      <w:marRight w:val="0"/>
      <w:marTop w:val="0"/>
      <w:marBottom w:val="0"/>
      <w:divBdr>
        <w:top w:val="none" w:sz="0" w:space="0" w:color="auto"/>
        <w:left w:val="none" w:sz="0" w:space="0" w:color="auto"/>
        <w:bottom w:val="none" w:sz="0" w:space="0" w:color="auto"/>
        <w:right w:val="none" w:sz="0" w:space="0" w:color="auto"/>
      </w:divBdr>
    </w:div>
    <w:div w:id="75594231">
      <w:bodyDiv w:val="1"/>
      <w:marLeft w:val="0"/>
      <w:marRight w:val="0"/>
      <w:marTop w:val="0"/>
      <w:marBottom w:val="0"/>
      <w:divBdr>
        <w:top w:val="none" w:sz="0" w:space="0" w:color="auto"/>
        <w:left w:val="none" w:sz="0" w:space="0" w:color="auto"/>
        <w:bottom w:val="none" w:sz="0" w:space="0" w:color="auto"/>
        <w:right w:val="none" w:sz="0" w:space="0" w:color="auto"/>
      </w:divBdr>
    </w:div>
    <w:div w:id="76172992">
      <w:bodyDiv w:val="1"/>
      <w:marLeft w:val="0"/>
      <w:marRight w:val="0"/>
      <w:marTop w:val="0"/>
      <w:marBottom w:val="0"/>
      <w:divBdr>
        <w:top w:val="none" w:sz="0" w:space="0" w:color="auto"/>
        <w:left w:val="none" w:sz="0" w:space="0" w:color="auto"/>
        <w:bottom w:val="none" w:sz="0" w:space="0" w:color="auto"/>
        <w:right w:val="none" w:sz="0" w:space="0" w:color="auto"/>
      </w:divBdr>
    </w:div>
    <w:div w:id="83304068">
      <w:bodyDiv w:val="1"/>
      <w:marLeft w:val="0"/>
      <w:marRight w:val="0"/>
      <w:marTop w:val="0"/>
      <w:marBottom w:val="0"/>
      <w:divBdr>
        <w:top w:val="none" w:sz="0" w:space="0" w:color="auto"/>
        <w:left w:val="none" w:sz="0" w:space="0" w:color="auto"/>
        <w:bottom w:val="none" w:sz="0" w:space="0" w:color="auto"/>
        <w:right w:val="none" w:sz="0" w:space="0" w:color="auto"/>
      </w:divBdr>
    </w:div>
    <w:div w:id="264116922">
      <w:bodyDiv w:val="1"/>
      <w:marLeft w:val="0"/>
      <w:marRight w:val="0"/>
      <w:marTop w:val="0"/>
      <w:marBottom w:val="0"/>
      <w:divBdr>
        <w:top w:val="none" w:sz="0" w:space="0" w:color="auto"/>
        <w:left w:val="none" w:sz="0" w:space="0" w:color="auto"/>
        <w:bottom w:val="none" w:sz="0" w:space="0" w:color="auto"/>
        <w:right w:val="none" w:sz="0" w:space="0" w:color="auto"/>
      </w:divBdr>
    </w:div>
    <w:div w:id="274289299">
      <w:bodyDiv w:val="1"/>
      <w:marLeft w:val="0"/>
      <w:marRight w:val="0"/>
      <w:marTop w:val="0"/>
      <w:marBottom w:val="0"/>
      <w:divBdr>
        <w:top w:val="none" w:sz="0" w:space="0" w:color="auto"/>
        <w:left w:val="none" w:sz="0" w:space="0" w:color="auto"/>
        <w:bottom w:val="none" w:sz="0" w:space="0" w:color="auto"/>
        <w:right w:val="none" w:sz="0" w:space="0" w:color="auto"/>
      </w:divBdr>
    </w:div>
    <w:div w:id="277302125">
      <w:bodyDiv w:val="1"/>
      <w:marLeft w:val="0"/>
      <w:marRight w:val="0"/>
      <w:marTop w:val="0"/>
      <w:marBottom w:val="0"/>
      <w:divBdr>
        <w:top w:val="none" w:sz="0" w:space="0" w:color="auto"/>
        <w:left w:val="none" w:sz="0" w:space="0" w:color="auto"/>
        <w:bottom w:val="none" w:sz="0" w:space="0" w:color="auto"/>
        <w:right w:val="none" w:sz="0" w:space="0" w:color="auto"/>
      </w:divBdr>
    </w:div>
    <w:div w:id="326057460">
      <w:bodyDiv w:val="1"/>
      <w:marLeft w:val="0"/>
      <w:marRight w:val="0"/>
      <w:marTop w:val="0"/>
      <w:marBottom w:val="0"/>
      <w:divBdr>
        <w:top w:val="none" w:sz="0" w:space="0" w:color="auto"/>
        <w:left w:val="none" w:sz="0" w:space="0" w:color="auto"/>
        <w:bottom w:val="none" w:sz="0" w:space="0" w:color="auto"/>
        <w:right w:val="none" w:sz="0" w:space="0" w:color="auto"/>
      </w:divBdr>
    </w:div>
    <w:div w:id="363559218">
      <w:bodyDiv w:val="1"/>
      <w:marLeft w:val="0"/>
      <w:marRight w:val="0"/>
      <w:marTop w:val="0"/>
      <w:marBottom w:val="0"/>
      <w:divBdr>
        <w:top w:val="none" w:sz="0" w:space="0" w:color="auto"/>
        <w:left w:val="none" w:sz="0" w:space="0" w:color="auto"/>
        <w:bottom w:val="none" w:sz="0" w:space="0" w:color="auto"/>
        <w:right w:val="none" w:sz="0" w:space="0" w:color="auto"/>
      </w:divBdr>
    </w:div>
    <w:div w:id="397558456">
      <w:bodyDiv w:val="1"/>
      <w:marLeft w:val="0"/>
      <w:marRight w:val="0"/>
      <w:marTop w:val="0"/>
      <w:marBottom w:val="0"/>
      <w:divBdr>
        <w:top w:val="none" w:sz="0" w:space="0" w:color="auto"/>
        <w:left w:val="none" w:sz="0" w:space="0" w:color="auto"/>
        <w:bottom w:val="none" w:sz="0" w:space="0" w:color="auto"/>
        <w:right w:val="none" w:sz="0" w:space="0" w:color="auto"/>
      </w:divBdr>
    </w:div>
    <w:div w:id="426468470">
      <w:bodyDiv w:val="1"/>
      <w:marLeft w:val="0"/>
      <w:marRight w:val="0"/>
      <w:marTop w:val="0"/>
      <w:marBottom w:val="0"/>
      <w:divBdr>
        <w:top w:val="none" w:sz="0" w:space="0" w:color="auto"/>
        <w:left w:val="none" w:sz="0" w:space="0" w:color="auto"/>
        <w:bottom w:val="none" w:sz="0" w:space="0" w:color="auto"/>
        <w:right w:val="none" w:sz="0" w:space="0" w:color="auto"/>
      </w:divBdr>
    </w:div>
    <w:div w:id="428433174">
      <w:bodyDiv w:val="1"/>
      <w:marLeft w:val="0"/>
      <w:marRight w:val="0"/>
      <w:marTop w:val="0"/>
      <w:marBottom w:val="0"/>
      <w:divBdr>
        <w:top w:val="none" w:sz="0" w:space="0" w:color="auto"/>
        <w:left w:val="none" w:sz="0" w:space="0" w:color="auto"/>
        <w:bottom w:val="none" w:sz="0" w:space="0" w:color="auto"/>
        <w:right w:val="none" w:sz="0" w:space="0" w:color="auto"/>
      </w:divBdr>
    </w:div>
    <w:div w:id="465927102">
      <w:bodyDiv w:val="1"/>
      <w:marLeft w:val="0"/>
      <w:marRight w:val="0"/>
      <w:marTop w:val="0"/>
      <w:marBottom w:val="0"/>
      <w:divBdr>
        <w:top w:val="none" w:sz="0" w:space="0" w:color="auto"/>
        <w:left w:val="none" w:sz="0" w:space="0" w:color="auto"/>
        <w:bottom w:val="none" w:sz="0" w:space="0" w:color="auto"/>
        <w:right w:val="none" w:sz="0" w:space="0" w:color="auto"/>
      </w:divBdr>
    </w:div>
    <w:div w:id="484782268">
      <w:bodyDiv w:val="1"/>
      <w:marLeft w:val="0"/>
      <w:marRight w:val="0"/>
      <w:marTop w:val="0"/>
      <w:marBottom w:val="0"/>
      <w:divBdr>
        <w:top w:val="none" w:sz="0" w:space="0" w:color="auto"/>
        <w:left w:val="none" w:sz="0" w:space="0" w:color="auto"/>
        <w:bottom w:val="none" w:sz="0" w:space="0" w:color="auto"/>
        <w:right w:val="none" w:sz="0" w:space="0" w:color="auto"/>
      </w:divBdr>
    </w:div>
    <w:div w:id="510754120">
      <w:bodyDiv w:val="1"/>
      <w:marLeft w:val="0"/>
      <w:marRight w:val="0"/>
      <w:marTop w:val="0"/>
      <w:marBottom w:val="0"/>
      <w:divBdr>
        <w:top w:val="none" w:sz="0" w:space="0" w:color="auto"/>
        <w:left w:val="none" w:sz="0" w:space="0" w:color="auto"/>
        <w:bottom w:val="none" w:sz="0" w:space="0" w:color="auto"/>
        <w:right w:val="none" w:sz="0" w:space="0" w:color="auto"/>
      </w:divBdr>
    </w:div>
    <w:div w:id="561910520">
      <w:bodyDiv w:val="1"/>
      <w:marLeft w:val="0"/>
      <w:marRight w:val="0"/>
      <w:marTop w:val="0"/>
      <w:marBottom w:val="0"/>
      <w:divBdr>
        <w:top w:val="none" w:sz="0" w:space="0" w:color="auto"/>
        <w:left w:val="none" w:sz="0" w:space="0" w:color="auto"/>
        <w:bottom w:val="none" w:sz="0" w:space="0" w:color="auto"/>
        <w:right w:val="none" w:sz="0" w:space="0" w:color="auto"/>
      </w:divBdr>
    </w:div>
    <w:div w:id="570576490">
      <w:bodyDiv w:val="1"/>
      <w:marLeft w:val="0"/>
      <w:marRight w:val="0"/>
      <w:marTop w:val="0"/>
      <w:marBottom w:val="0"/>
      <w:divBdr>
        <w:top w:val="none" w:sz="0" w:space="0" w:color="auto"/>
        <w:left w:val="none" w:sz="0" w:space="0" w:color="auto"/>
        <w:bottom w:val="none" w:sz="0" w:space="0" w:color="auto"/>
        <w:right w:val="none" w:sz="0" w:space="0" w:color="auto"/>
      </w:divBdr>
    </w:div>
    <w:div w:id="648904432">
      <w:bodyDiv w:val="1"/>
      <w:marLeft w:val="0"/>
      <w:marRight w:val="0"/>
      <w:marTop w:val="0"/>
      <w:marBottom w:val="0"/>
      <w:divBdr>
        <w:top w:val="none" w:sz="0" w:space="0" w:color="auto"/>
        <w:left w:val="none" w:sz="0" w:space="0" w:color="auto"/>
        <w:bottom w:val="none" w:sz="0" w:space="0" w:color="auto"/>
        <w:right w:val="none" w:sz="0" w:space="0" w:color="auto"/>
      </w:divBdr>
    </w:div>
    <w:div w:id="655380598">
      <w:bodyDiv w:val="1"/>
      <w:marLeft w:val="0"/>
      <w:marRight w:val="0"/>
      <w:marTop w:val="0"/>
      <w:marBottom w:val="0"/>
      <w:divBdr>
        <w:top w:val="none" w:sz="0" w:space="0" w:color="auto"/>
        <w:left w:val="none" w:sz="0" w:space="0" w:color="auto"/>
        <w:bottom w:val="none" w:sz="0" w:space="0" w:color="auto"/>
        <w:right w:val="none" w:sz="0" w:space="0" w:color="auto"/>
      </w:divBdr>
    </w:div>
    <w:div w:id="660892692">
      <w:bodyDiv w:val="1"/>
      <w:marLeft w:val="0"/>
      <w:marRight w:val="0"/>
      <w:marTop w:val="0"/>
      <w:marBottom w:val="0"/>
      <w:divBdr>
        <w:top w:val="none" w:sz="0" w:space="0" w:color="auto"/>
        <w:left w:val="none" w:sz="0" w:space="0" w:color="auto"/>
        <w:bottom w:val="none" w:sz="0" w:space="0" w:color="auto"/>
        <w:right w:val="none" w:sz="0" w:space="0" w:color="auto"/>
      </w:divBdr>
    </w:div>
    <w:div w:id="663893415">
      <w:bodyDiv w:val="1"/>
      <w:marLeft w:val="0"/>
      <w:marRight w:val="0"/>
      <w:marTop w:val="0"/>
      <w:marBottom w:val="0"/>
      <w:divBdr>
        <w:top w:val="none" w:sz="0" w:space="0" w:color="auto"/>
        <w:left w:val="none" w:sz="0" w:space="0" w:color="auto"/>
        <w:bottom w:val="none" w:sz="0" w:space="0" w:color="auto"/>
        <w:right w:val="none" w:sz="0" w:space="0" w:color="auto"/>
      </w:divBdr>
    </w:div>
    <w:div w:id="809597111">
      <w:bodyDiv w:val="1"/>
      <w:marLeft w:val="0"/>
      <w:marRight w:val="0"/>
      <w:marTop w:val="0"/>
      <w:marBottom w:val="0"/>
      <w:divBdr>
        <w:top w:val="none" w:sz="0" w:space="0" w:color="auto"/>
        <w:left w:val="none" w:sz="0" w:space="0" w:color="auto"/>
        <w:bottom w:val="none" w:sz="0" w:space="0" w:color="auto"/>
        <w:right w:val="none" w:sz="0" w:space="0" w:color="auto"/>
      </w:divBdr>
    </w:div>
    <w:div w:id="835075763">
      <w:bodyDiv w:val="1"/>
      <w:marLeft w:val="0"/>
      <w:marRight w:val="0"/>
      <w:marTop w:val="0"/>
      <w:marBottom w:val="0"/>
      <w:divBdr>
        <w:top w:val="none" w:sz="0" w:space="0" w:color="auto"/>
        <w:left w:val="none" w:sz="0" w:space="0" w:color="auto"/>
        <w:bottom w:val="none" w:sz="0" w:space="0" w:color="auto"/>
        <w:right w:val="none" w:sz="0" w:space="0" w:color="auto"/>
      </w:divBdr>
    </w:div>
    <w:div w:id="855388162">
      <w:bodyDiv w:val="1"/>
      <w:marLeft w:val="0"/>
      <w:marRight w:val="0"/>
      <w:marTop w:val="0"/>
      <w:marBottom w:val="0"/>
      <w:divBdr>
        <w:top w:val="none" w:sz="0" w:space="0" w:color="auto"/>
        <w:left w:val="none" w:sz="0" w:space="0" w:color="auto"/>
        <w:bottom w:val="none" w:sz="0" w:space="0" w:color="auto"/>
        <w:right w:val="none" w:sz="0" w:space="0" w:color="auto"/>
      </w:divBdr>
    </w:div>
    <w:div w:id="896015562">
      <w:bodyDiv w:val="1"/>
      <w:marLeft w:val="0"/>
      <w:marRight w:val="0"/>
      <w:marTop w:val="0"/>
      <w:marBottom w:val="0"/>
      <w:divBdr>
        <w:top w:val="none" w:sz="0" w:space="0" w:color="auto"/>
        <w:left w:val="none" w:sz="0" w:space="0" w:color="auto"/>
        <w:bottom w:val="none" w:sz="0" w:space="0" w:color="auto"/>
        <w:right w:val="none" w:sz="0" w:space="0" w:color="auto"/>
      </w:divBdr>
    </w:div>
    <w:div w:id="996493342">
      <w:bodyDiv w:val="1"/>
      <w:marLeft w:val="0"/>
      <w:marRight w:val="0"/>
      <w:marTop w:val="0"/>
      <w:marBottom w:val="0"/>
      <w:divBdr>
        <w:top w:val="none" w:sz="0" w:space="0" w:color="auto"/>
        <w:left w:val="none" w:sz="0" w:space="0" w:color="auto"/>
        <w:bottom w:val="none" w:sz="0" w:space="0" w:color="auto"/>
        <w:right w:val="none" w:sz="0" w:space="0" w:color="auto"/>
      </w:divBdr>
    </w:div>
    <w:div w:id="1007365802">
      <w:bodyDiv w:val="1"/>
      <w:marLeft w:val="0"/>
      <w:marRight w:val="0"/>
      <w:marTop w:val="0"/>
      <w:marBottom w:val="0"/>
      <w:divBdr>
        <w:top w:val="none" w:sz="0" w:space="0" w:color="auto"/>
        <w:left w:val="none" w:sz="0" w:space="0" w:color="auto"/>
        <w:bottom w:val="none" w:sz="0" w:space="0" w:color="auto"/>
        <w:right w:val="none" w:sz="0" w:space="0" w:color="auto"/>
      </w:divBdr>
    </w:div>
    <w:div w:id="1049232038">
      <w:bodyDiv w:val="1"/>
      <w:marLeft w:val="0"/>
      <w:marRight w:val="0"/>
      <w:marTop w:val="0"/>
      <w:marBottom w:val="0"/>
      <w:divBdr>
        <w:top w:val="none" w:sz="0" w:space="0" w:color="auto"/>
        <w:left w:val="none" w:sz="0" w:space="0" w:color="auto"/>
        <w:bottom w:val="none" w:sz="0" w:space="0" w:color="auto"/>
        <w:right w:val="none" w:sz="0" w:space="0" w:color="auto"/>
      </w:divBdr>
    </w:div>
    <w:div w:id="1059326116">
      <w:bodyDiv w:val="1"/>
      <w:marLeft w:val="0"/>
      <w:marRight w:val="0"/>
      <w:marTop w:val="0"/>
      <w:marBottom w:val="0"/>
      <w:divBdr>
        <w:top w:val="none" w:sz="0" w:space="0" w:color="auto"/>
        <w:left w:val="none" w:sz="0" w:space="0" w:color="auto"/>
        <w:bottom w:val="none" w:sz="0" w:space="0" w:color="auto"/>
        <w:right w:val="none" w:sz="0" w:space="0" w:color="auto"/>
      </w:divBdr>
    </w:div>
    <w:div w:id="1067143353">
      <w:bodyDiv w:val="1"/>
      <w:marLeft w:val="0"/>
      <w:marRight w:val="0"/>
      <w:marTop w:val="0"/>
      <w:marBottom w:val="0"/>
      <w:divBdr>
        <w:top w:val="none" w:sz="0" w:space="0" w:color="auto"/>
        <w:left w:val="none" w:sz="0" w:space="0" w:color="auto"/>
        <w:bottom w:val="none" w:sz="0" w:space="0" w:color="auto"/>
        <w:right w:val="none" w:sz="0" w:space="0" w:color="auto"/>
      </w:divBdr>
    </w:div>
    <w:div w:id="1157963011">
      <w:bodyDiv w:val="1"/>
      <w:marLeft w:val="0"/>
      <w:marRight w:val="0"/>
      <w:marTop w:val="0"/>
      <w:marBottom w:val="0"/>
      <w:divBdr>
        <w:top w:val="none" w:sz="0" w:space="0" w:color="auto"/>
        <w:left w:val="none" w:sz="0" w:space="0" w:color="auto"/>
        <w:bottom w:val="none" w:sz="0" w:space="0" w:color="auto"/>
        <w:right w:val="none" w:sz="0" w:space="0" w:color="auto"/>
      </w:divBdr>
    </w:div>
    <w:div w:id="1165054237">
      <w:bodyDiv w:val="1"/>
      <w:marLeft w:val="0"/>
      <w:marRight w:val="0"/>
      <w:marTop w:val="0"/>
      <w:marBottom w:val="0"/>
      <w:divBdr>
        <w:top w:val="none" w:sz="0" w:space="0" w:color="auto"/>
        <w:left w:val="none" w:sz="0" w:space="0" w:color="auto"/>
        <w:bottom w:val="none" w:sz="0" w:space="0" w:color="auto"/>
        <w:right w:val="none" w:sz="0" w:space="0" w:color="auto"/>
      </w:divBdr>
    </w:div>
    <w:div w:id="1168525065">
      <w:bodyDiv w:val="1"/>
      <w:marLeft w:val="0"/>
      <w:marRight w:val="0"/>
      <w:marTop w:val="0"/>
      <w:marBottom w:val="0"/>
      <w:divBdr>
        <w:top w:val="none" w:sz="0" w:space="0" w:color="auto"/>
        <w:left w:val="none" w:sz="0" w:space="0" w:color="auto"/>
        <w:bottom w:val="none" w:sz="0" w:space="0" w:color="auto"/>
        <w:right w:val="none" w:sz="0" w:space="0" w:color="auto"/>
      </w:divBdr>
    </w:div>
    <w:div w:id="1223297780">
      <w:bodyDiv w:val="1"/>
      <w:marLeft w:val="0"/>
      <w:marRight w:val="0"/>
      <w:marTop w:val="0"/>
      <w:marBottom w:val="0"/>
      <w:divBdr>
        <w:top w:val="none" w:sz="0" w:space="0" w:color="auto"/>
        <w:left w:val="none" w:sz="0" w:space="0" w:color="auto"/>
        <w:bottom w:val="none" w:sz="0" w:space="0" w:color="auto"/>
        <w:right w:val="none" w:sz="0" w:space="0" w:color="auto"/>
      </w:divBdr>
    </w:div>
    <w:div w:id="1324965483">
      <w:bodyDiv w:val="1"/>
      <w:marLeft w:val="0"/>
      <w:marRight w:val="0"/>
      <w:marTop w:val="0"/>
      <w:marBottom w:val="0"/>
      <w:divBdr>
        <w:top w:val="none" w:sz="0" w:space="0" w:color="auto"/>
        <w:left w:val="none" w:sz="0" w:space="0" w:color="auto"/>
        <w:bottom w:val="none" w:sz="0" w:space="0" w:color="auto"/>
        <w:right w:val="none" w:sz="0" w:space="0" w:color="auto"/>
      </w:divBdr>
      <w:divsChild>
        <w:div w:id="95488637">
          <w:marLeft w:val="0"/>
          <w:marRight w:val="0"/>
          <w:marTop w:val="0"/>
          <w:marBottom w:val="0"/>
          <w:divBdr>
            <w:top w:val="none" w:sz="0" w:space="0" w:color="auto"/>
            <w:left w:val="none" w:sz="0" w:space="0" w:color="auto"/>
            <w:bottom w:val="none" w:sz="0" w:space="0" w:color="auto"/>
            <w:right w:val="none" w:sz="0" w:space="0" w:color="auto"/>
          </w:divBdr>
        </w:div>
        <w:div w:id="151458325">
          <w:marLeft w:val="0"/>
          <w:marRight w:val="0"/>
          <w:marTop w:val="0"/>
          <w:marBottom w:val="0"/>
          <w:divBdr>
            <w:top w:val="none" w:sz="0" w:space="0" w:color="auto"/>
            <w:left w:val="none" w:sz="0" w:space="0" w:color="auto"/>
            <w:bottom w:val="none" w:sz="0" w:space="0" w:color="auto"/>
            <w:right w:val="none" w:sz="0" w:space="0" w:color="auto"/>
          </w:divBdr>
        </w:div>
        <w:div w:id="161631892">
          <w:marLeft w:val="0"/>
          <w:marRight w:val="0"/>
          <w:marTop w:val="0"/>
          <w:marBottom w:val="0"/>
          <w:divBdr>
            <w:top w:val="none" w:sz="0" w:space="0" w:color="auto"/>
            <w:left w:val="none" w:sz="0" w:space="0" w:color="auto"/>
            <w:bottom w:val="none" w:sz="0" w:space="0" w:color="auto"/>
            <w:right w:val="none" w:sz="0" w:space="0" w:color="auto"/>
          </w:divBdr>
        </w:div>
        <w:div w:id="230431662">
          <w:marLeft w:val="0"/>
          <w:marRight w:val="0"/>
          <w:marTop w:val="0"/>
          <w:marBottom w:val="0"/>
          <w:divBdr>
            <w:top w:val="none" w:sz="0" w:space="0" w:color="auto"/>
            <w:left w:val="none" w:sz="0" w:space="0" w:color="auto"/>
            <w:bottom w:val="none" w:sz="0" w:space="0" w:color="auto"/>
            <w:right w:val="none" w:sz="0" w:space="0" w:color="auto"/>
          </w:divBdr>
        </w:div>
        <w:div w:id="439305626">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99070552">
          <w:marLeft w:val="0"/>
          <w:marRight w:val="0"/>
          <w:marTop w:val="0"/>
          <w:marBottom w:val="0"/>
          <w:divBdr>
            <w:top w:val="none" w:sz="0" w:space="0" w:color="auto"/>
            <w:left w:val="none" w:sz="0" w:space="0" w:color="auto"/>
            <w:bottom w:val="none" w:sz="0" w:space="0" w:color="auto"/>
            <w:right w:val="none" w:sz="0" w:space="0" w:color="auto"/>
          </w:divBdr>
        </w:div>
        <w:div w:id="639457929">
          <w:marLeft w:val="0"/>
          <w:marRight w:val="0"/>
          <w:marTop w:val="0"/>
          <w:marBottom w:val="0"/>
          <w:divBdr>
            <w:top w:val="none" w:sz="0" w:space="0" w:color="auto"/>
            <w:left w:val="none" w:sz="0" w:space="0" w:color="auto"/>
            <w:bottom w:val="none" w:sz="0" w:space="0" w:color="auto"/>
            <w:right w:val="none" w:sz="0" w:space="0" w:color="auto"/>
          </w:divBdr>
        </w:div>
        <w:div w:id="644773762">
          <w:marLeft w:val="0"/>
          <w:marRight w:val="0"/>
          <w:marTop w:val="0"/>
          <w:marBottom w:val="0"/>
          <w:divBdr>
            <w:top w:val="none" w:sz="0" w:space="0" w:color="auto"/>
            <w:left w:val="none" w:sz="0" w:space="0" w:color="auto"/>
            <w:bottom w:val="none" w:sz="0" w:space="0" w:color="auto"/>
            <w:right w:val="none" w:sz="0" w:space="0" w:color="auto"/>
          </w:divBdr>
        </w:div>
        <w:div w:id="775296742">
          <w:marLeft w:val="0"/>
          <w:marRight w:val="0"/>
          <w:marTop w:val="0"/>
          <w:marBottom w:val="0"/>
          <w:divBdr>
            <w:top w:val="none" w:sz="0" w:space="0" w:color="auto"/>
            <w:left w:val="none" w:sz="0" w:space="0" w:color="auto"/>
            <w:bottom w:val="none" w:sz="0" w:space="0" w:color="auto"/>
            <w:right w:val="none" w:sz="0" w:space="0" w:color="auto"/>
          </w:divBdr>
        </w:div>
        <w:div w:id="778916369">
          <w:marLeft w:val="0"/>
          <w:marRight w:val="0"/>
          <w:marTop w:val="0"/>
          <w:marBottom w:val="0"/>
          <w:divBdr>
            <w:top w:val="none" w:sz="0" w:space="0" w:color="auto"/>
            <w:left w:val="none" w:sz="0" w:space="0" w:color="auto"/>
            <w:bottom w:val="none" w:sz="0" w:space="0" w:color="auto"/>
            <w:right w:val="none" w:sz="0" w:space="0" w:color="auto"/>
          </w:divBdr>
        </w:div>
        <w:div w:id="903493593">
          <w:marLeft w:val="0"/>
          <w:marRight w:val="0"/>
          <w:marTop w:val="0"/>
          <w:marBottom w:val="0"/>
          <w:divBdr>
            <w:top w:val="none" w:sz="0" w:space="0" w:color="auto"/>
            <w:left w:val="none" w:sz="0" w:space="0" w:color="auto"/>
            <w:bottom w:val="none" w:sz="0" w:space="0" w:color="auto"/>
            <w:right w:val="none" w:sz="0" w:space="0" w:color="auto"/>
          </w:divBdr>
        </w:div>
        <w:div w:id="1071276363">
          <w:marLeft w:val="0"/>
          <w:marRight w:val="0"/>
          <w:marTop w:val="0"/>
          <w:marBottom w:val="0"/>
          <w:divBdr>
            <w:top w:val="none" w:sz="0" w:space="0" w:color="auto"/>
            <w:left w:val="none" w:sz="0" w:space="0" w:color="auto"/>
            <w:bottom w:val="none" w:sz="0" w:space="0" w:color="auto"/>
            <w:right w:val="none" w:sz="0" w:space="0" w:color="auto"/>
          </w:divBdr>
        </w:div>
        <w:div w:id="1086532976">
          <w:marLeft w:val="0"/>
          <w:marRight w:val="0"/>
          <w:marTop w:val="0"/>
          <w:marBottom w:val="0"/>
          <w:divBdr>
            <w:top w:val="none" w:sz="0" w:space="0" w:color="auto"/>
            <w:left w:val="none" w:sz="0" w:space="0" w:color="auto"/>
            <w:bottom w:val="none" w:sz="0" w:space="0" w:color="auto"/>
            <w:right w:val="none" w:sz="0" w:space="0" w:color="auto"/>
          </w:divBdr>
        </w:div>
        <w:div w:id="1119495329">
          <w:marLeft w:val="0"/>
          <w:marRight w:val="0"/>
          <w:marTop w:val="0"/>
          <w:marBottom w:val="0"/>
          <w:divBdr>
            <w:top w:val="none" w:sz="0" w:space="0" w:color="auto"/>
            <w:left w:val="none" w:sz="0" w:space="0" w:color="auto"/>
            <w:bottom w:val="none" w:sz="0" w:space="0" w:color="auto"/>
            <w:right w:val="none" w:sz="0" w:space="0" w:color="auto"/>
          </w:divBdr>
        </w:div>
        <w:div w:id="1409110258">
          <w:marLeft w:val="0"/>
          <w:marRight w:val="0"/>
          <w:marTop w:val="0"/>
          <w:marBottom w:val="0"/>
          <w:divBdr>
            <w:top w:val="none" w:sz="0" w:space="0" w:color="auto"/>
            <w:left w:val="none" w:sz="0" w:space="0" w:color="auto"/>
            <w:bottom w:val="none" w:sz="0" w:space="0" w:color="auto"/>
            <w:right w:val="none" w:sz="0" w:space="0" w:color="auto"/>
          </w:divBdr>
        </w:div>
        <w:div w:id="1453863383">
          <w:marLeft w:val="0"/>
          <w:marRight w:val="0"/>
          <w:marTop w:val="0"/>
          <w:marBottom w:val="0"/>
          <w:divBdr>
            <w:top w:val="none" w:sz="0" w:space="0" w:color="auto"/>
            <w:left w:val="none" w:sz="0" w:space="0" w:color="auto"/>
            <w:bottom w:val="none" w:sz="0" w:space="0" w:color="auto"/>
            <w:right w:val="none" w:sz="0" w:space="0" w:color="auto"/>
          </w:divBdr>
        </w:div>
        <w:div w:id="1488744108">
          <w:marLeft w:val="0"/>
          <w:marRight w:val="0"/>
          <w:marTop w:val="0"/>
          <w:marBottom w:val="0"/>
          <w:divBdr>
            <w:top w:val="none" w:sz="0" w:space="0" w:color="auto"/>
            <w:left w:val="none" w:sz="0" w:space="0" w:color="auto"/>
            <w:bottom w:val="none" w:sz="0" w:space="0" w:color="auto"/>
            <w:right w:val="none" w:sz="0" w:space="0" w:color="auto"/>
          </w:divBdr>
        </w:div>
        <w:div w:id="1545868851">
          <w:marLeft w:val="0"/>
          <w:marRight w:val="0"/>
          <w:marTop w:val="0"/>
          <w:marBottom w:val="0"/>
          <w:divBdr>
            <w:top w:val="none" w:sz="0" w:space="0" w:color="auto"/>
            <w:left w:val="none" w:sz="0" w:space="0" w:color="auto"/>
            <w:bottom w:val="none" w:sz="0" w:space="0" w:color="auto"/>
            <w:right w:val="none" w:sz="0" w:space="0" w:color="auto"/>
          </w:divBdr>
        </w:div>
        <w:div w:id="1612275943">
          <w:marLeft w:val="0"/>
          <w:marRight w:val="0"/>
          <w:marTop w:val="0"/>
          <w:marBottom w:val="0"/>
          <w:divBdr>
            <w:top w:val="none" w:sz="0" w:space="0" w:color="auto"/>
            <w:left w:val="none" w:sz="0" w:space="0" w:color="auto"/>
            <w:bottom w:val="none" w:sz="0" w:space="0" w:color="auto"/>
            <w:right w:val="none" w:sz="0" w:space="0" w:color="auto"/>
          </w:divBdr>
        </w:div>
        <w:div w:id="1723290453">
          <w:marLeft w:val="0"/>
          <w:marRight w:val="0"/>
          <w:marTop w:val="0"/>
          <w:marBottom w:val="0"/>
          <w:divBdr>
            <w:top w:val="none" w:sz="0" w:space="0" w:color="auto"/>
            <w:left w:val="none" w:sz="0" w:space="0" w:color="auto"/>
            <w:bottom w:val="none" w:sz="0" w:space="0" w:color="auto"/>
            <w:right w:val="none" w:sz="0" w:space="0" w:color="auto"/>
          </w:divBdr>
        </w:div>
        <w:div w:id="1796564194">
          <w:marLeft w:val="0"/>
          <w:marRight w:val="0"/>
          <w:marTop w:val="0"/>
          <w:marBottom w:val="0"/>
          <w:divBdr>
            <w:top w:val="none" w:sz="0" w:space="0" w:color="auto"/>
            <w:left w:val="none" w:sz="0" w:space="0" w:color="auto"/>
            <w:bottom w:val="none" w:sz="0" w:space="0" w:color="auto"/>
            <w:right w:val="none" w:sz="0" w:space="0" w:color="auto"/>
          </w:divBdr>
        </w:div>
        <w:div w:id="1799180375">
          <w:marLeft w:val="0"/>
          <w:marRight w:val="0"/>
          <w:marTop w:val="0"/>
          <w:marBottom w:val="0"/>
          <w:divBdr>
            <w:top w:val="none" w:sz="0" w:space="0" w:color="auto"/>
            <w:left w:val="none" w:sz="0" w:space="0" w:color="auto"/>
            <w:bottom w:val="none" w:sz="0" w:space="0" w:color="auto"/>
            <w:right w:val="none" w:sz="0" w:space="0" w:color="auto"/>
          </w:divBdr>
        </w:div>
      </w:divsChild>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4575000">
      <w:bodyDiv w:val="1"/>
      <w:marLeft w:val="0"/>
      <w:marRight w:val="0"/>
      <w:marTop w:val="0"/>
      <w:marBottom w:val="0"/>
      <w:divBdr>
        <w:top w:val="none" w:sz="0" w:space="0" w:color="auto"/>
        <w:left w:val="none" w:sz="0" w:space="0" w:color="auto"/>
        <w:bottom w:val="none" w:sz="0" w:space="0" w:color="auto"/>
        <w:right w:val="none" w:sz="0" w:space="0" w:color="auto"/>
      </w:divBdr>
    </w:div>
    <w:div w:id="1362241795">
      <w:bodyDiv w:val="1"/>
      <w:marLeft w:val="0"/>
      <w:marRight w:val="0"/>
      <w:marTop w:val="0"/>
      <w:marBottom w:val="0"/>
      <w:divBdr>
        <w:top w:val="none" w:sz="0" w:space="0" w:color="auto"/>
        <w:left w:val="none" w:sz="0" w:space="0" w:color="auto"/>
        <w:bottom w:val="none" w:sz="0" w:space="0" w:color="auto"/>
        <w:right w:val="none" w:sz="0" w:space="0" w:color="auto"/>
      </w:divBdr>
    </w:div>
    <w:div w:id="1366833540">
      <w:bodyDiv w:val="1"/>
      <w:marLeft w:val="0"/>
      <w:marRight w:val="0"/>
      <w:marTop w:val="0"/>
      <w:marBottom w:val="0"/>
      <w:divBdr>
        <w:top w:val="none" w:sz="0" w:space="0" w:color="auto"/>
        <w:left w:val="none" w:sz="0" w:space="0" w:color="auto"/>
        <w:bottom w:val="none" w:sz="0" w:space="0" w:color="auto"/>
        <w:right w:val="none" w:sz="0" w:space="0" w:color="auto"/>
      </w:divBdr>
    </w:div>
    <w:div w:id="1372028551">
      <w:bodyDiv w:val="1"/>
      <w:marLeft w:val="0"/>
      <w:marRight w:val="0"/>
      <w:marTop w:val="0"/>
      <w:marBottom w:val="0"/>
      <w:divBdr>
        <w:top w:val="none" w:sz="0" w:space="0" w:color="auto"/>
        <w:left w:val="none" w:sz="0" w:space="0" w:color="auto"/>
        <w:bottom w:val="none" w:sz="0" w:space="0" w:color="auto"/>
        <w:right w:val="none" w:sz="0" w:space="0" w:color="auto"/>
      </w:divBdr>
    </w:div>
    <w:div w:id="1393195812">
      <w:bodyDiv w:val="1"/>
      <w:marLeft w:val="0"/>
      <w:marRight w:val="0"/>
      <w:marTop w:val="0"/>
      <w:marBottom w:val="0"/>
      <w:divBdr>
        <w:top w:val="none" w:sz="0" w:space="0" w:color="auto"/>
        <w:left w:val="none" w:sz="0" w:space="0" w:color="auto"/>
        <w:bottom w:val="none" w:sz="0" w:space="0" w:color="auto"/>
        <w:right w:val="none" w:sz="0" w:space="0" w:color="auto"/>
      </w:divBdr>
    </w:div>
    <w:div w:id="1405565243">
      <w:bodyDiv w:val="1"/>
      <w:marLeft w:val="0"/>
      <w:marRight w:val="0"/>
      <w:marTop w:val="0"/>
      <w:marBottom w:val="0"/>
      <w:divBdr>
        <w:top w:val="none" w:sz="0" w:space="0" w:color="auto"/>
        <w:left w:val="none" w:sz="0" w:space="0" w:color="auto"/>
        <w:bottom w:val="none" w:sz="0" w:space="0" w:color="auto"/>
        <w:right w:val="none" w:sz="0" w:space="0" w:color="auto"/>
      </w:divBdr>
      <w:divsChild>
        <w:div w:id="803734297">
          <w:marLeft w:val="0"/>
          <w:marRight w:val="0"/>
          <w:marTop w:val="0"/>
          <w:marBottom w:val="0"/>
          <w:divBdr>
            <w:top w:val="none" w:sz="0" w:space="0" w:color="auto"/>
            <w:left w:val="none" w:sz="0" w:space="0" w:color="auto"/>
            <w:bottom w:val="none" w:sz="0" w:space="0" w:color="auto"/>
            <w:right w:val="none" w:sz="0" w:space="0" w:color="auto"/>
          </w:divBdr>
          <w:divsChild>
            <w:div w:id="1473795079">
              <w:marLeft w:val="0"/>
              <w:marRight w:val="0"/>
              <w:marTop w:val="0"/>
              <w:marBottom w:val="0"/>
              <w:divBdr>
                <w:top w:val="none" w:sz="0" w:space="0" w:color="auto"/>
                <w:left w:val="none" w:sz="0" w:space="0" w:color="auto"/>
                <w:bottom w:val="none" w:sz="0" w:space="0" w:color="auto"/>
                <w:right w:val="none" w:sz="0" w:space="0" w:color="auto"/>
              </w:divBdr>
              <w:divsChild>
                <w:div w:id="198058182">
                  <w:marLeft w:val="150"/>
                  <w:marRight w:val="225"/>
                  <w:marTop w:val="0"/>
                  <w:marBottom w:val="0"/>
                  <w:divBdr>
                    <w:top w:val="none" w:sz="0" w:space="0" w:color="auto"/>
                    <w:left w:val="none" w:sz="0" w:space="0" w:color="auto"/>
                    <w:bottom w:val="none" w:sz="0" w:space="0" w:color="auto"/>
                    <w:right w:val="none" w:sz="0" w:space="0" w:color="auto"/>
                  </w:divBdr>
                  <w:divsChild>
                    <w:div w:id="158429002">
                      <w:marLeft w:val="270"/>
                      <w:marRight w:val="120"/>
                      <w:marTop w:val="0"/>
                      <w:marBottom w:val="540"/>
                      <w:divBdr>
                        <w:top w:val="none" w:sz="0" w:space="0" w:color="auto"/>
                        <w:left w:val="none" w:sz="0" w:space="0" w:color="auto"/>
                        <w:bottom w:val="none" w:sz="0" w:space="0" w:color="auto"/>
                        <w:right w:val="none" w:sz="0" w:space="0" w:color="auto"/>
                      </w:divBdr>
                      <w:divsChild>
                        <w:div w:id="7680170">
                          <w:marLeft w:val="0"/>
                          <w:marRight w:val="0"/>
                          <w:marTop w:val="0"/>
                          <w:marBottom w:val="720"/>
                          <w:divBdr>
                            <w:top w:val="none" w:sz="0" w:space="0" w:color="auto"/>
                            <w:left w:val="none" w:sz="0" w:space="0" w:color="auto"/>
                            <w:bottom w:val="none" w:sz="0" w:space="0" w:color="auto"/>
                            <w:right w:val="none" w:sz="0" w:space="0" w:color="auto"/>
                          </w:divBdr>
                          <w:divsChild>
                            <w:div w:id="1110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72846">
      <w:bodyDiv w:val="1"/>
      <w:marLeft w:val="0"/>
      <w:marRight w:val="0"/>
      <w:marTop w:val="0"/>
      <w:marBottom w:val="0"/>
      <w:divBdr>
        <w:top w:val="none" w:sz="0" w:space="0" w:color="auto"/>
        <w:left w:val="none" w:sz="0" w:space="0" w:color="auto"/>
        <w:bottom w:val="none" w:sz="0" w:space="0" w:color="auto"/>
        <w:right w:val="none" w:sz="0" w:space="0" w:color="auto"/>
      </w:divBdr>
    </w:div>
    <w:div w:id="1529953820">
      <w:bodyDiv w:val="1"/>
      <w:marLeft w:val="0"/>
      <w:marRight w:val="0"/>
      <w:marTop w:val="0"/>
      <w:marBottom w:val="0"/>
      <w:divBdr>
        <w:top w:val="none" w:sz="0" w:space="0" w:color="auto"/>
        <w:left w:val="none" w:sz="0" w:space="0" w:color="auto"/>
        <w:bottom w:val="none" w:sz="0" w:space="0" w:color="auto"/>
        <w:right w:val="none" w:sz="0" w:space="0" w:color="auto"/>
      </w:divBdr>
    </w:div>
    <w:div w:id="1533300655">
      <w:bodyDiv w:val="1"/>
      <w:marLeft w:val="0"/>
      <w:marRight w:val="0"/>
      <w:marTop w:val="0"/>
      <w:marBottom w:val="0"/>
      <w:divBdr>
        <w:top w:val="none" w:sz="0" w:space="0" w:color="auto"/>
        <w:left w:val="none" w:sz="0" w:space="0" w:color="auto"/>
        <w:bottom w:val="none" w:sz="0" w:space="0" w:color="auto"/>
        <w:right w:val="none" w:sz="0" w:space="0" w:color="auto"/>
      </w:divBdr>
    </w:div>
    <w:div w:id="1562906076">
      <w:bodyDiv w:val="1"/>
      <w:marLeft w:val="0"/>
      <w:marRight w:val="0"/>
      <w:marTop w:val="0"/>
      <w:marBottom w:val="0"/>
      <w:divBdr>
        <w:top w:val="none" w:sz="0" w:space="0" w:color="auto"/>
        <w:left w:val="none" w:sz="0" w:space="0" w:color="auto"/>
        <w:bottom w:val="none" w:sz="0" w:space="0" w:color="auto"/>
        <w:right w:val="none" w:sz="0" w:space="0" w:color="auto"/>
      </w:divBdr>
    </w:div>
    <w:div w:id="1578242230">
      <w:bodyDiv w:val="1"/>
      <w:marLeft w:val="0"/>
      <w:marRight w:val="0"/>
      <w:marTop w:val="0"/>
      <w:marBottom w:val="0"/>
      <w:divBdr>
        <w:top w:val="none" w:sz="0" w:space="0" w:color="auto"/>
        <w:left w:val="none" w:sz="0" w:space="0" w:color="auto"/>
        <w:bottom w:val="none" w:sz="0" w:space="0" w:color="auto"/>
        <w:right w:val="none" w:sz="0" w:space="0" w:color="auto"/>
      </w:divBdr>
      <w:divsChild>
        <w:div w:id="33700074">
          <w:marLeft w:val="0"/>
          <w:marRight w:val="0"/>
          <w:marTop w:val="0"/>
          <w:marBottom w:val="0"/>
          <w:divBdr>
            <w:top w:val="none" w:sz="0" w:space="0" w:color="auto"/>
            <w:left w:val="none" w:sz="0" w:space="0" w:color="auto"/>
            <w:bottom w:val="none" w:sz="0" w:space="0" w:color="auto"/>
            <w:right w:val="none" w:sz="0" w:space="0" w:color="auto"/>
          </w:divBdr>
        </w:div>
        <w:div w:id="104345634">
          <w:marLeft w:val="0"/>
          <w:marRight w:val="0"/>
          <w:marTop w:val="0"/>
          <w:marBottom w:val="0"/>
          <w:divBdr>
            <w:top w:val="none" w:sz="0" w:space="0" w:color="auto"/>
            <w:left w:val="none" w:sz="0" w:space="0" w:color="auto"/>
            <w:bottom w:val="none" w:sz="0" w:space="0" w:color="auto"/>
            <w:right w:val="none" w:sz="0" w:space="0" w:color="auto"/>
          </w:divBdr>
        </w:div>
        <w:div w:id="147746044">
          <w:marLeft w:val="0"/>
          <w:marRight w:val="0"/>
          <w:marTop w:val="0"/>
          <w:marBottom w:val="0"/>
          <w:divBdr>
            <w:top w:val="none" w:sz="0" w:space="0" w:color="auto"/>
            <w:left w:val="none" w:sz="0" w:space="0" w:color="auto"/>
            <w:bottom w:val="none" w:sz="0" w:space="0" w:color="auto"/>
            <w:right w:val="none" w:sz="0" w:space="0" w:color="auto"/>
          </w:divBdr>
        </w:div>
        <w:div w:id="168259354">
          <w:marLeft w:val="0"/>
          <w:marRight w:val="0"/>
          <w:marTop w:val="0"/>
          <w:marBottom w:val="0"/>
          <w:divBdr>
            <w:top w:val="none" w:sz="0" w:space="0" w:color="auto"/>
            <w:left w:val="none" w:sz="0" w:space="0" w:color="auto"/>
            <w:bottom w:val="none" w:sz="0" w:space="0" w:color="auto"/>
            <w:right w:val="none" w:sz="0" w:space="0" w:color="auto"/>
          </w:divBdr>
        </w:div>
        <w:div w:id="213808317">
          <w:marLeft w:val="0"/>
          <w:marRight w:val="0"/>
          <w:marTop w:val="0"/>
          <w:marBottom w:val="0"/>
          <w:divBdr>
            <w:top w:val="none" w:sz="0" w:space="0" w:color="auto"/>
            <w:left w:val="none" w:sz="0" w:space="0" w:color="auto"/>
            <w:bottom w:val="none" w:sz="0" w:space="0" w:color="auto"/>
            <w:right w:val="none" w:sz="0" w:space="0" w:color="auto"/>
          </w:divBdr>
        </w:div>
        <w:div w:id="214663032">
          <w:marLeft w:val="0"/>
          <w:marRight w:val="0"/>
          <w:marTop w:val="0"/>
          <w:marBottom w:val="0"/>
          <w:divBdr>
            <w:top w:val="none" w:sz="0" w:space="0" w:color="auto"/>
            <w:left w:val="none" w:sz="0" w:space="0" w:color="auto"/>
            <w:bottom w:val="none" w:sz="0" w:space="0" w:color="auto"/>
            <w:right w:val="none" w:sz="0" w:space="0" w:color="auto"/>
          </w:divBdr>
        </w:div>
        <w:div w:id="216673065">
          <w:marLeft w:val="0"/>
          <w:marRight w:val="0"/>
          <w:marTop w:val="0"/>
          <w:marBottom w:val="0"/>
          <w:divBdr>
            <w:top w:val="none" w:sz="0" w:space="0" w:color="auto"/>
            <w:left w:val="none" w:sz="0" w:space="0" w:color="auto"/>
            <w:bottom w:val="none" w:sz="0" w:space="0" w:color="auto"/>
            <w:right w:val="none" w:sz="0" w:space="0" w:color="auto"/>
          </w:divBdr>
        </w:div>
        <w:div w:id="235360011">
          <w:marLeft w:val="0"/>
          <w:marRight w:val="0"/>
          <w:marTop w:val="0"/>
          <w:marBottom w:val="0"/>
          <w:divBdr>
            <w:top w:val="none" w:sz="0" w:space="0" w:color="auto"/>
            <w:left w:val="none" w:sz="0" w:space="0" w:color="auto"/>
            <w:bottom w:val="none" w:sz="0" w:space="0" w:color="auto"/>
            <w:right w:val="none" w:sz="0" w:space="0" w:color="auto"/>
          </w:divBdr>
        </w:div>
        <w:div w:id="235554538">
          <w:marLeft w:val="0"/>
          <w:marRight w:val="0"/>
          <w:marTop w:val="0"/>
          <w:marBottom w:val="0"/>
          <w:divBdr>
            <w:top w:val="none" w:sz="0" w:space="0" w:color="auto"/>
            <w:left w:val="none" w:sz="0" w:space="0" w:color="auto"/>
            <w:bottom w:val="none" w:sz="0" w:space="0" w:color="auto"/>
            <w:right w:val="none" w:sz="0" w:space="0" w:color="auto"/>
          </w:divBdr>
        </w:div>
        <w:div w:id="241959475">
          <w:marLeft w:val="0"/>
          <w:marRight w:val="0"/>
          <w:marTop w:val="0"/>
          <w:marBottom w:val="0"/>
          <w:divBdr>
            <w:top w:val="none" w:sz="0" w:space="0" w:color="auto"/>
            <w:left w:val="none" w:sz="0" w:space="0" w:color="auto"/>
            <w:bottom w:val="none" w:sz="0" w:space="0" w:color="auto"/>
            <w:right w:val="none" w:sz="0" w:space="0" w:color="auto"/>
          </w:divBdr>
        </w:div>
        <w:div w:id="297493293">
          <w:marLeft w:val="0"/>
          <w:marRight w:val="0"/>
          <w:marTop w:val="0"/>
          <w:marBottom w:val="0"/>
          <w:divBdr>
            <w:top w:val="none" w:sz="0" w:space="0" w:color="auto"/>
            <w:left w:val="none" w:sz="0" w:space="0" w:color="auto"/>
            <w:bottom w:val="none" w:sz="0" w:space="0" w:color="auto"/>
            <w:right w:val="none" w:sz="0" w:space="0" w:color="auto"/>
          </w:divBdr>
        </w:div>
        <w:div w:id="311713327">
          <w:marLeft w:val="0"/>
          <w:marRight w:val="0"/>
          <w:marTop w:val="0"/>
          <w:marBottom w:val="0"/>
          <w:divBdr>
            <w:top w:val="none" w:sz="0" w:space="0" w:color="auto"/>
            <w:left w:val="none" w:sz="0" w:space="0" w:color="auto"/>
            <w:bottom w:val="none" w:sz="0" w:space="0" w:color="auto"/>
            <w:right w:val="none" w:sz="0" w:space="0" w:color="auto"/>
          </w:divBdr>
        </w:div>
        <w:div w:id="334651203">
          <w:marLeft w:val="0"/>
          <w:marRight w:val="0"/>
          <w:marTop w:val="0"/>
          <w:marBottom w:val="0"/>
          <w:divBdr>
            <w:top w:val="none" w:sz="0" w:space="0" w:color="auto"/>
            <w:left w:val="none" w:sz="0" w:space="0" w:color="auto"/>
            <w:bottom w:val="none" w:sz="0" w:space="0" w:color="auto"/>
            <w:right w:val="none" w:sz="0" w:space="0" w:color="auto"/>
          </w:divBdr>
        </w:div>
        <w:div w:id="337925397">
          <w:marLeft w:val="0"/>
          <w:marRight w:val="0"/>
          <w:marTop w:val="0"/>
          <w:marBottom w:val="0"/>
          <w:divBdr>
            <w:top w:val="none" w:sz="0" w:space="0" w:color="auto"/>
            <w:left w:val="none" w:sz="0" w:space="0" w:color="auto"/>
            <w:bottom w:val="none" w:sz="0" w:space="0" w:color="auto"/>
            <w:right w:val="none" w:sz="0" w:space="0" w:color="auto"/>
          </w:divBdr>
        </w:div>
        <w:div w:id="366688331">
          <w:marLeft w:val="0"/>
          <w:marRight w:val="0"/>
          <w:marTop w:val="0"/>
          <w:marBottom w:val="0"/>
          <w:divBdr>
            <w:top w:val="none" w:sz="0" w:space="0" w:color="auto"/>
            <w:left w:val="none" w:sz="0" w:space="0" w:color="auto"/>
            <w:bottom w:val="none" w:sz="0" w:space="0" w:color="auto"/>
            <w:right w:val="none" w:sz="0" w:space="0" w:color="auto"/>
          </w:divBdr>
        </w:div>
        <w:div w:id="367341325">
          <w:marLeft w:val="0"/>
          <w:marRight w:val="0"/>
          <w:marTop w:val="0"/>
          <w:marBottom w:val="0"/>
          <w:divBdr>
            <w:top w:val="none" w:sz="0" w:space="0" w:color="auto"/>
            <w:left w:val="none" w:sz="0" w:space="0" w:color="auto"/>
            <w:bottom w:val="none" w:sz="0" w:space="0" w:color="auto"/>
            <w:right w:val="none" w:sz="0" w:space="0" w:color="auto"/>
          </w:divBdr>
        </w:div>
        <w:div w:id="445466925">
          <w:marLeft w:val="0"/>
          <w:marRight w:val="0"/>
          <w:marTop w:val="0"/>
          <w:marBottom w:val="0"/>
          <w:divBdr>
            <w:top w:val="none" w:sz="0" w:space="0" w:color="auto"/>
            <w:left w:val="none" w:sz="0" w:space="0" w:color="auto"/>
            <w:bottom w:val="none" w:sz="0" w:space="0" w:color="auto"/>
            <w:right w:val="none" w:sz="0" w:space="0" w:color="auto"/>
          </w:divBdr>
        </w:div>
        <w:div w:id="474492599">
          <w:marLeft w:val="0"/>
          <w:marRight w:val="0"/>
          <w:marTop w:val="0"/>
          <w:marBottom w:val="0"/>
          <w:divBdr>
            <w:top w:val="none" w:sz="0" w:space="0" w:color="auto"/>
            <w:left w:val="none" w:sz="0" w:space="0" w:color="auto"/>
            <w:bottom w:val="none" w:sz="0" w:space="0" w:color="auto"/>
            <w:right w:val="none" w:sz="0" w:space="0" w:color="auto"/>
          </w:divBdr>
        </w:div>
        <w:div w:id="478956683">
          <w:marLeft w:val="0"/>
          <w:marRight w:val="0"/>
          <w:marTop w:val="0"/>
          <w:marBottom w:val="0"/>
          <w:divBdr>
            <w:top w:val="none" w:sz="0" w:space="0" w:color="auto"/>
            <w:left w:val="none" w:sz="0" w:space="0" w:color="auto"/>
            <w:bottom w:val="none" w:sz="0" w:space="0" w:color="auto"/>
            <w:right w:val="none" w:sz="0" w:space="0" w:color="auto"/>
          </w:divBdr>
        </w:div>
        <w:div w:id="491986537">
          <w:marLeft w:val="0"/>
          <w:marRight w:val="0"/>
          <w:marTop w:val="0"/>
          <w:marBottom w:val="0"/>
          <w:divBdr>
            <w:top w:val="none" w:sz="0" w:space="0" w:color="auto"/>
            <w:left w:val="none" w:sz="0" w:space="0" w:color="auto"/>
            <w:bottom w:val="none" w:sz="0" w:space="0" w:color="auto"/>
            <w:right w:val="none" w:sz="0" w:space="0" w:color="auto"/>
          </w:divBdr>
        </w:div>
        <w:div w:id="580649451">
          <w:marLeft w:val="0"/>
          <w:marRight w:val="0"/>
          <w:marTop w:val="0"/>
          <w:marBottom w:val="0"/>
          <w:divBdr>
            <w:top w:val="none" w:sz="0" w:space="0" w:color="auto"/>
            <w:left w:val="none" w:sz="0" w:space="0" w:color="auto"/>
            <w:bottom w:val="none" w:sz="0" w:space="0" w:color="auto"/>
            <w:right w:val="none" w:sz="0" w:space="0" w:color="auto"/>
          </w:divBdr>
        </w:div>
        <w:div w:id="593559773">
          <w:marLeft w:val="0"/>
          <w:marRight w:val="0"/>
          <w:marTop w:val="0"/>
          <w:marBottom w:val="0"/>
          <w:divBdr>
            <w:top w:val="none" w:sz="0" w:space="0" w:color="auto"/>
            <w:left w:val="none" w:sz="0" w:space="0" w:color="auto"/>
            <w:bottom w:val="none" w:sz="0" w:space="0" w:color="auto"/>
            <w:right w:val="none" w:sz="0" w:space="0" w:color="auto"/>
          </w:divBdr>
        </w:div>
        <w:div w:id="668289544">
          <w:marLeft w:val="0"/>
          <w:marRight w:val="0"/>
          <w:marTop w:val="0"/>
          <w:marBottom w:val="0"/>
          <w:divBdr>
            <w:top w:val="none" w:sz="0" w:space="0" w:color="auto"/>
            <w:left w:val="none" w:sz="0" w:space="0" w:color="auto"/>
            <w:bottom w:val="none" w:sz="0" w:space="0" w:color="auto"/>
            <w:right w:val="none" w:sz="0" w:space="0" w:color="auto"/>
          </w:divBdr>
        </w:div>
        <w:div w:id="673382772">
          <w:marLeft w:val="0"/>
          <w:marRight w:val="0"/>
          <w:marTop w:val="0"/>
          <w:marBottom w:val="0"/>
          <w:divBdr>
            <w:top w:val="none" w:sz="0" w:space="0" w:color="auto"/>
            <w:left w:val="none" w:sz="0" w:space="0" w:color="auto"/>
            <w:bottom w:val="none" w:sz="0" w:space="0" w:color="auto"/>
            <w:right w:val="none" w:sz="0" w:space="0" w:color="auto"/>
          </w:divBdr>
        </w:div>
        <w:div w:id="684792775">
          <w:marLeft w:val="0"/>
          <w:marRight w:val="0"/>
          <w:marTop w:val="0"/>
          <w:marBottom w:val="0"/>
          <w:divBdr>
            <w:top w:val="none" w:sz="0" w:space="0" w:color="auto"/>
            <w:left w:val="none" w:sz="0" w:space="0" w:color="auto"/>
            <w:bottom w:val="none" w:sz="0" w:space="0" w:color="auto"/>
            <w:right w:val="none" w:sz="0" w:space="0" w:color="auto"/>
          </w:divBdr>
        </w:div>
        <w:div w:id="690108791">
          <w:marLeft w:val="0"/>
          <w:marRight w:val="0"/>
          <w:marTop w:val="0"/>
          <w:marBottom w:val="0"/>
          <w:divBdr>
            <w:top w:val="none" w:sz="0" w:space="0" w:color="auto"/>
            <w:left w:val="none" w:sz="0" w:space="0" w:color="auto"/>
            <w:bottom w:val="none" w:sz="0" w:space="0" w:color="auto"/>
            <w:right w:val="none" w:sz="0" w:space="0" w:color="auto"/>
          </w:divBdr>
        </w:div>
        <w:div w:id="733435271">
          <w:marLeft w:val="0"/>
          <w:marRight w:val="0"/>
          <w:marTop w:val="0"/>
          <w:marBottom w:val="0"/>
          <w:divBdr>
            <w:top w:val="none" w:sz="0" w:space="0" w:color="auto"/>
            <w:left w:val="none" w:sz="0" w:space="0" w:color="auto"/>
            <w:bottom w:val="none" w:sz="0" w:space="0" w:color="auto"/>
            <w:right w:val="none" w:sz="0" w:space="0" w:color="auto"/>
          </w:divBdr>
        </w:div>
        <w:div w:id="830558548">
          <w:marLeft w:val="0"/>
          <w:marRight w:val="0"/>
          <w:marTop w:val="0"/>
          <w:marBottom w:val="0"/>
          <w:divBdr>
            <w:top w:val="none" w:sz="0" w:space="0" w:color="auto"/>
            <w:left w:val="none" w:sz="0" w:space="0" w:color="auto"/>
            <w:bottom w:val="none" w:sz="0" w:space="0" w:color="auto"/>
            <w:right w:val="none" w:sz="0" w:space="0" w:color="auto"/>
          </w:divBdr>
        </w:div>
        <w:div w:id="842356587">
          <w:marLeft w:val="0"/>
          <w:marRight w:val="0"/>
          <w:marTop w:val="0"/>
          <w:marBottom w:val="0"/>
          <w:divBdr>
            <w:top w:val="none" w:sz="0" w:space="0" w:color="auto"/>
            <w:left w:val="none" w:sz="0" w:space="0" w:color="auto"/>
            <w:bottom w:val="none" w:sz="0" w:space="0" w:color="auto"/>
            <w:right w:val="none" w:sz="0" w:space="0" w:color="auto"/>
          </w:divBdr>
        </w:div>
        <w:div w:id="878977335">
          <w:marLeft w:val="0"/>
          <w:marRight w:val="0"/>
          <w:marTop w:val="0"/>
          <w:marBottom w:val="0"/>
          <w:divBdr>
            <w:top w:val="none" w:sz="0" w:space="0" w:color="auto"/>
            <w:left w:val="none" w:sz="0" w:space="0" w:color="auto"/>
            <w:bottom w:val="none" w:sz="0" w:space="0" w:color="auto"/>
            <w:right w:val="none" w:sz="0" w:space="0" w:color="auto"/>
          </w:divBdr>
        </w:div>
        <w:div w:id="881484043">
          <w:marLeft w:val="0"/>
          <w:marRight w:val="0"/>
          <w:marTop w:val="0"/>
          <w:marBottom w:val="0"/>
          <w:divBdr>
            <w:top w:val="none" w:sz="0" w:space="0" w:color="auto"/>
            <w:left w:val="none" w:sz="0" w:space="0" w:color="auto"/>
            <w:bottom w:val="none" w:sz="0" w:space="0" w:color="auto"/>
            <w:right w:val="none" w:sz="0" w:space="0" w:color="auto"/>
          </w:divBdr>
        </w:div>
        <w:div w:id="959461594">
          <w:marLeft w:val="0"/>
          <w:marRight w:val="0"/>
          <w:marTop w:val="0"/>
          <w:marBottom w:val="0"/>
          <w:divBdr>
            <w:top w:val="none" w:sz="0" w:space="0" w:color="auto"/>
            <w:left w:val="none" w:sz="0" w:space="0" w:color="auto"/>
            <w:bottom w:val="none" w:sz="0" w:space="0" w:color="auto"/>
            <w:right w:val="none" w:sz="0" w:space="0" w:color="auto"/>
          </w:divBdr>
        </w:div>
        <w:div w:id="967323746">
          <w:marLeft w:val="0"/>
          <w:marRight w:val="0"/>
          <w:marTop w:val="0"/>
          <w:marBottom w:val="0"/>
          <w:divBdr>
            <w:top w:val="none" w:sz="0" w:space="0" w:color="auto"/>
            <w:left w:val="none" w:sz="0" w:space="0" w:color="auto"/>
            <w:bottom w:val="none" w:sz="0" w:space="0" w:color="auto"/>
            <w:right w:val="none" w:sz="0" w:space="0" w:color="auto"/>
          </w:divBdr>
        </w:div>
        <w:div w:id="970481100">
          <w:marLeft w:val="0"/>
          <w:marRight w:val="0"/>
          <w:marTop w:val="0"/>
          <w:marBottom w:val="0"/>
          <w:divBdr>
            <w:top w:val="none" w:sz="0" w:space="0" w:color="auto"/>
            <w:left w:val="none" w:sz="0" w:space="0" w:color="auto"/>
            <w:bottom w:val="none" w:sz="0" w:space="0" w:color="auto"/>
            <w:right w:val="none" w:sz="0" w:space="0" w:color="auto"/>
          </w:divBdr>
        </w:div>
        <w:div w:id="1002707507">
          <w:marLeft w:val="0"/>
          <w:marRight w:val="0"/>
          <w:marTop w:val="0"/>
          <w:marBottom w:val="0"/>
          <w:divBdr>
            <w:top w:val="none" w:sz="0" w:space="0" w:color="auto"/>
            <w:left w:val="none" w:sz="0" w:space="0" w:color="auto"/>
            <w:bottom w:val="none" w:sz="0" w:space="0" w:color="auto"/>
            <w:right w:val="none" w:sz="0" w:space="0" w:color="auto"/>
          </w:divBdr>
        </w:div>
        <w:div w:id="1006246140">
          <w:marLeft w:val="0"/>
          <w:marRight w:val="0"/>
          <w:marTop w:val="0"/>
          <w:marBottom w:val="0"/>
          <w:divBdr>
            <w:top w:val="none" w:sz="0" w:space="0" w:color="auto"/>
            <w:left w:val="none" w:sz="0" w:space="0" w:color="auto"/>
            <w:bottom w:val="none" w:sz="0" w:space="0" w:color="auto"/>
            <w:right w:val="none" w:sz="0" w:space="0" w:color="auto"/>
          </w:divBdr>
        </w:div>
        <w:div w:id="1036857484">
          <w:marLeft w:val="0"/>
          <w:marRight w:val="0"/>
          <w:marTop w:val="0"/>
          <w:marBottom w:val="0"/>
          <w:divBdr>
            <w:top w:val="none" w:sz="0" w:space="0" w:color="auto"/>
            <w:left w:val="none" w:sz="0" w:space="0" w:color="auto"/>
            <w:bottom w:val="none" w:sz="0" w:space="0" w:color="auto"/>
            <w:right w:val="none" w:sz="0" w:space="0" w:color="auto"/>
          </w:divBdr>
        </w:div>
        <w:div w:id="1068458106">
          <w:marLeft w:val="0"/>
          <w:marRight w:val="0"/>
          <w:marTop w:val="0"/>
          <w:marBottom w:val="0"/>
          <w:divBdr>
            <w:top w:val="none" w:sz="0" w:space="0" w:color="auto"/>
            <w:left w:val="none" w:sz="0" w:space="0" w:color="auto"/>
            <w:bottom w:val="none" w:sz="0" w:space="0" w:color="auto"/>
            <w:right w:val="none" w:sz="0" w:space="0" w:color="auto"/>
          </w:divBdr>
        </w:div>
        <w:div w:id="1074624571">
          <w:marLeft w:val="0"/>
          <w:marRight w:val="0"/>
          <w:marTop w:val="0"/>
          <w:marBottom w:val="0"/>
          <w:divBdr>
            <w:top w:val="none" w:sz="0" w:space="0" w:color="auto"/>
            <w:left w:val="none" w:sz="0" w:space="0" w:color="auto"/>
            <w:bottom w:val="none" w:sz="0" w:space="0" w:color="auto"/>
            <w:right w:val="none" w:sz="0" w:space="0" w:color="auto"/>
          </w:divBdr>
        </w:div>
        <w:div w:id="1094394677">
          <w:marLeft w:val="0"/>
          <w:marRight w:val="0"/>
          <w:marTop w:val="0"/>
          <w:marBottom w:val="0"/>
          <w:divBdr>
            <w:top w:val="none" w:sz="0" w:space="0" w:color="auto"/>
            <w:left w:val="none" w:sz="0" w:space="0" w:color="auto"/>
            <w:bottom w:val="none" w:sz="0" w:space="0" w:color="auto"/>
            <w:right w:val="none" w:sz="0" w:space="0" w:color="auto"/>
          </w:divBdr>
        </w:div>
        <w:div w:id="1099568331">
          <w:marLeft w:val="0"/>
          <w:marRight w:val="0"/>
          <w:marTop w:val="0"/>
          <w:marBottom w:val="0"/>
          <w:divBdr>
            <w:top w:val="none" w:sz="0" w:space="0" w:color="auto"/>
            <w:left w:val="none" w:sz="0" w:space="0" w:color="auto"/>
            <w:bottom w:val="none" w:sz="0" w:space="0" w:color="auto"/>
            <w:right w:val="none" w:sz="0" w:space="0" w:color="auto"/>
          </w:divBdr>
        </w:div>
        <w:div w:id="1103497336">
          <w:marLeft w:val="0"/>
          <w:marRight w:val="0"/>
          <w:marTop w:val="0"/>
          <w:marBottom w:val="0"/>
          <w:divBdr>
            <w:top w:val="none" w:sz="0" w:space="0" w:color="auto"/>
            <w:left w:val="none" w:sz="0" w:space="0" w:color="auto"/>
            <w:bottom w:val="none" w:sz="0" w:space="0" w:color="auto"/>
            <w:right w:val="none" w:sz="0" w:space="0" w:color="auto"/>
          </w:divBdr>
        </w:div>
        <w:div w:id="1119110137">
          <w:marLeft w:val="0"/>
          <w:marRight w:val="0"/>
          <w:marTop w:val="0"/>
          <w:marBottom w:val="0"/>
          <w:divBdr>
            <w:top w:val="none" w:sz="0" w:space="0" w:color="auto"/>
            <w:left w:val="none" w:sz="0" w:space="0" w:color="auto"/>
            <w:bottom w:val="none" w:sz="0" w:space="0" w:color="auto"/>
            <w:right w:val="none" w:sz="0" w:space="0" w:color="auto"/>
          </w:divBdr>
        </w:div>
        <w:div w:id="1172648840">
          <w:marLeft w:val="0"/>
          <w:marRight w:val="0"/>
          <w:marTop w:val="0"/>
          <w:marBottom w:val="0"/>
          <w:divBdr>
            <w:top w:val="none" w:sz="0" w:space="0" w:color="auto"/>
            <w:left w:val="none" w:sz="0" w:space="0" w:color="auto"/>
            <w:bottom w:val="none" w:sz="0" w:space="0" w:color="auto"/>
            <w:right w:val="none" w:sz="0" w:space="0" w:color="auto"/>
          </w:divBdr>
        </w:div>
        <w:div w:id="1190874870">
          <w:marLeft w:val="0"/>
          <w:marRight w:val="0"/>
          <w:marTop w:val="0"/>
          <w:marBottom w:val="0"/>
          <w:divBdr>
            <w:top w:val="none" w:sz="0" w:space="0" w:color="auto"/>
            <w:left w:val="none" w:sz="0" w:space="0" w:color="auto"/>
            <w:bottom w:val="none" w:sz="0" w:space="0" w:color="auto"/>
            <w:right w:val="none" w:sz="0" w:space="0" w:color="auto"/>
          </w:divBdr>
        </w:div>
        <w:div w:id="1196119272">
          <w:marLeft w:val="0"/>
          <w:marRight w:val="0"/>
          <w:marTop w:val="0"/>
          <w:marBottom w:val="0"/>
          <w:divBdr>
            <w:top w:val="none" w:sz="0" w:space="0" w:color="auto"/>
            <w:left w:val="none" w:sz="0" w:space="0" w:color="auto"/>
            <w:bottom w:val="none" w:sz="0" w:space="0" w:color="auto"/>
            <w:right w:val="none" w:sz="0" w:space="0" w:color="auto"/>
          </w:divBdr>
        </w:div>
        <w:div w:id="1253200296">
          <w:marLeft w:val="0"/>
          <w:marRight w:val="0"/>
          <w:marTop w:val="0"/>
          <w:marBottom w:val="0"/>
          <w:divBdr>
            <w:top w:val="none" w:sz="0" w:space="0" w:color="auto"/>
            <w:left w:val="none" w:sz="0" w:space="0" w:color="auto"/>
            <w:bottom w:val="none" w:sz="0" w:space="0" w:color="auto"/>
            <w:right w:val="none" w:sz="0" w:space="0" w:color="auto"/>
          </w:divBdr>
        </w:div>
        <w:div w:id="1269774402">
          <w:marLeft w:val="0"/>
          <w:marRight w:val="0"/>
          <w:marTop w:val="0"/>
          <w:marBottom w:val="0"/>
          <w:divBdr>
            <w:top w:val="none" w:sz="0" w:space="0" w:color="auto"/>
            <w:left w:val="none" w:sz="0" w:space="0" w:color="auto"/>
            <w:bottom w:val="none" w:sz="0" w:space="0" w:color="auto"/>
            <w:right w:val="none" w:sz="0" w:space="0" w:color="auto"/>
          </w:divBdr>
        </w:div>
        <w:div w:id="1293290265">
          <w:marLeft w:val="0"/>
          <w:marRight w:val="0"/>
          <w:marTop w:val="0"/>
          <w:marBottom w:val="0"/>
          <w:divBdr>
            <w:top w:val="none" w:sz="0" w:space="0" w:color="auto"/>
            <w:left w:val="none" w:sz="0" w:space="0" w:color="auto"/>
            <w:bottom w:val="none" w:sz="0" w:space="0" w:color="auto"/>
            <w:right w:val="none" w:sz="0" w:space="0" w:color="auto"/>
          </w:divBdr>
        </w:div>
        <w:div w:id="1337154757">
          <w:marLeft w:val="0"/>
          <w:marRight w:val="0"/>
          <w:marTop w:val="0"/>
          <w:marBottom w:val="0"/>
          <w:divBdr>
            <w:top w:val="none" w:sz="0" w:space="0" w:color="auto"/>
            <w:left w:val="none" w:sz="0" w:space="0" w:color="auto"/>
            <w:bottom w:val="none" w:sz="0" w:space="0" w:color="auto"/>
            <w:right w:val="none" w:sz="0" w:space="0" w:color="auto"/>
          </w:divBdr>
        </w:div>
        <w:div w:id="1364598644">
          <w:marLeft w:val="0"/>
          <w:marRight w:val="0"/>
          <w:marTop w:val="0"/>
          <w:marBottom w:val="0"/>
          <w:divBdr>
            <w:top w:val="none" w:sz="0" w:space="0" w:color="auto"/>
            <w:left w:val="none" w:sz="0" w:space="0" w:color="auto"/>
            <w:bottom w:val="none" w:sz="0" w:space="0" w:color="auto"/>
            <w:right w:val="none" w:sz="0" w:space="0" w:color="auto"/>
          </w:divBdr>
        </w:div>
        <w:div w:id="1370106529">
          <w:marLeft w:val="0"/>
          <w:marRight w:val="0"/>
          <w:marTop w:val="0"/>
          <w:marBottom w:val="0"/>
          <w:divBdr>
            <w:top w:val="none" w:sz="0" w:space="0" w:color="auto"/>
            <w:left w:val="none" w:sz="0" w:space="0" w:color="auto"/>
            <w:bottom w:val="none" w:sz="0" w:space="0" w:color="auto"/>
            <w:right w:val="none" w:sz="0" w:space="0" w:color="auto"/>
          </w:divBdr>
        </w:div>
        <w:div w:id="1377772306">
          <w:marLeft w:val="0"/>
          <w:marRight w:val="0"/>
          <w:marTop w:val="0"/>
          <w:marBottom w:val="0"/>
          <w:divBdr>
            <w:top w:val="none" w:sz="0" w:space="0" w:color="auto"/>
            <w:left w:val="none" w:sz="0" w:space="0" w:color="auto"/>
            <w:bottom w:val="none" w:sz="0" w:space="0" w:color="auto"/>
            <w:right w:val="none" w:sz="0" w:space="0" w:color="auto"/>
          </w:divBdr>
        </w:div>
        <w:div w:id="1399549817">
          <w:marLeft w:val="0"/>
          <w:marRight w:val="0"/>
          <w:marTop w:val="0"/>
          <w:marBottom w:val="0"/>
          <w:divBdr>
            <w:top w:val="none" w:sz="0" w:space="0" w:color="auto"/>
            <w:left w:val="none" w:sz="0" w:space="0" w:color="auto"/>
            <w:bottom w:val="none" w:sz="0" w:space="0" w:color="auto"/>
            <w:right w:val="none" w:sz="0" w:space="0" w:color="auto"/>
          </w:divBdr>
        </w:div>
        <w:div w:id="1421026093">
          <w:marLeft w:val="0"/>
          <w:marRight w:val="0"/>
          <w:marTop w:val="0"/>
          <w:marBottom w:val="0"/>
          <w:divBdr>
            <w:top w:val="none" w:sz="0" w:space="0" w:color="auto"/>
            <w:left w:val="none" w:sz="0" w:space="0" w:color="auto"/>
            <w:bottom w:val="none" w:sz="0" w:space="0" w:color="auto"/>
            <w:right w:val="none" w:sz="0" w:space="0" w:color="auto"/>
          </w:divBdr>
        </w:div>
        <w:div w:id="1436514822">
          <w:marLeft w:val="0"/>
          <w:marRight w:val="0"/>
          <w:marTop w:val="0"/>
          <w:marBottom w:val="0"/>
          <w:divBdr>
            <w:top w:val="none" w:sz="0" w:space="0" w:color="auto"/>
            <w:left w:val="none" w:sz="0" w:space="0" w:color="auto"/>
            <w:bottom w:val="none" w:sz="0" w:space="0" w:color="auto"/>
            <w:right w:val="none" w:sz="0" w:space="0" w:color="auto"/>
          </w:divBdr>
        </w:div>
        <w:div w:id="1454129341">
          <w:marLeft w:val="0"/>
          <w:marRight w:val="0"/>
          <w:marTop w:val="0"/>
          <w:marBottom w:val="0"/>
          <w:divBdr>
            <w:top w:val="none" w:sz="0" w:space="0" w:color="auto"/>
            <w:left w:val="none" w:sz="0" w:space="0" w:color="auto"/>
            <w:bottom w:val="none" w:sz="0" w:space="0" w:color="auto"/>
            <w:right w:val="none" w:sz="0" w:space="0" w:color="auto"/>
          </w:divBdr>
        </w:div>
        <w:div w:id="1537044733">
          <w:marLeft w:val="0"/>
          <w:marRight w:val="0"/>
          <w:marTop w:val="0"/>
          <w:marBottom w:val="0"/>
          <w:divBdr>
            <w:top w:val="none" w:sz="0" w:space="0" w:color="auto"/>
            <w:left w:val="none" w:sz="0" w:space="0" w:color="auto"/>
            <w:bottom w:val="none" w:sz="0" w:space="0" w:color="auto"/>
            <w:right w:val="none" w:sz="0" w:space="0" w:color="auto"/>
          </w:divBdr>
        </w:div>
        <w:div w:id="1561479285">
          <w:marLeft w:val="0"/>
          <w:marRight w:val="0"/>
          <w:marTop w:val="0"/>
          <w:marBottom w:val="0"/>
          <w:divBdr>
            <w:top w:val="none" w:sz="0" w:space="0" w:color="auto"/>
            <w:left w:val="none" w:sz="0" w:space="0" w:color="auto"/>
            <w:bottom w:val="none" w:sz="0" w:space="0" w:color="auto"/>
            <w:right w:val="none" w:sz="0" w:space="0" w:color="auto"/>
          </w:divBdr>
        </w:div>
        <w:div w:id="1562712117">
          <w:marLeft w:val="0"/>
          <w:marRight w:val="0"/>
          <w:marTop w:val="0"/>
          <w:marBottom w:val="0"/>
          <w:divBdr>
            <w:top w:val="none" w:sz="0" w:space="0" w:color="auto"/>
            <w:left w:val="none" w:sz="0" w:space="0" w:color="auto"/>
            <w:bottom w:val="none" w:sz="0" w:space="0" w:color="auto"/>
            <w:right w:val="none" w:sz="0" w:space="0" w:color="auto"/>
          </w:divBdr>
        </w:div>
        <w:div w:id="1606841308">
          <w:marLeft w:val="0"/>
          <w:marRight w:val="0"/>
          <w:marTop w:val="0"/>
          <w:marBottom w:val="0"/>
          <w:divBdr>
            <w:top w:val="none" w:sz="0" w:space="0" w:color="auto"/>
            <w:left w:val="none" w:sz="0" w:space="0" w:color="auto"/>
            <w:bottom w:val="none" w:sz="0" w:space="0" w:color="auto"/>
            <w:right w:val="none" w:sz="0" w:space="0" w:color="auto"/>
          </w:divBdr>
        </w:div>
        <w:div w:id="1660384452">
          <w:marLeft w:val="0"/>
          <w:marRight w:val="0"/>
          <w:marTop w:val="0"/>
          <w:marBottom w:val="0"/>
          <w:divBdr>
            <w:top w:val="none" w:sz="0" w:space="0" w:color="auto"/>
            <w:left w:val="none" w:sz="0" w:space="0" w:color="auto"/>
            <w:bottom w:val="none" w:sz="0" w:space="0" w:color="auto"/>
            <w:right w:val="none" w:sz="0" w:space="0" w:color="auto"/>
          </w:divBdr>
        </w:div>
        <w:div w:id="1680694110">
          <w:marLeft w:val="0"/>
          <w:marRight w:val="0"/>
          <w:marTop w:val="0"/>
          <w:marBottom w:val="0"/>
          <w:divBdr>
            <w:top w:val="none" w:sz="0" w:space="0" w:color="auto"/>
            <w:left w:val="none" w:sz="0" w:space="0" w:color="auto"/>
            <w:bottom w:val="none" w:sz="0" w:space="0" w:color="auto"/>
            <w:right w:val="none" w:sz="0" w:space="0" w:color="auto"/>
          </w:divBdr>
        </w:div>
        <w:div w:id="1769348305">
          <w:marLeft w:val="0"/>
          <w:marRight w:val="0"/>
          <w:marTop w:val="0"/>
          <w:marBottom w:val="0"/>
          <w:divBdr>
            <w:top w:val="none" w:sz="0" w:space="0" w:color="auto"/>
            <w:left w:val="none" w:sz="0" w:space="0" w:color="auto"/>
            <w:bottom w:val="none" w:sz="0" w:space="0" w:color="auto"/>
            <w:right w:val="none" w:sz="0" w:space="0" w:color="auto"/>
          </w:divBdr>
        </w:div>
        <w:div w:id="1778064637">
          <w:marLeft w:val="0"/>
          <w:marRight w:val="0"/>
          <w:marTop w:val="0"/>
          <w:marBottom w:val="0"/>
          <w:divBdr>
            <w:top w:val="none" w:sz="0" w:space="0" w:color="auto"/>
            <w:left w:val="none" w:sz="0" w:space="0" w:color="auto"/>
            <w:bottom w:val="none" w:sz="0" w:space="0" w:color="auto"/>
            <w:right w:val="none" w:sz="0" w:space="0" w:color="auto"/>
          </w:divBdr>
        </w:div>
        <w:div w:id="1839686146">
          <w:marLeft w:val="0"/>
          <w:marRight w:val="0"/>
          <w:marTop w:val="0"/>
          <w:marBottom w:val="0"/>
          <w:divBdr>
            <w:top w:val="none" w:sz="0" w:space="0" w:color="auto"/>
            <w:left w:val="none" w:sz="0" w:space="0" w:color="auto"/>
            <w:bottom w:val="none" w:sz="0" w:space="0" w:color="auto"/>
            <w:right w:val="none" w:sz="0" w:space="0" w:color="auto"/>
          </w:divBdr>
        </w:div>
        <w:div w:id="1927222846">
          <w:marLeft w:val="0"/>
          <w:marRight w:val="0"/>
          <w:marTop w:val="0"/>
          <w:marBottom w:val="0"/>
          <w:divBdr>
            <w:top w:val="none" w:sz="0" w:space="0" w:color="auto"/>
            <w:left w:val="none" w:sz="0" w:space="0" w:color="auto"/>
            <w:bottom w:val="none" w:sz="0" w:space="0" w:color="auto"/>
            <w:right w:val="none" w:sz="0" w:space="0" w:color="auto"/>
          </w:divBdr>
        </w:div>
        <w:div w:id="1939941126">
          <w:marLeft w:val="0"/>
          <w:marRight w:val="0"/>
          <w:marTop w:val="0"/>
          <w:marBottom w:val="0"/>
          <w:divBdr>
            <w:top w:val="none" w:sz="0" w:space="0" w:color="auto"/>
            <w:left w:val="none" w:sz="0" w:space="0" w:color="auto"/>
            <w:bottom w:val="none" w:sz="0" w:space="0" w:color="auto"/>
            <w:right w:val="none" w:sz="0" w:space="0" w:color="auto"/>
          </w:divBdr>
        </w:div>
        <w:div w:id="1981497038">
          <w:marLeft w:val="0"/>
          <w:marRight w:val="0"/>
          <w:marTop w:val="0"/>
          <w:marBottom w:val="0"/>
          <w:divBdr>
            <w:top w:val="none" w:sz="0" w:space="0" w:color="auto"/>
            <w:left w:val="none" w:sz="0" w:space="0" w:color="auto"/>
            <w:bottom w:val="none" w:sz="0" w:space="0" w:color="auto"/>
            <w:right w:val="none" w:sz="0" w:space="0" w:color="auto"/>
          </w:divBdr>
        </w:div>
        <w:div w:id="1997802362">
          <w:marLeft w:val="0"/>
          <w:marRight w:val="0"/>
          <w:marTop w:val="0"/>
          <w:marBottom w:val="0"/>
          <w:divBdr>
            <w:top w:val="none" w:sz="0" w:space="0" w:color="auto"/>
            <w:left w:val="none" w:sz="0" w:space="0" w:color="auto"/>
            <w:bottom w:val="none" w:sz="0" w:space="0" w:color="auto"/>
            <w:right w:val="none" w:sz="0" w:space="0" w:color="auto"/>
          </w:divBdr>
        </w:div>
      </w:divsChild>
    </w:div>
    <w:div w:id="1592853419">
      <w:bodyDiv w:val="1"/>
      <w:marLeft w:val="0"/>
      <w:marRight w:val="0"/>
      <w:marTop w:val="0"/>
      <w:marBottom w:val="0"/>
      <w:divBdr>
        <w:top w:val="none" w:sz="0" w:space="0" w:color="auto"/>
        <w:left w:val="none" w:sz="0" w:space="0" w:color="auto"/>
        <w:bottom w:val="none" w:sz="0" w:space="0" w:color="auto"/>
        <w:right w:val="none" w:sz="0" w:space="0" w:color="auto"/>
      </w:divBdr>
    </w:div>
    <w:div w:id="1594851319">
      <w:bodyDiv w:val="1"/>
      <w:marLeft w:val="0"/>
      <w:marRight w:val="0"/>
      <w:marTop w:val="0"/>
      <w:marBottom w:val="0"/>
      <w:divBdr>
        <w:top w:val="none" w:sz="0" w:space="0" w:color="auto"/>
        <w:left w:val="none" w:sz="0" w:space="0" w:color="auto"/>
        <w:bottom w:val="none" w:sz="0" w:space="0" w:color="auto"/>
        <w:right w:val="none" w:sz="0" w:space="0" w:color="auto"/>
      </w:divBdr>
    </w:div>
    <w:div w:id="1602224768">
      <w:bodyDiv w:val="1"/>
      <w:marLeft w:val="0"/>
      <w:marRight w:val="0"/>
      <w:marTop w:val="0"/>
      <w:marBottom w:val="0"/>
      <w:divBdr>
        <w:top w:val="none" w:sz="0" w:space="0" w:color="auto"/>
        <w:left w:val="none" w:sz="0" w:space="0" w:color="auto"/>
        <w:bottom w:val="none" w:sz="0" w:space="0" w:color="auto"/>
        <w:right w:val="none" w:sz="0" w:space="0" w:color="auto"/>
      </w:divBdr>
    </w:div>
    <w:div w:id="1620644161">
      <w:bodyDiv w:val="1"/>
      <w:marLeft w:val="0"/>
      <w:marRight w:val="0"/>
      <w:marTop w:val="0"/>
      <w:marBottom w:val="0"/>
      <w:divBdr>
        <w:top w:val="none" w:sz="0" w:space="0" w:color="auto"/>
        <w:left w:val="none" w:sz="0" w:space="0" w:color="auto"/>
        <w:bottom w:val="none" w:sz="0" w:space="0" w:color="auto"/>
        <w:right w:val="none" w:sz="0" w:space="0" w:color="auto"/>
      </w:divBdr>
    </w:div>
    <w:div w:id="1627081056">
      <w:bodyDiv w:val="1"/>
      <w:marLeft w:val="0"/>
      <w:marRight w:val="0"/>
      <w:marTop w:val="0"/>
      <w:marBottom w:val="0"/>
      <w:divBdr>
        <w:top w:val="none" w:sz="0" w:space="0" w:color="auto"/>
        <w:left w:val="none" w:sz="0" w:space="0" w:color="auto"/>
        <w:bottom w:val="none" w:sz="0" w:space="0" w:color="auto"/>
        <w:right w:val="none" w:sz="0" w:space="0" w:color="auto"/>
      </w:divBdr>
    </w:div>
    <w:div w:id="1663503680">
      <w:bodyDiv w:val="1"/>
      <w:marLeft w:val="0"/>
      <w:marRight w:val="0"/>
      <w:marTop w:val="0"/>
      <w:marBottom w:val="0"/>
      <w:divBdr>
        <w:top w:val="none" w:sz="0" w:space="0" w:color="auto"/>
        <w:left w:val="none" w:sz="0" w:space="0" w:color="auto"/>
        <w:bottom w:val="none" w:sz="0" w:space="0" w:color="auto"/>
        <w:right w:val="none" w:sz="0" w:space="0" w:color="auto"/>
      </w:divBdr>
    </w:div>
    <w:div w:id="1758600047">
      <w:bodyDiv w:val="1"/>
      <w:marLeft w:val="0"/>
      <w:marRight w:val="0"/>
      <w:marTop w:val="0"/>
      <w:marBottom w:val="0"/>
      <w:divBdr>
        <w:top w:val="none" w:sz="0" w:space="0" w:color="auto"/>
        <w:left w:val="none" w:sz="0" w:space="0" w:color="auto"/>
        <w:bottom w:val="none" w:sz="0" w:space="0" w:color="auto"/>
        <w:right w:val="none" w:sz="0" w:space="0" w:color="auto"/>
      </w:divBdr>
    </w:div>
    <w:div w:id="1818185768">
      <w:bodyDiv w:val="1"/>
      <w:marLeft w:val="0"/>
      <w:marRight w:val="0"/>
      <w:marTop w:val="0"/>
      <w:marBottom w:val="0"/>
      <w:divBdr>
        <w:top w:val="none" w:sz="0" w:space="0" w:color="auto"/>
        <w:left w:val="none" w:sz="0" w:space="0" w:color="auto"/>
        <w:bottom w:val="none" w:sz="0" w:space="0" w:color="auto"/>
        <w:right w:val="none" w:sz="0" w:space="0" w:color="auto"/>
      </w:divBdr>
    </w:div>
    <w:div w:id="1908495225">
      <w:bodyDiv w:val="1"/>
      <w:marLeft w:val="0"/>
      <w:marRight w:val="0"/>
      <w:marTop w:val="0"/>
      <w:marBottom w:val="0"/>
      <w:divBdr>
        <w:top w:val="none" w:sz="0" w:space="0" w:color="auto"/>
        <w:left w:val="none" w:sz="0" w:space="0" w:color="auto"/>
        <w:bottom w:val="none" w:sz="0" w:space="0" w:color="auto"/>
        <w:right w:val="none" w:sz="0" w:space="0" w:color="auto"/>
      </w:divBdr>
    </w:div>
    <w:div w:id="1918788264">
      <w:bodyDiv w:val="1"/>
      <w:marLeft w:val="0"/>
      <w:marRight w:val="0"/>
      <w:marTop w:val="0"/>
      <w:marBottom w:val="0"/>
      <w:divBdr>
        <w:top w:val="none" w:sz="0" w:space="0" w:color="auto"/>
        <w:left w:val="none" w:sz="0" w:space="0" w:color="auto"/>
        <w:bottom w:val="none" w:sz="0" w:space="0" w:color="auto"/>
        <w:right w:val="none" w:sz="0" w:space="0" w:color="auto"/>
      </w:divBdr>
    </w:div>
    <w:div w:id="1995063057">
      <w:bodyDiv w:val="1"/>
      <w:marLeft w:val="0"/>
      <w:marRight w:val="0"/>
      <w:marTop w:val="0"/>
      <w:marBottom w:val="0"/>
      <w:divBdr>
        <w:top w:val="none" w:sz="0" w:space="0" w:color="auto"/>
        <w:left w:val="none" w:sz="0" w:space="0" w:color="auto"/>
        <w:bottom w:val="none" w:sz="0" w:space="0" w:color="auto"/>
        <w:right w:val="none" w:sz="0" w:space="0" w:color="auto"/>
      </w:divBdr>
    </w:div>
    <w:div w:id="2050837502">
      <w:bodyDiv w:val="1"/>
      <w:marLeft w:val="0"/>
      <w:marRight w:val="0"/>
      <w:marTop w:val="0"/>
      <w:marBottom w:val="0"/>
      <w:divBdr>
        <w:top w:val="none" w:sz="0" w:space="0" w:color="auto"/>
        <w:left w:val="none" w:sz="0" w:space="0" w:color="auto"/>
        <w:bottom w:val="none" w:sz="0" w:space="0" w:color="auto"/>
        <w:right w:val="none" w:sz="0" w:space="0" w:color="auto"/>
      </w:divBdr>
    </w:div>
    <w:div w:id="21463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www.rsmrus.ru/" TargetMode="Externa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hyperlink" Target="http://krsk-sbit.ru"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hyperlink" Target="mailto:rost@rrost.ru"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moex.com/"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yperlink" Target="http://www.e-isclosure.ru/portal/company.aspx?id=8880"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mailto:mail@rsmrus.ru" TargetMode="External"/><Relationship Id="rId46" Type="http://schemas.openxmlformats.org/officeDocument/2006/relationships/fontTable" Target="fontTable.xml"/><Relationship Id="rId20" Type="http://schemas.openxmlformats.org/officeDocument/2006/relationships/chart" Target="charts/chart6.xml"/><Relationship Id="rId41" Type="http://schemas.openxmlformats.org/officeDocument/2006/relationships/hyperlink" Target="mailto:rabodzeyum@kes.esc-rushydro.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r-kes-023\home\analiz\&#1054;&#1090;&#1095;&#1077;&#1090;%20&#1101;&#1084;&#1080;&#1090;&#1077;&#1085;&#1090;&#1072;\2019\&#1058;&#1072;&#1073;&#1083;&#1080;&#1094;&#1099;%20&#1076;&#1083;&#1103;%20&#1075;&#1086;&#1076;&#1086;&#1074;&#1086;&#1075;&#1086;%20&#1086;&#1090;&#1095;&#1077;&#1090;&#107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8.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file:///\\sr-kes-023\home\analiz\&#1054;&#1090;&#1095;&#1077;&#1090;%20&#1101;&#1084;&#1080;&#1090;&#1077;&#1085;&#1090;&#1072;\2019\&#1058;&#1072;&#1073;&#1083;&#1080;&#1094;&#1099;%20&#1076;&#1083;&#1103;%20&#1075;&#1086;&#1076;&#1086;&#1074;&#1086;&#1075;&#1086;%20&#1086;&#1090;&#1095;&#1077;&#1090;&#107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sr-kes-023\home\Kadr\&#1054;&#1090;&#1095;&#1077;&#1090;&#1099;\2020\&#1054;%20&#1082;&#1072;&#1076;&#1088;&#1086;&#1074;&#1086;&#1081;%20&#1086;&#1090;&#1095;&#1077;&#1090;&#1085;&#1086;&#1089;&#1090;&#1080;%20&#1079;&#1072;%202019\&#1044;&#1083;&#1103;%20&#1087;&#1086;&#1103;&#1089;&#1085;&#1080;&#1090;&#1077;&#1083;&#1100;&#1085;&#1086;&#1081;%20&#1079;&#1072;&#1087;&#1080;&#1089;&#1082;&#1080;.xlsx" TargetMode="External"/><Relationship Id="rId2" Type="http://schemas.microsoft.com/office/2011/relationships/chartColorStyle" Target="colors16.xml"/><Relationship Id="rId1" Type="http://schemas.microsoft.com/office/2011/relationships/chartStyle" Target="style16.xml"/></Relationships>
</file>

<file path=word/charts/_rels/chart21.xml.rels><?xml version="1.0" encoding="UTF-8" standalone="yes"?>
<Relationships xmlns="http://schemas.openxmlformats.org/package/2006/relationships"><Relationship Id="rId3" Type="http://schemas.openxmlformats.org/officeDocument/2006/relationships/oleObject" Target="file:///\\sr-kes-023\home\Kadr\&#1054;&#1090;&#1095;&#1077;&#1090;&#1099;\2020\&#1054;%20&#1082;&#1072;&#1076;&#1088;&#1086;&#1074;&#1086;&#1081;%20&#1086;&#1090;&#1095;&#1077;&#1090;&#1085;&#1086;&#1089;&#1090;&#1080;%20&#1079;&#1072;%202019\&#1044;&#1083;&#1103;%20&#1087;&#1086;&#1103;&#1089;&#1085;&#1080;&#1090;&#1077;&#1083;&#1100;&#1085;&#1086;&#1081;%20&#1079;&#1072;&#1087;&#1080;&#1089;&#1082;&#1080;.xlsx" TargetMode="External"/><Relationship Id="rId2" Type="http://schemas.microsoft.com/office/2011/relationships/chartColorStyle" Target="colors17.xml"/><Relationship Id="rId1" Type="http://schemas.microsoft.com/office/2011/relationships/chartStyle" Target="style17.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birukovass\Documents\&#1047;&#1072;&#1087;&#1088;&#1086;&#1089;&#1099;_2019\&#1044;&#1083;&#1103;%20&#1086;&#1090;&#1095;&#1077;&#1090;&#1072;%20&#1075;&#1086;&#1076;&#1086;&#1074;&#1086;&#1075;&#1086;%20&#1086;&#1090;&#1095;&#1077;&#1090;&#1072;.xlsx" TargetMode="External"/><Relationship Id="rId2" Type="http://schemas.microsoft.com/office/2011/relationships/chartColorStyle" Target="colors18.xml"/><Relationship Id="rId1" Type="http://schemas.microsoft.com/office/2011/relationships/chartStyle" Target="style18.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birukovass\Documents\&#1047;&#1072;&#1087;&#1088;&#1086;&#1089;&#1099;_2020\&#1060;&#1072;&#1082;&#1090;.&#1057;&#1086;&#1094;.&#1074;&#1079;&#1085;&#1086;&#1089;&#1099;_2019&#1075;._&#1087;&#1091;&#1085;&#1082;&#1090;%208.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sr-kes-023\home\analiz\&#1054;&#1090;&#1095;&#1077;&#1090;%20&#1101;&#1084;&#1080;&#1090;&#1077;&#1085;&#1090;&#1072;\2019\&#1058;&#1072;&#1073;&#1083;&#1080;&#1094;&#1099;%20&#1076;&#1083;&#1103;%20&#1075;&#1086;&#1076;&#1086;&#1074;&#1086;&#1075;&#1086;%20&#1086;&#1090;&#1095;&#1077;&#1090;&#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chugovaia\Documents\!!!&#1056;&#1072;&#1073;&#1086;&#1090;&#1072;\&#1054;&#1090;&#1095;&#1077;&#1090;%20&#1101;&#1084;&#1080;&#1090;&#1077;&#1085;&#1090;&#1072;%20&#1080;%20&#1043;&#1086;&#1076;&#1086;&#1074;&#1086;&#1081;%20&#1086;&#1090;&#1095;&#1077;&#1090;\2019\&#1043;&#1086;&#1076;&#1086;&#1074;&#1086;&#1081;%20&#1086;&#1090;&#1095;&#1077;&#1090;%202019\&#1044;&#1080;&#1085;&#1072;&#1084;&#1080;&#1082;&#1072;%20&#1090;&#1072;&#1088;&#1080;&#1092;&#1086;&#1074;%20&#1082;%20&#1075;&#1086;&#1076;&#1086;&#1074;&#1086;&#1084;&#1091;%20&#1086;&#1090;&#1095;&#1077;&#1090;&#1091;%202019&#1075;.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sr-kes-023\home\analiz\&#1054;&#1090;&#1095;&#1077;&#1090;%20&#1101;&#1084;&#1080;&#1090;&#1077;&#1085;&#1090;&#1072;\2019\&#1058;&#1072;&#1073;&#1083;&#1080;&#1094;&#1099;%20&#1076;&#1083;&#1103;%20&#1075;&#1086;&#1076;&#1086;&#1074;&#1086;&#1075;&#1086;%20&#1086;&#1090;&#1095;&#1077;&#1090;&#107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sr-kes-023\home\analiz\&#1054;&#1090;&#1095;&#1077;&#1090;%20&#1101;&#1084;&#1080;&#1090;&#1077;&#1085;&#1090;&#1072;\2019\&#1058;&#1072;&#1073;&#1083;&#1080;&#1094;&#1099;%20&#1076;&#1083;&#1103;%20&#1075;&#1086;&#1076;&#1086;&#1074;&#1086;&#1075;&#1086;%20&#1086;&#1090;&#1095;&#1077;&#1090;&#107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sr-kes-023\home\analiz\&#1054;&#1090;&#1095;&#1077;&#1090;%20&#1101;&#1084;&#1080;&#1090;&#1077;&#1085;&#1090;&#1072;\2019\&#1058;&#1072;&#1073;&#1083;&#1080;&#1094;&#1099;%20&#1076;&#1083;&#1103;%20&#1075;&#1086;&#1076;&#1086;&#1074;&#1086;&#1075;&#1086;%20&#1086;&#1090;&#1095;&#1077;&#1090;&#107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sr-kes-023\home\Zakupki\10_&#1054;&#1058;&#1063;&#1045;&#1058;&#1053;&#1054;&#1057;&#1058;&#1068;\2019\&#1054;&#1090;&#1095;&#1077;&#1090;%20&#1069;&#1084;&#1080;&#1090;&#1077;&#1085;&#1090;&#1072;\&#1043;&#1086;&#1076;&#1086;&#1074;&#1086;&#1081;%20&#1086;&#1090;&#1095;&#1077;&#1090;\&#1058;&#1072;&#1073;&#1083;&#1080;&#1094;&#1099;%20&#1080;%20&#1076;&#1080;&#1075;&#1088;&#1072;&#1084;&#1084;&#1099;%20&#1082;%20&#1075;&#1086;&#1076;&#1086;&#1074;&#1086;&#1084;&#1091;%20&#1086;&#1090;&#1095;&#1077;&#1090;&#1091;_2019_&#1054;&#1041;&#1080;&#1055;&#106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600" b="1"/>
              <a:t>Динамика объема продаж и реализации за 2017-2019 гг.</a:t>
            </a:r>
          </a:p>
        </c:rich>
      </c:tx>
      <c:layout>
        <c:manualLayout>
          <c:xMode val="edge"/>
          <c:yMode val="edge"/>
          <c:x val="0.11381155616417513"/>
          <c:y val="1.0785303876998281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05161854768154"/>
          <c:y val="0.14854059764595881"/>
          <c:w val="0.87169234280497543"/>
          <c:h val="0.72655581723835505"/>
        </c:manualLayout>
      </c:layout>
      <c:bar3DChart>
        <c:barDir val="col"/>
        <c:grouping val="clustered"/>
        <c:varyColors val="0"/>
        <c:ser>
          <c:idx val="0"/>
          <c:order val="0"/>
          <c:tx>
            <c:strRef>
              <c:f>'Реализация и ДЗ'!$B$1:$B$2</c:f>
              <c:strCache>
                <c:ptCount val="2"/>
                <c:pt idx="0">
                  <c:v>Реализация энергии, тыс. руб.</c:v>
                </c:pt>
                <c:pt idx="1">
                  <c:v>с НДС</c:v>
                </c:pt>
              </c:strCache>
            </c:strRef>
          </c:tx>
          <c:spPr>
            <a:solidFill>
              <a:schemeClr val="accent1"/>
            </a:solidFill>
            <a:ln>
              <a:noFill/>
            </a:ln>
            <a:effectLst/>
            <a:sp3d/>
          </c:spPr>
          <c:invertIfNegative val="0"/>
          <c:dLbls>
            <c:dLbl>
              <c:idx val="0"/>
              <c:layout>
                <c:manualLayout>
                  <c:x val="-1.1594202898550725E-2"/>
                  <c:y val="-5.39265193849916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0E-4F4D-AD1D-D4348924C1C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'Реализация и ДЗ'!$A$3:$A$7</c:f>
              <c:strCache>
                <c:ptCount val="3"/>
                <c:pt idx="0">
                  <c:v>2017 год</c:v>
                </c:pt>
                <c:pt idx="1">
                  <c:v>2018 год</c:v>
                </c:pt>
                <c:pt idx="2">
                  <c:v>2019 год</c:v>
                </c:pt>
              </c:strCache>
            </c:strRef>
          </c:cat>
          <c:val>
            <c:numRef>
              <c:f>'Реализация и ДЗ'!$B$3:$B$7</c:f>
              <c:numCache>
                <c:formatCode>#,##0</c:formatCode>
                <c:ptCount val="3"/>
                <c:pt idx="0">
                  <c:v>38896070.492212199</c:v>
                </c:pt>
                <c:pt idx="1">
                  <c:v>41660500.818630405</c:v>
                </c:pt>
                <c:pt idx="2">
                  <c:v>40996989.790303797</c:v>
                </c:pt>
              </c:numCache>
            </c:numRef>
          </c:val>
          <c:extLst>
            <c:ext xmlns:c16="http://schemas.microsoft.com/office/drawing/2014/chart" uri="{C3380CC4-5D6E-409C-BE32-E72D297353CC}">
              <c16:uniqueId val="{00000001-AB0E-4F4D-AD1D-D4348924C1C2}"/>
            </c:ext>
          </c:extLst>
        </c:ser>
        <c:ser>
          <c:idx val="1"/>
          <c:order val="1"/>
          <c:tx>
            <c:strRef>
              <c:f>'Реализация и ДЗ'!$C$1:$C$2</c:f>
              <c:strCache>
                <c:ptCount val="2"/>
                <c:pt idx="0">
                  <c:v>Товарный отпуск, тыс. руб.</c:v>
                </c:pt>
                <c:pt idx="1">
                  <c:v>с НДС</c:v>
                </c:pt>
              </c:strCache>
            </c:strRef>
          </c:tx>
          <c:spPr>
            <a:solidFill>
              <a:schemeClr val="accent2"/>
            </a:solidFill>
            <a:ln>
              <a:noFill/>
            </a:ln>
            <a:effectLst/>
            <a:sp3d/>
          </c:spPr>
          <c:invertIfNegative val="0"/>
          <c:dLbls>
            <c:dLbl>
              <c:idx val="0"/>
              <c:layout>
                <c:manualLayout>
                  <c:x val="1.3526570048309249E-2"/>
                  <c:y val="-1.8874281784746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0E-4F4D-AD1D-D4348924C1C2}"/>
                </c:ext>
              </c:extLst>
            </c:dLbl>
            <c:dLbl>
              <c:idx val="1"/>
              <c:layout>
                <c:manualLayout>
                  <c:x val="2.1256038647342997E-2"/>
                  <c:y val="-2.1570607753996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0E-4F4D-AD1D-D4348924C1C2}"/>
                </c:ext>
              </c:extLst>
            </c:dLbl>
            <c:dLbl>
              <c:idx val="2"/>
              <c:layout>
                <c:manualLayout>
                  <c:x val="3.2850241545893721E-2"/>
                  <c:y val="-4.0444889538743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0E-4F4D-AD1D-D4348924C1C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'Реализация и ДЗ'!$A$3:$A$7</c:f>
              <c:strCache>
                <c:ptCount val="3"/>
                <c:pt idx="0">
                  <c:v>2017 год</c:v>
                </c:pt>
                <c:pt idx="1">
                  <c:v>2018 год</c:v>
                </c:pt>
                <c:pt idx="2">
                  <c:v>2019 год</c:v>
                </c:pt>
              </c:strCache>
            </c:strRef>
          </c:cat>
          <c:val>
            <c:numRef>
              <c:f>'Реализация и ДЗ'!$C$3:$C$7</c:f>
              <c:numCache>
                <c:formatCode>#,##0</c:formatCode>
                <c:ptCount val="3"/>
                <c:pt idx="0">
                  <c:v>39865426.641630605</c:v>
                </c:pt>
                <c:pt idx="1">
                  <c:v>41742712.400398202</c:v>
                </c:pt>
                <c:pt idx="2">
                  <c:v>41065741.195093609</c:v>
                </c:pt>
              </c:numCache>
            </c:numRef>
          </c:val>
          <c:extLst>
            <c:ext xmlns:c16="http://schemas.microsoft.com/office/drawing/2014/chart" uri="{C3380CC4-5D6E-409C-BE32-E72D297353CC}">
              <c16:uniqueId val="{00000005-AB0E-4F4D-AD1D-D4348924C1C2}"/>
            </c:ext>
          </c:extLst>
        </c:ser>
        <c:ser>
          <c:idx val="2"/>
          <c:order val="2"/>
          <c:tx>
            <c:strRef>
              <c:f>'Реализация и ДЗ'!$D$1:$D$2</c:f>
              <c:strCache>
                <c:ptCount val="2"/>
                <c:pt idx="0">
                  <c:v>Дебиторская задолженность на конец периода*,</c:v>
                </c:pt>
                <c:pt idx="1">
                  <c:v>тыс. руб.</c:v>
                </c:pt>
              </c:strCache>
            </c:strRef>
          </c:tx>
          <c:spPr>
            <a:solidFill>
              <a:schemeClr val="accent3"/>
            </a:solidFill>
            <a:ln>
              <a:noFill/>
            </a:ln>
            <a:effectLst/>
            <a:sp3d/>
          </c:spPr>
          <c:invertIfNegative val="0"/>
          <c:dLbls>
            <c:dLbl>
              <c:idx val="0"/>
              <c:layout>
                <c:manualLayout>
                  <c:x val="3.6714975845410627E-2"/>
                  <c:y val="-8.08897790774871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0E-4F4D-AD1D-D4348924C1C2}"/>
                </c:ext>
              </c:extLst>
            </c:dLbl>
            <c:dLbl>
              <c:idx val="1"/>
              <c:layout>
                <c:manualLayout>
                  <c:x val="4.0579710144927533E-2"/>
                  <c:y val="-1.0785303876998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0E-4F4D-AD1D-D4348924C1C2}"/>
                </c:ext>
              </c:extLst>
            </c:dLbl>
            <c:dLbl>
              <c:idx val="2"/>
              <c:layout>
                <c:manualLayout>
                  <c:x val="3.6714975845410627E-2"/>
                  <c:y val="-3.7748563569494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0E-4F4D-AD1D-D4348924C1C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'Реализация и ДЗ'!$A$3:$A$7</c:f>
              <c:strCache>
                <c:ptCount val="3"/>
                <c:pt idx="0">
                  <c:v>2017 год</c:v>
                </c:pt>
                <c:pt idx="1">
                  <c:v>2018 год</c:v>
                </c:pt>
                <c:pt idx="2">
                  <c:v>2019 год</c:v>
                </c:pt>
              </c:strCache>
            </c:strRef>
          </c:cat>
          <c:val>
            <c:numRef>
              <c:f>'Реализация и ДЗ'!$D$3:$D$7</c:f>
              <c:numCache>
                <c:formatCode>#,##0</c:formatCode>
                <c:ptCount val="3"/>
                <c:pt idx="0">
                  <c:v>5585294.8897257959</c:v>
                </c:pt>
                <c:pt idx="1">
                  <c:v>5547676.9182451898</c:v>
                </c:pt>
                <c:pt idx="2">
                  <c:v>5369945.318548603</c:v>
                </c:pt>
              </c:numCache>
            </c:numRef>
          </c:val>
          <c:extLst>
            <c:ext xmlns:c16="http://schemas.microsoft.com/office/drawing/2014/chart" uri="{C3380CC4-5D6E-409C-BE32-E72D297353CC}">
              <c16:uniqueId val="{00000009-AB0E-4F4D-AD1D-D4348924C1C2}"/>
            </c:ext>
          </c:extLst>
        </c:ser>
        <c:dLbls>
          <c:showLegendKey val="0"/>
          <c:showVal val="1"/>
          <c:showCatName val="0"/>
          <c:showSerName val="0"/>
          <c:showPercent val="0"/>
          <c:showBubbleSize val="0"/>
        </c:dLbls>
        <c:gapWidth val="150"/>
        <c:shape val="box"/>
        <c:axId val="1039451776"/>
        <c:axId val="1039452320"/>
        <c:axId val="0"/>
      </c:bar3DChart>
      <c:catAx>
        <c:axId val="1039451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52320"/>
        <c:crosses val="autoZero"/>
        <c:auto val="1"/>
        <c:lblAlgn val="ctr"/>
        <c:lblOffset val="100"/>
        <c:noMultiLvlLbl val="0"/>
      </c:catAx>
      <c:valAx>
        <c:axId val="10394523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51776"/>
        <c:crosses val="autoZero"/>
        <c:crossBetween val="between"/>
      </c:valAx>
      <c:spPr>
        <a:noFill/>
        <a:ln>
          <a:noFill/>
        </a:ln>
        <a:effectLst/>
      </c:spPr>
    </c:plotArea>
    <c:legend>
      <c:legendPos val="b"/>
      <c:layout>
        <c:manualLayout>
          <c:xMode val="edge"/>
          <c:yMode val="edge"/>
          <c:x val="9.3897827988892527E-3"/>
          <c:y val="0.92416487672376435"/>
          <c:w val="0.97542333295294614"/>
          <c:h val="5.96571674607382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a:solidFill>
                  <a:sysClr val="windowText" lastClr="000000"/>
                </a:solidFill>
              </a:rPr>
              <a:t>Динамика объемов покупки электроэнергии по секторам оптового рынка в 2019 г.</a:t>
            </a:r>
          </a:p>
        </c:rich>
      </c:tx>
      <c:layout>
        <c:manualLayout>
          <c:xMode val="edge"/>
          <c:yMode val="edge"/>
          <c:x val="0.16582633420822399"/>
          <c:y val="2.777777777777777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13505161854768155"/>
          <c:y val="0.17284740449110528"/>
          <c:w val="0.837650269242461"/>
          <c:h val="0.62381525226013412"/>
        </c:manualLayout>
      </c:layout>
      <c:barChart>
        <c:barDir val="col"/>
        <c:grouping val="stacked"/>
        <c:varyColors val="0"/>
        <c:ser>
          <c:idx val="0"/>
          <c:order val="0"/>
          <c:tx>
            <c:strRef>
              <c:f>Д_2!$A$7</c:f>
              <c:strCache>
                <c:ptCount val="1"/>
                <c:pt idx="0">
                  <c:v>РД</c:v>
                </c:pt>
              </c:strCache>
            </c:strRef>
          </c:tx>
          <c:spPr>
            <a:solidFill>
              <a:schemeClr val="accent1"/>
            </a:solidFill>
            <a:ln>
              <a:noFill/>
            </a:ln>
            <a:effectLst/>
          </c:spPr>
          <c:invertIfNegative val="0"/>
          <c:val>
            <c:numRef>
              <c:f>Д_2!$C$7:$N$7</c:f>
              <c:numCache>
                <c:formatCode>#,##0.00</c:formatCode>
                <c:ptCount val="12"/>
                <c:pt idx="0">
                  <c:v>338.890016</c:v>
                </c:pt>
                <c:pt idx="1">
                  <c:v>314.37</c:v>
                </c:pt>
                <c:pt idx="2">
                  <c:v>292.52003000000002</c:v>
                </c:pt>
                <c:pt idx="3">
                  <c:v>286.12997999999999</c:v>
                </c:pt>
                <c:pt idx="4">
                  <c:v>279.46000900000001</c:v>
                </c:pt>
                <c:pt idx="5">
                  <c:v>260.95001999999999</c:v>
                </c:pt>
                <c:pt idx="6">
                  <c:v>252.169996</c:v>
                </c:pt>
                <c:pt idx="7">
                  <c:v>257.27997399999998</c:v>
                </c:pt>
                <c:pt idx="8">
                  <c:v>279.3</c:v>
                </c:pt>
                <c:pt idx="9">
                  <c:v>289.24001299999998</c:v>
                </c:pt>
                <c:pt idx="10">
                  <c:v>306.42</c:v>
                </c:pt>
                <c:pt idx="11">
                  <c:v>307.71003000000002</c:v>
                </c:pt>
              </c:numCache>
            </c:numRef>
          </c:val>
          <c:extLst>
            <c:ext xmlns:c16="http://schemas.microsoft.com/office/drawing/2014/chart" uri="{C3380CC4-5D6E-409C-BE32-E72D297353CC}">
              <c16:uniqueId val="{00000000-CB58-40BB-BA5F-15B59E46C422}"/>
            </c:ext>
          </c:extLst>
        </c:ser>
        <c:ser>
          <c:idx val="1"/>
          <c:order val="1"/>
          <c:tx>
            <c:strRef>
              <c:f>Д_2!$A$8</c:f>
              <c:strCache>
                <c:ptCount val="1"/>
                <c:pt idx="0">
                  <c:v>РСВ</c:v>
                </c:pt>
              </c:strCache>
            </c:strRef>
          </c:tx>
          <c:spPr>
            <a:solidFill>
              <a:schemeClr val="accent6"/>
            </a:solidFill>
            <a:ln>
              <a:noFill/>
            </a:ln>
            <a:effectLst/>
          </c:spPr>
          <c:invertIfNegative val="0"/>
          <c:val>
            <c:numRef>
              <c:f>Д_2!$C$8:$N$8</c:f>
              <c:numCache>
                <c:formatCode>#,##0.00</c:formatCode>
                <c:ptCount val="12"/>
                <c:pt idx="0">
                  <c:v>924.86718599999983</c:v>
                </c:pt>
                <c:pt idx="1">
                  <c:v>850.084113</c:v>
                </c:pt>
                <c:pt idx="2">
                  <c:v>763.20740199999989</c:v>
                </c:pt>
                <c:pt idx="3">
                  <c:v>649.06842800000004</c:v>
                </c:pt>
                <c:pt idx="4">
                  <c:v>588.16204299999993</c:v>
                </c:pt>
                <c:pt idx="5">
                  <c:v>473.17415499999998</c:v>
                </c:pt>
                <c:pt idx="6">
                  <c:v>491.68864100000002</c:v>
                </c:pt>
                <c:pt idx="7">
                  <c:v>493.87293900000009</c:v>
                </c:pt>
                <c:pt idx="8">
                  <c:v>564.16890100000001</c:v>
                </c:pt>
                <c:pt idx="9">
                  <c:v>689.87901099999999</c:v>
                </c:pt>
                <c:pt idx="10">
                  <c:v>810.385807</c:v>
                </c:pt>
                <c:pt idx="11">
                  <c:v>898.46113600000001</c:v>
                </c:pt>
              </c:numCache>
            </c:numRef>
          </c:val>
          <c:extLst>
            <c:ext xmlns:c16="http://schemas.microsoft.com/office/drawing/2014/chart" uri="{C3380CC4-5D6E-409C-BE32-E72D297353CC}">
              <c16:uniqueId val="{00000001-CB58-40BB-BA5F-15B59E46C422}"/>
            </c:ext>
          </c:extLst>
        </c:ser>
        <c:ser>
          <c:idx val="2"/>
          <c:order val="2"/>
          <c:tx>
            <c:strRef>
              <c:f>Д_2!$A$9</c:f>
              <c:strCache>
                <c:ptCount val="1"/>
                <c:pt idx="0">
                  <c:v>БР</c:v>
                </c:pt>
              </c:strCache>
            </c:strRef>
          </c:tx>
          <c:spPr>
            <a:solidFill>
              <a:schemeClr val="bg1">
                <a:lumMod val="50000"/>
              </a:schemeClr>
            </a:solidFill>
            <a:ln>
              <a:noFill/>
            </a:ln>
            <a:effectLst/>
          </c:spPr>
          <c:invertIfNegative val="0"/>
          <c:val>
            <c:numRef>
              <c:f>Д_2!$C$9:$N$9</c:f>
              <c:numCache>
                <c:formatCode>#,##0.00</c:formatCode>
                <c:ptCount val="12"/>
                <c:pt idx="0">
                  <c:v>18.433530000000001</c:v>
                </c:pt>
                <c:pt idx="1">
                  <c:v>11.998476</c:v>
                </c:pt>
                <c:pt idx="2">
                  <c:v>11.048728000000001</c:v>
                </c:pt>
                <c:pt idx="3">
                  <c:v>22.505210000000002</c:v>
                </c:pt>
                <c:pt idx="4">
                  <c:v>17.375387</c:v>
                </c:pt>
                <c:pt idx="5">
                  <c:v>9.6153429999999993</c:v>
                </c:pt>
                <c:pt idx="6">
                  <c:v>5.7783319999999998</c:v>
                </c:pt>
                <c:pt idx="7">
                  <c:v>6.7467620000000004</c:v>
                </c:pt>
                <c:pt idx="8">
                  <c:v>10.077090999999999</c:v>
                </c:pt>
                <c:pt idx="9">
                  <c:v>13.548254999999999</c:v>
                </c:pt>
                <c:pt idx="10">
                  <c:v>14.429651</c:v>
                </c:pt>
                <c:pt idx="11">
                  <c:v>9.0952079999999995</c:v>
                </c:pt>
              </c:numCache>
            </c:numRef>
          </c:val>
          <c:extLst>
            <c:ext xmlns:c16="http://schemas.microsoft.com/office/drawing/2014/chart" uri="{C3380CC4-5D6E-409C-BE32-E72D297353CC}">
              <c16:uniqueId val="{00000002-CB58-40BB-BA5F-15B59E46C422}"/>
            </c:ext>
          </c:extLst>
        </c:ser>
        <c:dLbls>
          <c:showLegendKey val="0"/>
          <c:showVal val="0"/>
          <c:showCatName val="0"/>
          <c:showSerName val="0"/>
          <c:showPercent val="0"/>
          <c:showBubbleSize val="0"/>
        </c:dLbls>
        <c:gapWidth val="70"/>
        <c:overlap val="100"/>
        <c:axId val="1039446880"/>
        <c:axId val="1039448512"/>
      </c:barChart>
      <c:catAx>
        <c:axId val="10394468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39448512"/>
        <c:crosses val="autoZero"/>
        <c:auto val="1"/>
        <c:lblAlgn val="ctr"/>
        <c:lblOffset val="100"/>
        <c:noMultiLvlLbl val="0"/>
      </c:catAx>
      <c:valAx>
        <c:axId val="1039448512"/>
        <c:scaling>
          <c:orientation val="minMax"/>
          <c:max val="16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ru-RU"/>
                  <a:t>млн кВт*ч</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39446880"/>
        <c:crosses val="autoZero"/>
        <c:crossBetween val="between"/>
        <c:majorUnit val="200"/>
      </c:valAx>
      <c:spPr>
        <a:noFill/>
        <a:ln>
          <a:noFill/>
        </a:ln>
        <a:effectLst>
          <a:outerShdw blurRad="50800" dist="50800" dir="5400000" sx="7000" sy="7000" algn="ctr" rotWithShape="0">
            <a:srgbClr val="000000">
              <a:alpha val="43137"/>
            </a:srgbClr>
          </a:outerShdw>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a:solidFill>
                  <a:sysClr val="windowText" lastClr="000000"/>
                </a:solidFill>
              </a:rPr>
              <a:t>Динамика цены покупки электроэнергии по секторам оптового рынка в 2019 г.</a:t>
            </a:r>
          </a:p>
        </c:rich>
      </c:tx>
      <c:layout>
        <c:manualLayout>
          <c:xMode val="edge"/>
          <c:yMode val="edge"/>
          <c:x val="0.16582633420822399"/>
          <c:y val="2.777777777777777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12569421296296299"/>
          <c:y val="0.17284740449110528"/>
          <c:w val="0.78388935185185193"/>
          <c:h val="0.62381525226013412"/>
        </c:manualLayout>
      </c:layout>
      <c:barChart>
        <c:barDir val="col"/>
        <c:grouping val="clustered"/>
        <c:varyColors val="0"/>
        <c:ser>
          <c:idx val="3"/>
          <c:order val="0"/>
          <c:tx>
            <c:v>Среневзв. цена</c:v>
          </c:tx>
          <c:spPr>
            <a:solidFill>
              <a:schemeClr val="bg1">
                <a:lumMod val="85000"/>
              </a:schemeClr>
            </a:solidFill>
            <a:ln>
              <a:noFill/>
            </a:ln>
            <a:effectLst/>
          </c:spPr>
          <c:invertIfNegative val="0"/>
          <c:val>
            <c:numRef>
              <c:f>Д_3!$C$5:$N$5</c:f>
              <c:numCache>
                <c:formatCode>#,##0.00</c:formatCode>
                <c:ptCount val="12"/>
                <c:pt idx="0">
                  <c:v>760.10240689370403</c:v>
                </c:pt>
                <c:pt idx="1">
                  <c:v>728.8865449978623</c:v>
                </c:pt>
                <c:pt idx="2">
                  <c:v>717.30072976133999</c:v>
                </c:pt>
                <c:pt idx="3">
                  <c:v>755.02282671756598</c:v>
                </c:pt>
                <c:pt idx="4">
                  <c:v>765.52222517787425</c:v>
                </c:pt>
                <c:pt idx="5">
                  <c:v>687.5632240372629</c:v>
                </c:pt>
                <c:pt idx="6">
                  <c:v>563.84412320785634</c:v>
                </c:pt>
                <c:pt idx="7">
                  <c:v>318.796453580746</c:v>
                </c:pt>
                <c:pt idx="8">
                  <c:v>208.79382123558725</c:v>
                </c:pt>
                <c:pt idx="9">
                  <c:v>337.4464403193046</c:v>
                </c:pt>
                <c:pt idx="10">
                  <c:v>627.0003119279877</c:v>
                </c:pt>
                <c:pt idx="11">
                  <c:v>751.05379635065901</c:v>
                </c:pt>
              </c:numCache>
            </c:numRef>
          </c:val>
          <c:extLst>
            <c:ext xmlns:c16="http://schemas.microsoft.com/office/drawing/2014/chart" uri="{C3380CC4-5D6E-409C-BE32-E72D297353CC}">
              <c16:uniqueId val="{00000000-2CDC-4794-B71B-CE39AF968627}"/>
            </c:ext>
          </c:extLst>
        </c:ser>
        <c:dLbls>
          <c:showLegendKey val="0"/>
          <c:showVal val="0"/>
          <c:showCatName val="0"/>
          <c:showSerName val="0"/>
          <c:showPercent val="0"/>
          <c:showBubbleSize val="0"/>
        </c:dLbls>
        <c:gapWidth val="70"/>
        <c:axId val="1096460752"/>
        <c:axId val="1096455312"/>
      </c:barChart>
      <c:lineChart>
        <c:grouping val="standard"/>
        <c:varyColors val="0"/>
        <c:ser>
          <c:idx val="0"/>
          <c:order val="1"/>
          <c:tx>
            <c:strRef>
              <c:f>Д_3!$A$7</c:f>
              <c:strCache>
                <c:ptCount val="1"/>
                <c:pt idx="0">
                  <c:v>РД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Д_3!$C$7:$N$7</c:f>
              <c:numCache>
                <c:formatCode>#,##0.00</c:formatCode>
                <c:ptCount val="12"/>
                <c:pt idx="0">
                  <c:v>132.52006476933212</c:v>
                </c:pt>
                <c:pt idx="1">
                  <c:v>140.01854178197667</c:v>
                </c:pt>
                <c:pt idx="2">
                  <c:v>96.528218871029082</c:v>
                </c:pt>
                <c:pt idx="3">
                  <c:v>242.39404500709784</c:v>
                </c:pt>
                <c:pt idx="4">
                  <c:v>255.92806017550794</c:v>
                </c:pt>
                <c:pt idx="5">
                  <c:v>186.41566864030131</c:v>
                </c:pt>
                <c:pt idx="6">
                  <c:v>231.64155009147086</c:v>
                </c:pt>
                <c:pt idx="7">
                  <c:v>265.51851062453864</c:v>
                </c:pt>
                <c:pt idx="8">
                  <c:v>145.05750272108841</c:v>
                </c:pt>
                <c:pt idx="9">
                  <c:v>277.8831149132883</c:v>
                </c:pt>
                <c:pt idx="10">
                  <c:v>390.81291188564717</c:v>
                </c:pt>
                <c:pt idx="11">
                  <c:v>347.17201707724638</c:v>
                </c:pt>
              </c:numCache>
            </c:numRef>
          </c:val>
          <c:smooth val="0"/>
          <c:extLst>
            <c:ext xmlns:c16="http://schemas.microsoft.com/office/drawing/2014/chart" uri="{C3380CC4-5D6E-409C-BE32-E72D297353CC}">
              <c16:uniqueId val="{00000001-2CDC-4794-B71B-CE39AF968627}"/>
            </c:ext>
          </c:extLst>
        </c:ser>
        <c:ser>
          <c:idx val="1"/>
          <c:order val="2"/>
          <c:tx>
            <c:strRef>
              <c:f>Д_3!$A$8</c:f>
              <c:strCache>
                <c:ptCount val="1"/>
                <c:pt idx="0">
                  <c:v>РСВ</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Д_3!$C$8:$N$8</c:f>
              <c:numCache>
                <c:formatCode>#,##0.00</c:formatCode>
                <c:ptCount val="12"/>
                <c:pt idx="0">
                  <c:v>977.3366338893984</c:v>
                </c:pt>
                <c:pt idx="1">
                  <c:v>939.20435302853377</c:v>
                </c:pt>
                <c:pt idx="2">
                  <c:v>947.84138346184454</c:v>
                </c:pt>
                <c:pt idx="3">
                  <c:v>966.64716614439919</c:v>
                </c:pt>
                <c:pt idx="4">
                  <c:v>993.19088187062766</c:v>
                </c:pt>
                <c:pt idx="5">
                  <c:v>953.99823008084616</c:v>
                </c:pt>
                <c:pt idx="6">
                  <c:v>729.98569074122656</c:v>
                </c:pt>
                <c:pt idx="7">
                  <c:v>342.61185669053225</c:v>
                </c:pt>
                <c:pt idx="8">
                  <c:v>232.18992911131767</c:v>
                </c:pt>
                <c:pt idx="9">
                  <c:v>355.15807320307067</c:v>
                </c:pt>
                <c:pt idx="10">
                  <c:v>711.53876314124534</c:v>
                </c:pt>
                <c:pt idx="11">
                  <c:v>886.07766967451778</c:v>
                </c:pt>
              </c:numCache>
            </c:numRef>
          </c:val>
          <c:smooth val="0"/>
          <c:extLst>
            <c:ext xmlns:c16="http://schemas.microsoft.com/office/drawing/2014/chart" uri="{C3380CC4-5D6E-409C-BE32-E72D297353CC}">
              <c16:uniqueId val="{00000002-2CDC-4794-B71B-CE39AF968627}"/>
            </c:ext>
          </c:extLst>
        </c:ser>
        <c:ser>
          <c:idx val="2"/>
          <c:order val="3"/>
          <c:tx>
            <c:strRef>
              <c:f>Д_3!$A$9</c:f>
              <c:strCache>
                <c:ptCount val="1"/>
                <c:pt idx="0">
                  <c:v>БР</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val>
            <c:numRef>
              <c:f>Д_3!$C$9:$N$9</c:f>
              <c:numCache>
                <c:formatCode>#,##0.00</c:formatCode>
                <c:ptCount val="12"/>
                <c:pt idx="0">
                  <c:v>1398.5358344278061</c:v>
                </c:pt>
                <c:pt idx="1">
                  <c:v>1256.8375016960488</c:v>
                </c:pt>
                <c:pt idx="2">
                  <c:v>1227.5911580047946</c:v>
                </c:pt>
                <c:pt idx="3">
                  <c:v>1169.1396352222439</c:v>
                </c:pt>
                <c:pt idx="4">
                  <c:v>1255.0150744843841</c:v>
                </c:pt>
                <c:pt idx="5">
                  <c:v>1176.8131402072709</c:v>
                </c:pt>
                <c:pt idx="6">
                  <c:v>924.08648724233922</c:v>
                </c:pt>
                <c:pt idx="7">
                  <c:v>607.16658598598849</c:v>
                </c:pt>
                <c:pt idx="8">
                  <c:v>665.49281236023376</c:v>
                </c:pt>
                <c:pt idx="9">
                  <c:v>707.17768893484811</c:v>
                </c:pt>
                <c:pt idx="10">
                  <c:v>894.76715618416551</c:v>
                </c:pt>
                <c:pt idx="11">
                  <c:v>1077.0245496309706</c:v>
                </c:pt>
              </c:numCache>
            </c:numRef>
          </c:val>
          <c:smooth val="0"/>
          <c:extLst>
            <c:ext xmlns:c16="http://schemas.microsoft.com/office/drawing/2014/chart" uri="{C3380CC4-5D6E-409C-BE32-E72D297353CC}">
              <c16:uniqueId val="{00000003-2CDC-4794-B71B-CE39AF968627}"/>
            </c:ext>
          </c:extLst>
        </c:ser>
        <c:dLbls>
          <c:showLegendKey val="0"/>
          <c:showVal val="0"/>
          <c:showCatName val="0"/>
          <c:showSerName val="0"/>
          <c:showPercent val="0"/>
          <c:showBubbleSize val="0"/>
        </c:dLbls>
        <c:marker val="1"/>
        <c:smooth val="0"/>
        <c:axId val="1039449056"/>
        <c:axId val="1039447424"/>
      </c:lineChart>
      <c:catAx>
        <c:axId val="10394490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39447424"/>
        <c:crosses val="autoZero"/>
        <c:auto val="1"/>
        <c:lblAlgn val="ctr"/>
        <c:lblOffset val="100"/>
        <c:noMultiLvlLbl val="0"/>
      </c:catAx>
      <c:valAx>
        <c:axId val="1039447424"/>
        <c:scaling>
          <c:orientation val="minMax"/>
          <c:max val="14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ru-RU"/>
                  <a:t>руб./МВт*ч</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39449056"/>
        <c:crosses val="autoZero"/>
        <c:crossBetween val="between"/>
        <c:majorUnit val="200"/>
      </c:valAx>
      <c:valAx>
        <c:axId val="1096455312"/>
        <c:scaling>
          <c:orientation val="minMax"/>
          <c:max val="1400"/>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60752"/>
        <c:crosses val="max"/>
        <c:crossBetween val="between"/>
        <c:majorUnit val="200"/>
      </c:valAx>
      <c:catAx>
        <c:axId val="1096460752"/>
        <c:scaling>
          <c:orientation val="minMax"/>
        </c:scaling>
        <c:delete val="1"/>
        <c:axPos val="b"/>
        <c:majorTickMark val="out"/>
        <c:minorTickMark val="none"/>
        <c:tickLblPos val="nextTo"/>
        <c:crossAx val="1096455312"/>
        <c:crosses val="autoZero"/>
        <c:auto val="1"/>
        <c:lblAlgn val="ctr"/>
        <c:lblOffset val="100"/>
        <c:noMultiLvlLbl val="0"/>
      </c:catAx>
      <c:spPr>
        <a:noFill/>
        <a:ln>
          <a:noFill/>
        </a:ln>
        <a:effectLst>
          <a:outerShdw blurRad="50800" dist="50800" dir="5400000" sx="7000" sy="7000" algn="ctr" rotWithShape="0">
            <a:srgbClr val="000000">
              <a:alpha val="43137"/>
            </a:srgbClr>
          </a:outerShdw>
        </a:effectLst>
      </c:spPr>
    </c:plotArea>
    <c:legend>
      <c:legendPos val="b"/>
      <c:layout>
        <c:manualLayout>
          <c:xMode val="edge"/>
          <c:yMode val="edge"/>
          <c:x val="0.10840925925925927"/>
          <c:y val="0.8784739583333333"/>
          <c:w val="0.80669999999999986"/>
          <c:h val="9.506770833333334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i="0" baseline="0">
                <a:effectLst/>
              </a:rPr>
              <a:t>Структура покупки мощности</a:t>
            </a:r>
            <a:endParaRPr lang="ru-RU" sz="1000">
              <a:effectLst/>
            </a:endParaRPr>
          </a:p>
          <a:p>
            <a:pPr>
              <a:defRPr sz="1000" b="1">
                <a:solidFill>
                  <a:sysClr val="windowText" lastClr="000000"/>
                </a:solidFill>
              </a:defRPr>
            </a:pPr>
            <a:r>
              <a:rPr lang="ru-RU" sz="1000" b="1" i="0" baseline="0">
                <a:effectLst/>
              </a:rPr>
              <a:t>по секторам оптового рынка в 2018 г.</a:t>
            </a:r>
            <a:endParaRPr lang="ru-RU" sz="1000">
              <a:effectLst/>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8C-43F3-A371-B03E10C40DEE}"/>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5F8C-43F3-A371-B03E10C40D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8C-43F3-A371-B03E10C40DEE}"/>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5F8C-43F3-A371-B03E10C40DEE}"/>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5F8C-43F3-A371-B03E10C40DEE}"/>
              </c:ext>
            </c:extLst>
          </c:dPt>
          <c:dLbls>
            <c:dLbl>
              <c:idx val="1"/>
              <c:layout>
                <c:manualLayout>
                  <c:x val="-8.64078125E-2"/>
                  <c:y val="-7.29607142857142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8C-43F3-A371-B03E10C40DEE}"/>
                </c:ext>
              </c:extLst>
            </c:dLbl>
            <c:dLbl>
              <c:idx val="2"/>
              <c:delete val="1"/>
              <c:extLst>
                <c:ext xmlns:c15="http://schemas.microsoft.com/office/drawing/2012/chart" uri="{CE6537A1-D6FC-4f65-9D91-7224C49458BB}"/>
                <c:ext xmlns:c16="http://schemas.microsoft.com/office/drawing/2014/chart" uri="{C3380CC4-5D6E-409C-BE32-E72D297353CC}">
                  <c16:uniqueId val="{00000005-5F8C-43F3-A371-B03E10C40DEE}"/>
                </c:ext>
              </c:extLst>
            </c:dLbl>
            <c:dLbl>
              <c:idx val="3"/>
              <c:layout>
                <c:manualLayout>
                  <c:x val="-2.1938541666666665E-2"/>
                  <c:y val="-2.46087301587301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F8C-43F3-A371-B03E10C40DE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Т_3!$A$7:$A$12</c:f>
              <c:strCache>
                <c:ptCount val="5"/>
                <c:pt idx="0">
                  <c:v>РД</c:v>
                </c:pt>
                <c:pt idx="1">
                  <c:v>ДПМ</c:v>
                </c:pt>
                <c:pt idx="2">
                  <c:v>ДПМ ВИЭ</c:v>
                </c:pt>
                <c:pt idx="3">
                  <c:v>ДВР</c:v>
                </c:pt>
                <c:pt idx="4">
                  <c:v>КОМ</c:v>
                </c:pt>
              </c:strCache>
            </c:strRef>
          </c:cat>
          <c:val>
            <c:numRef>
              <c:f>Т_3!$D$7:$D$12</c:f>
              <c:numCache>
                <c:formatCode>#,##0.00</c:formatCode>
                <c:ptCount val="5"/>
                <c:pt idx="0">
                  <c:v>1014.7325833333334</c:v>
                </c:pt>
                <c:pt idx="1">
                  <c:v>159.97674999999998</c:v>
                </c:pt>
                <c:pt idx="2">
                  <c:v>3.1908333333333334</c:v>
                </c:pt>
                <c:pt idx="3">
                  <c:v>28.937999999999999</c:v>
                </c:pt>
                <c:pt idx="4">
                  <c:v>1783.9558333333332</c:v>
                </c:pt>
              </c:numCache>
            </c:numRef>
          </c:val>
          <c:extLst>
            <c:ext xmlns:c16="http://schemas.microsoft.com/office/drawing/2014/chart" uri="{C3380CC4-5D6E-409C-BE32-E72D297353CC}">
              <c16:uniqueId val="{0000000A-5F8C-43F3-A371-B03E10C40DEE}"/>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i="0" baseline="0">
                <a:effectLst/>
              </a:rPr>
              <a:t>Структура покупки мощности</a:t>
            </a:r>
            <a:endParaRPr lang="ru-RU" sz="1000">
              <a:effectLst/>
            </a:endParaRPr>
          </a:p>
          <a:p>
            <a:pPr>
              <a:defRPr sz="1000" b="1">
                <a:solidFill>
                  <a:sysClr val="windowText" lastClr="000000"/>
                </a:solidFill>
              </a:defRPr>
            </a:pPr>
            <a:r>
              <a:rPr lang="ru-RU" sz="1000" b="1" i="0" baseline="0">
                <a:effectLst/>
              </a:rPr>
              <a:t>по секторам оптового рынка в 2019 г.</a:t>
            </a:r>
            <a:endParaRPr lang="ru-RU" sz="1000">
              <a:effectLst/>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72-41EF-8E5D-A5F7A3C9EF69}"/>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5072-41EF-8E5D-A5F7A3C9EF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72-41EF-8E5D-A5F7A3C9EF69}"/>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5072-41EF-8E5D-A5F7A3C9EF69}"/>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5072-41EF-8E5D-A5F7A3C9EF6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072-41EF-8E5D-A5F7A3C9EF69}"/>
              </c:ext>
            </c:extLst>
          </c:dPt>
          <c:dLbls>
            <c:dLbl>
              <c:idx val="1"/>
              <c:layout>
                <c:manualLayout>
                  <c:x val="-6.2188924289645793E-2"/>
                  <c:y val="-0.1038770796291592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72-41EF-8E5D-A5F7A3C9EF69}"/>
                </c:ext>
              </c:extLst>
            </c:dLbl>
            <c:dLbl>
              <c:idx val="2"/>
              <c:delete val="1"/>
              <c:extLst>
                <c:ext xmlns:c15="http://schemas.microsoft.com/office/drawing/2012/chart" uri="{CE6537A1-D6FC-4f65-9D91-7224C49458BB}"/>
                <c:ext xmlns:c16="http://schemas.microsoft.com/office/drawing/2014/chart" uri="{C3380CC4-5D6E-409C-BE32-E72D297353CC}">
                  <c16:uniqueId val="{00000005-5072-41EF-8E5D-A5F7A3C9EF69}"/>
                </c:ext>
              </c:extLst>
            </c:dLbl>
            <c:dLbl>
              <c:idx val="3"/>
              <c:layout>
                <c:manualLayout>
                  <c:x val="-3.0911458333333416E-2"/>
                  <c:y val="-2.922341269841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072-41EF-8E5D-A5F7A3C9EF6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Т_3!$A$7:$A$12</c:f>
              <c:strCache>
                <c:ptCount val="6"/>
                <c:pt idx="0">
                  <c:v>РД</c:v>
                </c:pt>
                <c:pt idx="1">
                  <c:v>ДПМ</c:v>
                </c:pt>
                <c:pt idx="2">
                  <c:v>ДПМ ВИЭ</c:v>
                </c:pt>
                <c:pt idx="3">
                  <c:v>ДВР</c:v>
                </c:pt>
                <c:pt idx="4">
                  <c:v>КОМ</c:v>
                </c:pt>
                <c:pt idx="5">
                  <c:v>СДМ</c:v>
                </c:pt>
              </c:strCache>
            </c:strRef>
          </c:cat>
          <c:val>
            <c:numRef>
              <c:f>Т_3!$G$7:$G$12</c:f>
              <c:numCache>
                <c:formatCode>#,##0.00</c:formatCode>
                <c:ptCount val="6"/>
                <c:pt idx="0">
                  <c:v>1267.1690833333332</c:v>
                </c:pt>
                <c:pt idx="1">
                  <c:v>140.5975</c:v>
                </c:pt>
                <c:pt idx="2">
                  <c:v>4.0979999999999999</c:v>
                </c:pt>
                <c:pt idx="3">
                  <c:v>25.326333333333334</c:v>
                </c:pt>
                <c:pt idx="4">
                  <c:v>1617.8823333333332</c:v>
                </c:pt>
                <c:pt idx="5">
                  <c:v>0</c:v>
                </c:pt>
              </c:numCache>
            </c:numRef>
          </c:val>
          <c:extLst>
            <c:ext xmlns:c16="http://schemas.microsoft.com/office/drawing/2014/chart" uri="{C3380CC4-5D6E-409C-BE32-E72D297353CC}">
              <c16:uniqueId val="{0000000C-5072-41EF-8E5D-A5F7A3C9EF69}"/>
            </c:ext>
          </c:extLst>
        </c:ser>
        <c:dLbls>
          <c:showLegendKey val="0"/>
          <c:showVal val="0"/>
          <c:showCatName val="0"/>
          <c:showSerName val="0"/>
          <c:showPercent val="1"/>
          <c:showBubbleSize val="0"/>
          <c:showLeaderLines val="0"/>
        </c:dLbls>
        <c:firstSliceAng val="0"/>
      </c:pie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a:solidFill>
                  <a:sysClr val="windowText" lastClr="000000"/>
                </a:solidFill>
              </a:rPr>
              <a:t>Динамика объемов покупки мощности по секторам оптового рынка в 2019 г.</a:t>
            </a:r>
          </a:p>
        </c:rich>
      </c:tx>
      <c:layout>
        <c:manualLayout>
          <c:xMode val="edge"/>
          <c:yMode val="edge"/>
          <c:x val="0.16582633420822399"/>
          <c:y val="2.777777777777777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13505161854768155"/>
          <c:y val="0.17284740449110528"/>
          <c:w val="0.837650269242461"/>
          <c:h val="0.62381525226013412"/>
        </c:manualLayout>
      </c:layout>
      <c:barChart>
        <c:barDir val="col"/>
        <c:grouping val="stacked"/>
        <c:varyColors val="0"/>
        <c:ser>
          <c:idx val="0"/>
          <c:order val="0"/>
          <c:tx>
            <c:strRef>
              <c:f>Д_5!$A$7</c:f>
              <c:strCache>
                <c:ptCount val="1"/>
                <c:pt idx="0">
                  <c:v>РД</c:v>
                </c:pt>
              </c:strCache>
            </c:strRef>
          </c:tx>
          <c:spPr>
            <a:solidFill>
              <a:schemeClr val="accent1"/>
            </a:solidFill>
            <a:ln>
              <a:noFill/>
            </a:ln>
            <a:effectLst/>
          </c:spPr>
          <c:invertIfNegative val="0"/>
          <c:val>
            <c:numRef>
              <c:f>Д_5!$C$7:$N$7</c:f>
              <c:numCache>
                <c:formatCode>#,##0.00</c:formatCode>
                <c:ptCount val="12"/>
                <c:pt idx="0">
                  <c:v>780.86500000000001</c:v>
                </c:pt>
                <c:pt idx="1">
                  <c:v>1983.8869999999999</c:v>
                </c:pt>
                <c:pt idx="2">
                  <c:v>1574.3809999999999</c:v>
                </c:pt>
                <c:pt idx="3">
                  <c:v>1378.9949999999999</c:v>
                </c:pt>
                <c:pt idx="4">
                  <c:v>1155.2069999999999</c:v>
                </c:pt>
                <c:pt idx="5">
                  <c:v>1130.73</c:v>
                </c:pt>
                <c:pt idx="6">
                  <c:v>988.42900000000009</c:v>
                </c:pt>
                <c:pt idx="7">
                  <c:v>922.55400000000009</c:v>
                </c:pt>
                <c:pt idx="8">
                  <c:v>1771.8219999999999</c:v>
                </c:pt>
                <c:pt idx="9">
                  <c:v>1344.7959999999998</c:v>
                </c:pt>
                <c:pt idx="10">
                  <c:v>686.9</c:v>
                </c:pt>
                <c:pt idx="11">
                  <c:v>1487.463</c:v>
                </c:pt>
              </c:numCache>
            </c:numRef>
          </c:val>
          <c:extLst>
            <c:ext xmlns:c16="http://schemas.microsoft.com/office/drawing/2014/chart" uri="{C3380CC4-5D6E-409C-BE32-E72D297353CC}">
              <c16:uniqueId val="{00000000-EC10-4775-B46D-80167057FB78}"/>
            </c:ext>
          </c:extLst>
        </c:ser>
        <c:ser>
          <c:idx val="4"/>
          <c:order val="1"/>
          <c:tx>
            <c:strRef>
              <c:f>Д_5!$A$11</c:f>
              <c:strCache>
                <c:ptCount val="1"/>
                <c:pt idx="0">
                  <c:v>КОМ</c:v>
                </c:pt>
              </c:strCache>
            </c:strRef>
          </c:tx>
          <c:spPr>
            <a:solidFill>
              <a:schemeClr val="accent6"/>
            </a:solidFill>
            <a:ln>
              <a:noFill/>
            </a:ln>
            <a:effectLst/>
          </c:spPr>
          <c:invertIfNegative val="0"/>
          <c:val>
            <c:numRef>
              <c:f>Д_5!$C$11:$N$11</c:f>
              <c:numCache>
                <c:formatCode>#,##0.00</c:formatCode>
                <c:ptCount val="12"/>
                <c:pt idx="0">
                  <c:v>2028.316</c:v>
                </c:pt>
                <c:pt idx="1">
                  <c:v>2011.6610000000001</c:v>
                </c:pt>
                <c:pt idx="2">
                  <c:v>1818.6479999999999</c:v>
                </c:pt>
                <c:pt idx="3">
                  <c:v>1619.6310000000001</c:v>
                </c:pt>
                <c:pt idx="4">
                  <c:v>1356.154</c:v>
                </c:pt>
                <c:pt idx="5">
                  <c:v>1219.1039999999998</c:v>
                </c:pt>
                <c:pt idx="6">
                  <c:v>1237.8230000000001</c:v>
                </c:pt>
                <c:pt idx="7">
                  <c:v>1264.509</c:v>
                </c:pt>
                <c:pt idx="8">
                  <c:v>1472.6399999999999</c:v>
                </c:pt>
                <c:pt idx="9">
                  <c:v>1655.6079999999999</c:v>
                </c:pt>
                <c:pt idx="10">
                  <c:v>1876.5020000000004</c:v>
                </c:pt>
                <c:pt idx="11">
                  <c:v>1853.9920000000002</c:v>
                </c:pt>
              </c:numCache>
            </c:numRef>
          </c:val>
          <c:extLst>
            <c:ext xmlns:c16="http://schemas.microsoft.com/office/drawing/2014/chart" uri="{C3380CC4-5D6E-409C-BE32-E72D297353CC}">
              <c16:uniqueId val="{00000001-EC10-4775-B46D-80167057FB78}"/>
            </c:ext>
          </c:extLst>
        </c:ser>
        <c:ser>
          <c:idx val="1"/>
          <c:order val="2"/>
          <c:tx>
            <c:strRef>
              <c:f>Д_5!$A$8</c:f>
              <c:strCache>
                <c:ptCount val="1"/>
                <c:pt idx="0">
                  <c:v>ДПМ</c:v>
                </c:pt>
              </c:strCache>
            </c:strRef>
          </c:tx>
          <c:spPr>
            <a:solidFill>
              <a:srgbClr val="FFC000"/>
            </a:solidFill>
            <a:ln>
              <a:noFill/>
            </a:ln>
            <a:effectLst/>
          </c:spPr>
          <c:invertIfNegative val="0"/>
          <c:val>
            <c:numRef>
              <c:f>Д_5!$C$8:$N$8</c:f>
              <c:numCache>
                <c:formatCode>#,##0.00</c:formatCode>
                <c:ptCount val="12"/>
                <c:pt idx="0">
                  <c:v>177.584</c:v>
                </c:pt>
                <c:pt idx="1">
                  <c:v>182.208</c:v>
                </c:pt>
                <c:pt idx="2">
                  <c:v>152.87800000000001</c:v>
                </c:pt>
                <c:pt idx="3">
                  <c:v>140.36999999999998</c:v>
                </c:pt>
                <c:pt idx="4">
                  <c:v>119.56100000000002</c:v>
                </c:pt>
                <c:pt idx="5">
                  <c:v>106.78399999999999</c:v>
                </c:pt>
                <c:pt idx="6">
                  <c:v>107.99599999999998</c:v>
                </c:pt>
                <c:pt idx="7">
                  <c:v>108.49699999999999</c:v>
                </c:pt>
                <c:pt idx="8">
                  <c:v>130.89099999999999</c:v>
                </c:pt>
                <c:pt idx="9">
                  <c:v>140.69399999999999</c:v>
                </c:pt>
                <c:pt idx="10">
                  <c:v>160.64599999999999</c:v>
                </c:pt>
                <c:pt idx="11">
                  <c:v>159.06100000000001</c:v>
                </c:pt>
              </c:numCache>
            </c:numRef>
          </c:val>
          <c:extLst>
            <c:ext xmlns:c16="http://schemas.microsoft.com/office/drawing/2014/chart" uri="{C3380CC4-5D6E-409C-BE32-E72D297353CC}">
              <c16:uniqueId val="{00000002-EC10-4775-B46D-80167057FB78}"/>
            </c:ext>
          </c:extLst>
        </c:ser>
        <c:ser>
          <c:idx val="2"/>
          <c:order val="3"/>
          <c:tx>
            <c:strRef>
              <c:f>Д_5!$A$9</c:f>
              <c:strCache>
                <c:ptCount val="1"/>
                <c:pt idx="0">
                  <c:v>ДПМ ВИЭ</c:v>
                </c:pt>
              </c:strCache>
            </c:strRef>
          </c:tx>
          <c:spPr>
            <a:solidFill>
              <a:schemeClr val="accent3"/>
            </a:solidFill>
            <a:ln>
              <a:noFill/>
            </a:ln>
            <a:effectLst/>
          </c:spPr>
          <c:invertIfNegative val="0"/>
          <c:val>
            <c:numRef>
              <c:f>Д_5!$C$9:$N$9</c:f>
              <c:numCache>
                <c:formatCode>#,##0.00</c:formatCode>
                <c:ptCount val="12"/>
                <c:pt idx="0">
                  <c:v>3.5179999999999998</c:v>
                </c:pt>
                <c:pt idx="1">
                  <c:v>3.6310000000000002</c:v>
                </c:pt>
                <c:pt idx="2">
                  <c:v>3.1629999999999998</c:v>
                </c:pt>
                <c:pt idx="3">
                  <c:v>3.6700000000000008</c:v>
                </c:pt>
                <c:pt idx="4">
                  <c:v>3.1560000000000006</c:v>
                </c:pt>
                <c:pt idx="5">
                  <c:v>2.859</c:v>
                </c:pt>
                <c:pt idx="6">
                  <c:v>2.827</c:v>
                </c:pt>
                <c:pt idx="7">
                  <c:v>2.8449999999999998</c:v>
                </c:pt>
                <c:pt idx="8">
                  <c:v>3.379</c:v>
                </c:pt>
                <c:pt idx="9">
                  <c:v>3.65</c:v>
                </c:pt>
                <c:pt idx="10">
                  <c:v>4.2159999999999993</c:v>
                </c:pt>
                <c:pt idx="11">
                  <c:v>12.261999999999999</c:v>
                </c:pt>
              </c:numCache>
            </c:numRef>
          </c:val>
          <c:extLst>
            <c:ext xmlns:c16="http://schemas.microsoft.com/office/drawing/2014/chart" uri="{C3380CC4-5D6E-409C-BE32-E72D297353CC}">
              <c16:uniqueId val="{00000003-EC10-4775-B46D-80167057FB78}"/>
            </c:ext>
          </c:extLst>
        </c:ser>
        <c:ser>
          <c:idx val="3"/>
          <c:order val="4"/>
          <c:tx>
            <c:strRef>
              <c:f>Д_5!$A$10</c:f>
              <c:strCache>
                <c:ptCount val="1"/>
                <c:pt idx="0">
                  <c:v>ДВР</c:v>
                </c:pt>
              </c:strCache>
            </c:strRef>
          </c:tx>
          <c:spPr>
            <a:solidFill>
              <a:schemeClr val="bg1">
                <a:lumMod val="50000"/>
              </a:schemeClr>
            </a:solidFill>
            <a:ln>
              <a:noFill/>
            </a:ln>
            <a:effectLst/>
          </c:spPr>
          <c:invertIfNegative val="0"/>
          <c:val>
            <c:numRef>
              <c:f>Д_5!$C$10:$N$10</c:f>
              <c:numCache>
                <c:formatCode>#,##0.00</c:formatCode>
                <c:ptCount val="12"/>
                <c:pt idx="0">
                  <c:v>35.263999999999996</c:v>
                </c:pt>
                <c:pt idx="1">
                  <c:v>32.590000000000003</c:v>
                </c:pt>
                <c:pt idx="2">
                  <c:v>29.652000000000001</c:v>
                </c:pt>
                <c:pt idx="3">
                  <c:v>24.805</c:v>
                </c:pt>
                <c:pt idx="4">
                  <c:v>22.441000000000003</c:v>
                </c:pt>
                <c:pt idx="5">
                  <c:v>24.216999999999999</c:v>
                </c:pt>
                <c:pt idx="6">
                  <c:v>19.268000000000001</c:v>
                </c:pt>
                <c:pt idx="7">
                  <c:v>12.145999999999999</c:v>
                </c:pt>
                <c:pt idx="8">
                  <c:v>25.727</c:v>
                </c:pt>
                <c:pt idx="9">
                  <c:v>22.442999999999998</c:v>
                </c:pt>
                <c:pt idx="10">
                  <c:v>27.674999999999997</c:v>
                </c:pt>
                <c:pt idx="11">
                  <c:v>27.688000000000002</c:v>
                </c:pt>
              </c:numCache>
            </c:numRef>
          </c:val>
          <c:extLst>
            <c:ext xmlns:c16="http://schemas.microsoft.com/office/drawing/2014/chart" uri="{C3380CC4-5D6E-409C-BE32-E72D297353CC}">
              <c16:uniqueId val="{00000004-EC10-4775-B46D-80167057FB78}"/>
            </c:ext>
          </c:extLst>
        </c:ser>
        <c:dLbls>
          <c:showLegendKey val="0"/>
          <c:showVal val="0"/>
          <c:showCatName val="0"/>
          <c:showSerName val="0"/>
          <c:showPercent val="0"/>
          <c:showBubbleSize val="0"/>
        </c:dLbls>
        <c:gapWidth val="70"/>
        <c:overlap val="100"/>
        <c:axId val="1096452592"/>
        <c:axId val="1096456400"/>
        <c:extLst>
          <c:ext xmlns:c15="http://schemas.microsoft.com/office/drawing/2012/chart" uri="{02D57815-91ED-43cb-92C2-25804820EDAC}">
            <c15:filteredBarSeries>
              <c15:ser>
                <c:idx val="5"/>
                <c:order val="5"/>
                <c:tx>
                  <c:strRef>
                    <c:extLst>
                      <c:ext uri="{02D57815-91ED-43cb-92C2-25804820EDAC}">
                        <c15:formulaRef>
                          <c15:sqref>Д_5!$A$12</c15:sqref>
                        </c15:formulaRef>
                      </c:ext>
                    </c:extLst>
                    <c:strCache>
                      <c:ptCount val="1"/>
                      <c:pt idx="0">
                        <c:v>СДМ</c:v>
                      </c:pt>
                    </c:strCache>
                  </c:strRef>
                </c:tx>
                <c:spPr>
                  <a:solidFill>
                    <a:schemeClr val="accent6"/>
                  </a:solidFill>
                  <a:ln>
                    <a:noFill/>
                  </a:ln>
                  <a:effectLst/>
                </c:spPr>
                <c:invertIfNegative val="0"/>
                <c:val>
                  <c:numRef>
                    <c:extLst>
                      <c:ext uri="{02D57815-91ED-43cb-92C2-25804820EDAC}">
                        <c15:formulaRef>
                          <c15:sqref>Д_5!$C$12:$N$12</c15:sqref>
                        </c15:formulaRef>
                      </c:ext>
                    </c:extLst>
                    <c:numCache>
                      <c:formatCode>#,##0.00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5-EC10-4775-B46D-80167057FB78}"/>
                  </c:ext>
                </c:extLst>
              </c15:ser>
            </c15:filteredBarSeries>
          </c:ext>
        </c:extLst>
      </c:barChart>
      <c:catAx>
        <c:axId val="1096452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56400"/>
        <c:crosses val="autoZero"/>
        <c:auto val="1"/>
        <c:lblAlgn val="ctr"/>
        <c:lblOffset val="100"/>
        <c:noMultiLvlLbl val="0"/>
      </c:catAx>
      <c:valAx>
        <c:axId val="1096456400"/>
        <c:scaling>
          <c:orientation val="minMax"/>
          <c:max val="45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ru-RU"/>
                  <a:t>МВт</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52592"/>
        <c:crosses val="autoZero"/>
        <c:crossBetween val="between"/>
        <c:majorUnit val="500"/>
        <c:minorUnit val="200"/>
      </c:valAx>
      <c:spPr>
        <a:noFill/>
        <a:ln>
          <a:noFill/>
        </a:ln>
        <a:effectLst>
          <a:outerShdw blurRad="50800" dist="50800" dir="5400000" sx="7000" sy="7000" algn="ctr" rotWithShape="0">
            <a:srgbClr val="000000">
              <a:alpha val="43137"/>
            </a:srgbClr>
          </a:outerShdw>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a:solidFill>
                  <a:sysClr val="windowText" lastClr="000000"/>
                </a:solidFill>
              </a:rPr>
              <a:t> Динамика цены КОМ в 2011 - 2019 гг.</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9.2849046524051751E-2"/>
          <c:y val="0.14653184064282468"/>
          <c:w val="0.80827189742875061"/>
          <c:h val="0.68643174603174617"/>
        </c:manualLayout>
      </c:layout>
      <c:barChart>
        <c:barDir val="bar"/>
        <c:grouping val="clustered"/>
        <c:varyColors val="0"/>
        <c:ser>
          <c:idx val="0"/>
          <c:order val="0"/>
          <c:spPr>
            <a:solidFill>
              <a:schemeClr val="accent1"/>
            </a:solidFill>
            <a:ln>
              <a:noFill/>
            </a:ln>
            <a:effectLst/>
          </c:spPr>
          <c:invertIfNegative val="0"/>
          <c:cat>
            <c:strRef>
              <c:f>Д_6!$C$3:$K$4</c:f>
              <c:strCache>
                <c:ptCount val="9"/>
                <c:pt idx="0">
                  <c:v>2011</c:v>
                </c:pt>
                <c:pt idx="1">
                  <c:v>2012</c:v>
                </c:pt>
                <c:pt idx="2">
                  <c:v>2013</c:v>
                </c:pt>
                <c:pt idx="3">
                  <c:v>2014</c:v>
                </c:pt>
                <c:pt idx="4">
                  <c:v>2015</c:v>
                </c:pt>
                <c:pt idx="5">
                  <c:v>2016</c:v>
                </c:pt>
                <c:pt idx="6">
                  <c:v>2017</c:v>
                </c:pt>
                <c:pt idx="7">
                  <c:v>2018</c:v>
                </c:pt>
                <c:pt idx="8">
                  <c:v>2019</c:v>
                </c:pt>
              </c:strCache>
            </c:strRef>
          </c:cat>
          <c:val>
            <c:numRef>
              <c:f>Д_6!$C$5:$K$5</c:f>
              <c:numCache>
                <c:formatCode>#,##0.00</c:formatCode>
                <c:ptCount val="9"/>
                <c:pt idx="0">
                  <c:v>126368</c:v>
                </c:pt>
                <c:pt idx="1">
                  <c:v>146787.92000000001</c:v>
                </c:pt>
                <c:pt idx="2">
                  <c:v>156000</c:v>
                </c:pt>
                <c:pt idx="3">
                  <c:v>97505.44</c:v>
                </c:pt>
                <c:pt idx="4">
                  <c:v>179000</c:v>
                </c:pt>
                <c:pt idx="5">
                  <c:v>189191.17</c:v>
                </c:pt>
                <c:pt idx="6">
                  <c:v>189739.99473000003</c:v>
                </c:pt>
                <c:pt idx="7">
                  <c:v>200282.91</c:v>
                </c:pt>
                <c:pt idx="8">
                  <c:v>213704.93</c:v>
                </c:pt>
              </c:numCache>
            </c:numRef>
          </c:val>
          <c:extLst>
            <c:ext xmlns:c16="http://schemas.microsoft.com/office/drawing/2014/chart" uri="{C3380CC4-5D6E-409C-BE32-E72D297353CC}">
              <c16:uniqueId val="{00000000-DBBF-4F8B-9B15-C3AB4F4A9D87}"/>
            </c:ext>
          </c:extLst>
        </c:ser>
        <c:dLbls>
          <c:showLegendKey val="0"/>
          <c:showVal val="0"/>
          <c:showCatName val="0"/>
          <c:showSerName val="0"/>
          <c:showPercent val="0"/>
          <c:showBubbleSize val="0"/>
        </c:dLbls>
        <c:gapWidth val="70"/>
        <c:axId val="1096456944"/>
        <c:axId val="1096457488"/>
      </c:barChart>
      <c:catAx>
        <c:axId val="1096456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57488"/>
        <c:crosses val="autoZero"/>
        <c:auto val="1"/>
        <c:lblAlgn val="ctr"/>
        <c:lblOffset val="100"/>
        <c:noMultiLvlLbl val="0"/>
      </c:catAx>
      <c:valAx>
        <c:axId val="1096457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ru-RU"/>
                  <a:t>руб./МВт</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5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a:solidFill>
                  <a:sysClr val="windowText" lastClr="000000"/>
                </a:solidFill>
              </a:rPr>
              <a:t>Динамика цены покупки мощности по секторам оптового рынка в 2019 г.</a:t>
            </a:r>
          </a:p>
        </c:rich>
      </c:tx>
      <c:layout>
        <c:manualLayout>
          <c:xMode val="edge"/>
          <c:yMode val="edge"/>
          <c:x val="0.16582633420822399"/>
          <c:y val="2.777777777777777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17849328703703707"/>
          <c:y val="0.17284740449110528"/>
          <c:w val="0.67076527777777772"/>
          <c:h val="0.62381525226013412"/>
        </c:manualLayout>
      </c:layout>
      <c:barChart>
        <c:barDir val="col"/>
        <c:grouping val="clustered"/>
        <c:varyColors val="0"/>
        <c:ser>
          <c:idx val="6"/>
          <c:order val="0"/>
          <c:tx>
            <c:v>Среневзв. цена</c:v>
          </c:tx>
          <c:spPr>
            <a:solidFill>
              <a:schemeClr val="bg1">
                <a:lumMod val="85000"/>
              </a:schemeClr>
            </a:solidFill>
            <a:ln>
              <a:noFill/>
            </a:ln>
            <a:effectLst/>
          </c:spPr>
          <c:invertIfNegative val="0"/>
          <c:val>
            <c:numRef>
              <c:f>Д_7!$C$5:$N$5</c:f>
              <c:numCache>
                <c:formatCode>#,##0.00</c:formatCode>
                <c:ptCount val="12"/>
                <c:pt idx="0">
                  <c:v>299240.29291893326</c:v>
                </c:pt>
                <c:pt idx="1">
                  <c:v>227758.91571311379</c:v>
                </c:pt>
                <c:pt idx="2">
                  <c:v>221132.93824443474</c:v>
                </c:pt>
                <c:pt idx="3">
                  <c:v>203242.1196405587</c:v>
                </c:pt>
                <c:pt idx="4">
                  <c:v>193086.49632470158</c:v>
                </c:pt>
                <c:pt idx="5">
                  <c:v>178879.1658714801</c:v>
                </c:pt>
                <c:pt idx="6">
                  <c:v>181814.45535306193</c:v>
                </c:pt>
                <c:pt idx="7">
                  <c:v>183452.78546113026</c:v>
                </c:pt>
                <c:pt idx="8">
                  <c:v>175143.07745518454</c:v>
                </c:pt>
                <c:pt idx="9">
                  <c:v>214215.22535900111</c:v>
                </c:pt>
                <c:pt idx="10">
                  <c:v>284072.73301041854</c:v>
                </c:pt>
                <c:pt idx="11">
                  <c:v>237804.06094282505</c:v>
                </c:pt>
              </c:numCache>
            </c:numRef>
          </c:val>
          <c:extLst>
            <c:ext xmlns:c16="http://schemas.microsoft.com/office/drawing/2014/chart" uri="{C3380CC4-5D6E-409C-BE32-E72D297353CC}">
              <c16:uniqueId val="{00000000-92D4-499C-B78B-206D6BBCAFA9}"/>
            </c:ext>
          </c:extLst>
        </c:ser>
        <c:dLbls>
          <c:showLegendKey val="0"/>
          <c:showVal val="0"/>
          <c:showCatName val="0"/>
          <c:showSerName val="0"/>
          <c:showPercent val="0"/>
          <c:showBubbleSize val="0"/>
        </c:dLbls>
        <c:gapWidth val="70"/>
        <c:axId val="1096463472"/>
        <c:axId val="1096462928"/>
      </c:barChart>
      <c:lineChart>
        <c:grouping val="standard"/>
        <c:varyColors val="0"/>
        <c:ser>
          <c:idx val="0"/>
          <c:order val="1"/>
          <c:tx>
            <c:strRef>
              <c:f>Д_7!$A$7</c:f>
              <c:strCache>
                <c:ptCount val="1"/>
                <c:pt idx="0">
                  <c:v>РД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Д_7!$C$7:$N$7</c:f>
              <c:numCache>
                <c:formatCode>#,##0.00</c:formatCode>
                <c:ptCount val="12"/>
                <c:pt idx="0">
                  <c:v>99439.700588449996</c:v>
                </c:pt>
                <c:pt idx="1">
                  <c:v>83352.185910790271</c:v>
                </c:pt>
                <c:pt idx="2">
                  <c:v>79210.411221934206</c:v>
                </c:pt>
                <c:pt idx="3">
                  <c:v>55878.462742794582</c:v>
                </c:pt>
                <c:pt idx="4">
                  <c:v>54072.51593004544</c:v>
                </c:pt>
                <c:pt idx="5">
                  <c:v>61702.684133259041</c:v>
                </c:pt>
                <c:pt idx="6">
                  <c:v>54603.331478538159</c:v>
                </c:pt>
                <c:pt idx="7">
                  <c:v>42205.961157829246</c:v>
                </c:pt>
                <c:pt idx="8">
                  <c:v>55007.083787197589</c:v>
                </c:pt>
                <c:pt idx="9">
                  <c:v>60312.516470899696</c:v>
                </c:pt>
                <c:pt idx="10">
                  <c:v>56929.078817877424</c:v>
                </c:pt>
                <c:pt idx="11">
                  <c:v>63929.335506160496</c:v>
                </c:pt>
              </c:numCache>
            </c:numRef>
          </c:val>
          <c:smooth val="0"/>
          <c:extLst>
            <c:ext xmlns:c16="http://schemas.microsoft.com/office/drawing/2014/chart" uri="{C3380CC4-5D6E-409C-BE32-E72D297353CC}">
              <c16:uniqueId val="{00000001-92D4-499C-B78B-206D6BBCAFA9}"/>
            </c:ext>
          </c:extLst>
        </c:ser>
        <c:ser>
          <c:idx val="4"/>
          <c:order val="2"/>
          <c:tx>
            <c:strRef>
              <c:f>Д_7!$A$11</c:f>
              <c:strCache>
                <c:ptCount val="1"/>
                <c:pt idx="0">
                  <c:v>КОМ</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Д_7!$C$11:$N$11</c:f>
              <c:numCache>
                <c:formatCode>#,##0.00</c:formatCode>
                <c:ptCount val="12"/>
                <c:pt idx="0">
                  <c:v>267706.52638444892</c:v>
                </c:pt>
                <c:pt idx="1">
                  <c:v>257683.77837021256</c:v>
                </c:pt>
                <c:pt idx="2">
                  <c:v>242717.72308880003</c:v>
                </c:pt>
                <c:pt idx="3">
                  <c:v>230030.97098660126</c:v>
                </c:pt>
                <c:pt idx="4">
                  <c:v>217237.04801224635</c:v>
                </c:pt>
                <c:pt idx="5">
                  <c:v>201046.37403371657</c:v>
                </c:pt>
                <c:pt idx="6">
                  <c:v>199149.71793220841</c:v>
                </c:pt>
                <c:pt idx="7">
                  <c:v>201906.47832478854</c:v>
                </c:pt>
                <c:pt idx="8">
                  <c:v>220252.14221398305</c:v>
                </c:pt>
                <c:pt idx="9">
                  <c:v>235737.90181613038</c:v>
                </c:pt>
                <c:pt idx="10">
                  <c:v>257660.96708130333</c:v>
                </c:pt>
                <c:pt idx="11">
                  <c:v>244698.12379449315</c:v>
                </c:pt>
              </c:numCache>
            </c:numRef>
          </c:val>
          <c:smooth val="0"/>
          <c:extLst>
            <c:ext xmlns:c16="http://schemas.microsoft.com/office/drawing/2014/chart" uri="{C3380CC4-5D6E-409C-BE32-E72D297353CC}">
              <c16:uniqueId val="{00000002-92D4-499C-B78B-206D6BBCAFA9}"/>
            </c:ext>
          </c:extLst>
        </c:ser>
        <c:ser>
          <c:idx val="1"/>
          <c:order val="3"/>
          <c:tx>
            <c:strRef>
              <c:f>Д_7!$A$8</c:f>
              <c:strCache>
                <c:ptCount val="1"/>
                <c:pt idx="0">
                  <c:v>ДПМ</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val>
            <c:numRef>
              <c:f>Д_7!$C$8:$N$8</c:f>
              <c:numCache>
                <c:formatCode>#,##0.00</c:formatCode>
                <c:ptCount val="12"/>
                <c:pt idx="0">
                  <c:v>1468959.7026759167</c:v>
                </c:pt>
                <c:pt idx="1">
                  <c:v>1391765.8690068496</c:v>
                </c:pt>
                <c:pt idx="2">
                  <c:v>1351520.674393961</c:v>
                </c:pt>
                <c:pt idx="3">
                  <c:v>1262224.5420673934</c:v>
                </c:pt>
                <c:pt idx="4">
                  <c:v>1189686.376577646</c:v>
                </c:pt>
                <c:pt idx="5">
                  <c:v>1103723.3728835778</c:v>
                </c:pt>
                <c:pt idx="6">
                  <c:v>1084529.7498055487</c:v>
                </c:pt>
                <c:pt idx="7">
                  <c:v>1106691.0891545389</c:v>
                </c:pt>
                <c:pt idx="8">
                  <c:v>1219504.3035808424</c:v>
                </c:pt>
                <c:pt idx="9">
                  <c:v>1353489.1114759694</c:v>
                </c:pt>
                <c:pt idx="10">
                  <c:v>1480887.8328747682</c:v>
                </c:pt>
                <c:pt idx="11">
                  <c:v>1534797.2969489694</c:v>
                </c:pt>
              </c:numCache>
            </c:numRef>
          </c:val>
          <c:smooth val="0"/>
          <c:extLst>
            <c:ext xmlns:c16="http://schemas.microsoft.com/office/drawing/2014/chart" uri="{C3380CC4-5D6E-409C-BE32-E72D297353CC}">
              <c16:uniqueId val="{00000003-92D4-499C-B78B-206D6BBCAFA9}"/>
            </c:ext>
          </c:extLst>
        </c:ser>
        <c:ser>
          <c:idx val="2"/>
          <c:order val="4"/>
          <c:tx>
            <c:strRef>
              <c:f>Д_7!$A$9</c:f>
              <c:strCache>
                <c:ptCount val="1"/>
                <c:pt idx="0">
                  <c:v>ДПМ ВИЭ</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Д_7!$C$9:$N$9</c:f>
              <c:numCache>
                <c:formatCode>#,##0.00</c:formatCode>
                <c:ptCount val="12"/>
                <c:pt idx="0">
                  <c:v>3051404.7185901082</c:v>
                </c:pt>
                <c:pt idx="1">
                  <c:v>2910991.5808317265</c:v>
                </c:pt>
                <c:pt idx="2">
                  <c:v>2744768.4824533672</c:v>
                </c:pt>
                <c:pt idx="3">
                  <c:v>2586071.0435967296</c:v>
                </c:pt>
                <c:pt idx="4">
                  <c:v>2416153.1368821287</c:v>
                </c:pt>
                <c:pt idx="5">
                  <c:v>2228801.1857292764</c:v>
                </c:pt>
                <c:pt idx="6">
                  <c:v>2204272.7555712773</c:v>
                </c:pt>
                <c:pt idx="7">
                  <c:v>2244972.007029877</c:v>
                </c:pt>
                <c:pt idx="8">
                  <c:v>2468316.4516129037</c:v>
                </c:pt>
                <c:pt idx="9">
                  <c:v>2662433.3369863015</c:v>
                </c:pt>
                <c:pt idx="10">
                  <c:v>2925789.7035104376</c:v>
                </c:pt>
                <c:pt idx="11">
                  <c:v>3140933.0680150073</c:v>
                </c:pt>
              </c:numCache>
            </c:numRef>
          </c:val>
          <c:smooth val="0"/>
          <c:extLst>
            <c:ext xmlns:c16="http://schemas.microsoft.com/office/drawing/2014/chart" uri="{C3380CC4-5D6E-409C-BE32-E72D297353CC}">
              <c16:uniqueId val="{00000004-92D4-499C-B78B-206D6BBCAFA9}"/>
            </c:ext>
          </c:extLst>
        </c:ser>
        <c:ser>
          <c:idx val="3"/>
          <c:order val="5"/>
          <c:tx>
            <c:strRef>
              <c:f>Д_7!$A$10</c:f>
              <c:strCache>
                <c:ptCount val="1"/>
                <c:pt idx="0">
                  <c:v>ДВР</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val>
            <c:numRef>
              <c:f>Д_7!$C$10:$N$10</c:f>
              <c:numCache>
                <c:formatCode>#,##0.00</c:formatCode>
                <c:ptCount val="12"/>
                <c:pt idx="0">
                  <c:v>372180.58955308533</c:v>
                </c:pt>
                <c:pt idx="1">
                  <c:v>364419.1819576557</c:v>
                </c:pt>
                <c:pt idx="2">
                  <c:v>335503.93093214615</c:v>
                </c:pt>
                <c:pt idx="3">
                  <c:v>301260.54988913523</c:v>
                </c:pt>
                <c:pt idx="4">
                  <c:v>267395.99126598629</c:v>
                </c:pt>
                <c:pt idx="5">
                  <c:v>214042.07622744353</c:v>
                </c:pt>
                <c:pt idx="6">
                  <c:v>237556.96491592281</c:v>
                </c:pt>
                <c:pt idx="7">
                  <c:v>260791.30166309897</c:v>
                </c:pt>
                <c:pt idx="8">
                  <c:v>252263.04349516076</c:v>
                </c:pt>
                <c:pt idx="9">
                  <c:v>308214.9463084258</c:v>
                </c:pt>
                <c:pt idx="10">
                  <c:v>363049.07895212289</c:v>
                </c:pt>
                <c:pt idx="11">
                  <c:v>380518.39027737646</c:v>
                </c:pt>
              </c:numCache>
            </c:numRef>
          </c:val>
          <c:smooth val="0"/>
          <c:extLst>
            <c:ext xmlns:c16="http://schemas.microsoft.com/office/drawing/2014/chart" uri="{C3380CC4-5D6E-409C-BE32-E72D297353CC}">
              <c16:uniqueId val="{00000005-92D4-499C-B78B-206D6BBCAFA9}"/>
            </c:ext>
          </c:extLst>
        </c:ser>
        <c:dLbls>
          <c:showLegendKey val="0"/>
          <c:showVal val="0"/>
          <c:showCatName val="0"/>
          <c:showSerName val="0"/>
          <c:showPercent val="0"/>
          <c:showBubbleSize val="0"/>
        </c:dLbls>
        <c:marker val="1"/>
        <c:smooth val="0"/>
        <c:axId val="1096461840"/>
        <c:axId val="1096464016"/>
        <c:extLst>
          <c:ext xmlns:c15="http://schemas.microsoft.com/office/drawing/2012/chart" uri="{02D57815-91ED-43cb-92C2-25804820EDAC}">
            <c15:filteredLineSeries>
              <c15:ser>
                <c:idx val="5"/>
                <c:order val="6"/>
                <c:tx>
                  <c:strRef>
                    <c:extLst>
                      <c:ext uri="{02D57815-91ED-43cb-92C2-25804820EDAC}">
                        <c15:formulaRef>
                          <c15:sqref>Д_7!$A$12</c15:sqref>
                        </c15:formulaRef>
                      </c:ext>
                    </c:extLst>
                    <c:strCache>
                      <c:ptCount val="1"/>
                      <c:pt idx="0">
                        <c:v>СДМ</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extLst>
                      <c:ext uri="{02D57815-91ED-43cb-92C2-25804820EDAC}">
                        <c15:formulaRef>
                          <c15:sqref>Д_7!$C$12:$N$12</c15:sqref>
                        </c15:formulaRef>
                      </c:ext>
                    </c:extLst>
                    <c:numCache>
                      <c:formatCode>#,##0.00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6-92D4-499C-B78B-206D6BBCAFA9}"/>
                  </c:ext>
                </c:extLst>
              </c15:ser>
            </c15:filteredLineSeries>
          </c:ext>
        </c:extLst>
      </c:lineChart>
      <c:catAx>
        <c:axId val="10964618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64016"/>
        <c:crosses val="autoZero"/>
        <c:auto val="1"/>
        <c:lblAlgn val="ctr"/>
        <c:lblOffset val="100"/>
        <c:noMultiLvlLbl val="0"/>
      </c:catAx>
      <c:valAx>
        <c:axId val="1096464016"/>
        <c:scaling>
          <c:orientation val="minMax"/>
          <c:max val="35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ru-RU"/>
                  <a:t>руб./МВт</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61840"/>
        <c:crosses val="autoZero"/>
        <c:crossBetween val="between"/>
        <c:majorUnit val="500000"/>
        <c:minorUnit val="200"/>
      </c:valAx>
      <c:valAx>
        <c:axId val="109646292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6463472"/>
        <c:crosses val="max"/>
        <c:crossBetween val="between"/>
      </c:valAx>
      <c:catAx>
        <c:axId val="1096463472"/>
        <c:scaling>
          <c:orientation val="minMax"/>
        </c:scaling>
        <c:delete val="1"/>
        <c:axPos val="b"/>
        <c:majorTickMark val="out"/>
        <c:minorTickMark val="none"/>
        <c:tickLblPos val="nextTo"/>
        <c:crossAx val="1096462928"/>
        <c:crosses val="autoZero"/>
        <c:auto val="1"/>
        <c:lblAlgn val="ctr"/>
        <c:lblOffset val="100"/>
        <c:noMultiLvlLbl val="0"/>
      </c:catAx>
      <c:spPr>
        <a:noFill/>
        <a:ln>
          <a:noFill/>
        </a:ln>
        <a:effectLst>
          <a:outerShdw blurRad="50800" dist="50800" dir="5400000" sx="7000" sy="7000" algn="ctr" rotWithShape="0">
            <a:srgbClr val="000000">
              <a:alpha val="43137"/>
            </a:srgbClr>
          </a:outerShdw>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46374744394064"/>
          <c:y val="0.12167393824155837"/>
          <c:w val="0.6202258846522466"/>
          <c:h val="0.7341422155790096"/>
        </c:manualLayout>
      </c:layout>
      <c:barChart>
        <c:barDir val="col"/>
        <c:grouping val="clustered"/>
        <c:varyColors val="0"/>
        <c:ser>
          <c:idx val="1"/>
          <c:order val="1"/>
          <c:tx>
            <c:strRef>
              <c:f>'ОФЭП (2)'!$B$17</c:f>
              <c:strCache>
                <c:ptCount val="1"/>
                <c:pt idx="0">
                  <c:v>Чистая прибыль</c:v>
                </c:pt>
              </c:strCache>
            </c:strRef>
          </c:tx>
          <c:spPr>
            <a:solidFill>
              <a:srgbClr val="002060"/>
            </a:solidFill>
          </c:spPr>
          <c:invertIfNegative val="0"/>
          <c:cat>
            <c:numRef>
              <c:f>'ОФЭП (2)'!$C$5:$E$5</c:f>
              <c:numCache>
                <c:formatCode>General</c:formatCode>
                <c:ptCount val="3"/>
                <c:pt idx="0">
                  <c:v>2017</c:v>
                </c:pt>
                <c:pt idx="1">
                  <c:v>2018</c:v>
                </c:pt>
                <c:pt idx="2">
                  <c:v>2019</c:v>
                </c:pt>
              </c:numCache>
            </c:numRef>
          </c:cat>
          <c:val>
            <c:numRef>
              <c:f>'ОФЭП (2)'!$C$17:$E$17</c:f>
              <c:numCache>
                <c:formatCode>#,##0</c:formatCode>
                <c:ptCount val="3"/>
                <c:pt idx="0">
                  <c:v>407610.3660425588</c:v>
                </c:pt>
                <c:pt idx="1">
                  <c:v>348092.32478792331</c:v>
                </c:pt>
                <c:pt idx="2">
                  <c:v>466095.11872696207</c:v>
                </c:pt>
              </c:numCache>
            </c:numRef>
          </c:val>
          <c:extLst>
            <c:ext xmlns:c16="http://schemas.microsoft.com/office/drawing/2014/chart" uri="{C3380CC4-5D6E-409C-BE32-E72D297353CC}">
              <c16:uniqueId val="{00000000-3435-4E70-A42F-1BEB83901A53}"/>
            </c:ext>
          </c:extLst>
        </c:ser>
        <c:ser>
          <c:idx val="2"/>
          <c:order val="2"/>
          <c:tx>
            <c:strRef>
              <c:f>'ОФЭП (2)'!$B$13</c:f>
              <c:strCache>
                <c:ptCount val="1"/>
                <c:pt idx="0">
                  <c:v>Прочие доходы</c:v>
                </c:pt>
              </c:strCache>
            </c:strRef>
          </c:tx>
          <c:spPr>
            <a:solidFill>
              <a:schemeClr val="accent4">
                <a:lumMod val="75000"/>
              </a:schemeClr>
            </a:solidFill>
          </c:spPr>
          <c:invertIfNegative val="0"/>
          <c:cat>
            <c:numRef>
              <c:f>'ОФЭП (2)'!$C$5:$E$5</c:f>
              <c:numCache>
                <c:formatCode>General</c:formatCode>
                <c:ptCount val="3"/>
                <c:pt idx="0">
                  <c:v>2017</c:v>
                </c:pt>
                <c:pt idx="1">
                  <c:v>2018</c:v>
                </c:pt>
                <c:pt idx="2">
                  <c:v>2019</c:v>
                </c:pt>
              </c:numCache>
            </c:numRef>
          </c:cat>
          <c:val>
            <c:numRef>
              <c:f>'ОФЭП (2)'!$C$13:$E$13</c:f>
              <c:numCache>
                <c:formatCode>#,##0</c:formatCode>
                <c:ptCount val="3"/>
                <c:pt idx="0">
                  <c:v>663513.80000000005</c:v>
                </c:pt>
                <c:pt idx="1">
                  <c:v>717828</c:v>
                </c:pt>
                <c:pt idx="2">
                  <c:v>1129106.9808</c:v>
                </c:pt>
              </c:numCache>
            </c:numRef>
          </c:val>
          <c:extLst>
            <c:ext xmlns:c16="http://schemas.microsoft.com/office/drawing/2014/chart" uri="{C3380CC4-5D6E-409C-BE32-E72D297353CC}">
              <c16:uniqueId val="{00000001-3435-4E70-A42F-1BEB83901A53}"/>
            </c:ext>
          </c:extLst>
        </c:ser>
        <c:ser>
          <c:idx val="3"/>
          <c:order val="3"/>
          <c:tx>
            <c:strRef>
              <c:f>'ОФЭП (2)'!$B$14</c:f>
              <c:strCache>
                <c:ptCount val="1"/>
                <c:pt idx="0">
                  <c:v>Прочие расходы</c:v>
                </c:pt>
              </c:strCache>
            </c:strRef>
          </c:tx>
          <c:spPr>
            <a:solidFill>
              <a:srgbClr val="FFC000"/>
            </a:solidFill>
          </c:spPr>
          <c:invertIfNegative val="0"/>
          <c:cat>
            <c:numRef>
              <c:f>'ОФЭП (2)'!$C$5:$E$5</c:f>
              <c:numCache>
                <c:formatCode>General</c:formatCode>
                <c:ptCount val="3"/>
                <c:pt idx="0">
                  <c:v>2017</c:v>
                </c:pt>
                <c:pt idx="1">
                  <c:v>2018</c:v>
                </c:pt>
                <c:pt idx="2">
                  <c:v>2019</c:v>
                </c:pt>
              </c:numCache>
            </c:numRef>
          </c:cat>
          <c:val>
            <c:numRef>
              <c:f>'ОФЭП (2)'!$C$14:$E$14</c:f>
              <c:numCache>
                <c:formatCode>#,##0</c:formatCode>
                <c:ptCount val="3"/>
                <c:pt idx="0">
                  <c:v>1303875.4174149618</c:v>
                </c:pt>
                <c:pt idx="1">
                  <c:v>1101564.0561290001</c:v>
                </c:pt>
                <c:pt idx="2">
                  <c:v>2114863.5940569956</c:v>
                </c:pt>
              </c:numCache>
            </c:numRef>
          </c:val>
          <c:extLst>
            <c:ext xmlns:c16="http://schemas.microsoft.com/office/drawing/2014/chart" uri="{C3380CC4-5D6E-409C-BE32-E72D297353CC}">
              <c16:uniqueId val="{00000002-3435-4E70-A42F-1BEB83901A53}"/>
            </c:ext>
          </c:extLst>
        </c:ser>
        <c:dLbls>
          <c:showLegendKey val="0"/>
          <c:showVal val="0"/>
          <c:showCatName val="0"/>
          <c:showSerName val="0"/>
          <c:showPercent val="0"/>
          <c:showBubbleSize val="0"/>
        </c:dLbls>
        <c:gapWidth val="150"/>
        <c:axId val="370712528"/>
        <c:axId val="369042904"/>
      </c:barChart>
      <c:lineChart>
        <c:grouping val="standard"/>
        <c:varyColors val="0"/>
        <c:ser>
          <c:idx val="0"/>
          <c:order val="0"/>
          <c:tx>
            <c:strRef>
              <c:f>'ОФЭП (2)'!$B$6</c:f>
              <c:strCache>
                <c:ptCount val="1"/>
                <c:pt idx="0">
                  <c:v>Выручка от реализации</c:v>
                </c:pt>
              </c:strCache>
            </c:strRef>
          </c:tx>
          <c:spPr>
            <a:ln w="60325">
              <a:solidFill>
                <a:srgbClr val="0070C0"/>
              </a:solidFill>
            </a:ln>
          </c:spPr>
          <c:marker>
            <c:spPr>
              <a:solidFill>
                <a:srgbClr val="0070C0"/>
              </a:solidFill>
            </c:spPr>
          </c:marker>
          <c:cat>
            <c:numRef>
              <c:f>'ОФЭП (2)'!$C$5:$E$5</c:f>
              <c:numCache>
                <c:formatCode>General</c:formatCode>
                <c:ptCount val="3"/>
                <c:pt idx="0">
                  <c:v>2017</c:v>
                </c:pt>
                <c:pt idx="1">
                  <c:v>2018</c:v>
                </c:pt>
                <c:pt idx="2">
                  <c:v>2019</c:v>
                </c:pt>
              </c:numCache>
            </c:numRef>
          </c:cat>
          <c:val>
            <c:numRef>
              <c:f>'ОФЭП (2)'!$C$6:$E$6</c:f>
              <c:numCache>
                <c:formatCode>#,##0</c:formatCode>
                <c:ptCount val="3"/>
                <c:pt idx="0">
                  <c:v>34772241.164930522</c:v>
                </c:pt>
                <c:pt idx="1">
                  <c:v>36485696.340696923</c:v>
                </c:pt>
                <c:pt idx="2">
                  <c:v>35220939.852473959</c:v>
                </c:pt>
              </c:numCache>
            </c:numRef>
          </c:val>
          <c:smooth val="0"/>
          <c:extLst>
            <c:ext xmlns:c16="http://schemas.microsoft.com/office/drawing/2014/chart" uri="{C3380CC4-5D6E-409C-BE32-E72D297353CC}">
              <c16:uniqueId val="{00000003-3435-4E70-A42F-1BEB83901A53}"/>
            </c:ext>
          </c:extLst>
        </c:ser>
        <c:dLbls>
          <c:showLegendKey val="0"/>
          <c:showVal val="0"/>
          <c:showCatName val="0"/>
          <c:showSerName val="0"/>
          <c:showPercent val="0"/>
          <c:showBubbleSize val="0"/>
        </c:dLbls>
        <c:marker val="1"/>
        <c:smooth val="0"/>
        <c:axId val="369043296"/>
        <c:axId val="368893824"/>
      </c:lineChart>
      <c:catAx>
        <c:axId val="370712528"/>
        <c:scaling>
          <c:orientation val="minMax"/>
        </c:scaling>
        <c:delete val="0"/>
        <c:axPos val="b"/>
        <c:numFmt formatCode="General" sourceLinked="1"/>
        <c:majorTickMark val="out"/>
        <c:minorTickMark val="none"/>
        <c:tickLblPos val="nextTo"/>
        <c:txPr>
          <a:bodyPr rot="0" vert="horz"/>
          <a:lstStyle/>
          <a:p>
            <a:pPr>
              <a:defRPr/>
            </a:pPr>
            <a:endParaRPr lang="ru-RU"/>
          </a:p>
        </c:txPr>
        <c:crossAx val="369042904"/>
        <c:crosses val="autoZero"/>
        <c:auto val="1"/>
        <c:lblAlgn val="ctr"/>
        <c:lblOffset val="100"/>
        <c:noMultiLvlLbl val="0"/>
      </c:catAx>
      <c:valAx>
        <c:axId val="369042904"/>
        <c:scaling>
          <c:orientation val="minMax"/>
          <c:max val="1800000"/>
        </c:scaling>
        <c:delete val="0"/>
        <c:axPos val="l"/>
        <c:majorGridlines>
          <c:spPr>
            <a:ln>
              <a:solidFill>
                <a:schemeClr val="tx1"/>
              </a:solidFill>
            </a:ln>
          </c:spPr>
        </c:majorGridlines>
        <c:numFmt formatCode="#,##0" sourceLinked="1"/>
        <c:majorTickMark val="out"/>
        <c:minorTickMark val="none"/>
        <c:tickLblPos val="nextTo"/>
        <c:txPr>
          <a:bodyPr rot="0" vert="horz"/>
          <a:lstStyle/>
          <a:p>
            <a:pPr>
              <a:defRPr/>
            </a:pPr>
            <a:endParaRPr lang="ru-RU"/>
          </a:p>
        </c:txPr>
        <c:crossAx val="370712528"/>
        <c:crosses val="autoZero"/>
        <c:crossBetween val="between"/>
      </c:valAx>
      <c:catAx>
        <c:axId val="369043296"/>
        <c:scaling>
          <c:orientation val="minMax"/>
        </c:scaling>
        <c:delete val="1"/>
        <c:axPos val="b"/>
        <c:numFmt formatCode="General" sourceLinked="1"/>
        <c:majorTickMark val="out"/>
        <c:minorTickMark val="none"/>
        <c:tickLblPos val="nextTo"/>
        <c:crossAx val="368893824"/>
        <c:crosses val="autoZero"/>
        <c:auto val="1"/>
        <c:lblAlgn val="ctr"/>
        <c:lblOffset val="100"/>
        <c:noMultiLvlLbl val="0"/>
      </c:catAx>
      <c:valAx>
        <c:axId val="368893824"/>
        <c:scaling>
          <c:orientation val="minMax"/>
        </c:scaling>
        <c:delete val="0"/>
        <c:axPos val="r"/>
        <c:numFmt formatCode="#,##0" sourceLinked="1"/>
        <c:majorTickMark val="out"/>
        <c:minorTickMark val="none"/>
        <c:tickLblPos val="nextTo"/>
        <c:txPr>
          <a:bodyPr rot="0" vert="horz"/>
          <a:lstStyle/>
          <a:p>
            <a:pPr>
              <a:defRPr/>
            </a:pPr>
            <a:endParaRPr lang="ru-RU"/>
          </a:p>
        </c:txPr>
        <c:crossAx val="369043296"/>
        <c:crosses val="max"/>
        <c:crossBetween val="between"/>
      </c:valAx>
      <c:spPr>
        <a:ln>
          <a:noFill/>
        </a:ln>
      </c:spPr>
    </c:plotArea>
    <c:legend>
      <c:legendPos val="r"/>
      <c:layout>
        <c:manualLayout>
          <c:xMode val="edge"/>
          <c:yMode val="edge"/>
          <c:x val="9.2343349682721634E-2"/>
          <c:y val="0.91985057185522978"/>
          <c:w val="0.78136783618038197"/>
          <c:h val="7.0433256810628453E-2"/>
        </c:manualLayout>
      </c:layout>
      <c:overlay val="0"/>
    </c:legend>
    <c:plotVisOnly val="1"/>
    <c:dispBlanksAs val="gap"/>
    <c:showDLblsOverMax val="0"/>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Капвложения всего, млн. руб. (без НДС)</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Word]Динамика кап.вложений (2)'!$C$4</c:f>
              <c:strCache>
                <c:ptCount val="1"/>
                <c:pt idx="0">
                  <c:v>Капитальные вложения всего (без НДС)</c:v>
                </c:pt>
              </c:strCache>
            </c:strRef>
          </c:tx>
          <c:invertIfNegative val="0"/>
          <c:dLbls>
            <c:dLbl>
              <c:idx val="0"/>
              <c:layout>
                <c:manualLayout>
                  <c:x val="2.2662740811789463E-2"/>
                  <c:y val="-6.9822769120043177E-2"/>
                </c:manualLayout>
              </c:layout>
              <c:numFmt formatCode="#,##0.00" sourceLinked="0"/>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56-4F17-84F0-FACE031549E9}"/>
                </c:ext>
              </c:extLst>
            </c:dLbl>
            <c:dLbl>
              <c:idx val="1"/>
              <c:layout>
                <c:manualLayout>
                  <c:x val="2.8328611898016998E-2"/>
                  <c:y val="-5.0780195723667772E-2"/>
                </c:manualLayout>
              </c:layout>
              <c:numFmt formatCode="#,##0.00" sourceLinked="0"/>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56-4F17-84F0-FACE031549E9}"/>
                </c:ext>
              </c:extLst>
            </c:dLbl>
            <c:dLbl>
              <c:idx val="2"/>
              <c:layout>
                <c:manualLayout>
                  <c:x val="3.0217186024551465E-2"/>
                  <c:y val="-6.9822769120043177E-2"/>
                </c:manualLayout>
              </c:layout>
              <c:numFmt formatCode="#,##0.00" sourceLinked="0"/>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56-4F17-84F0-FACE031549E9}"/>
                </c:ext>
              </c:extLst>
            </c:dLbl>
            <c:numFmt formatCode="#,##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Word]Динамика кап.вложений (2)'!$D$2;'[Диаграмма в Microsoft Word]Динамика кап.вложений (2)'!$F$2;'[Диаграмма в Microsoft Word]Динамика кап.вложений (2)'!$H$2</c:f>
              <c:numCache>
                <c:formatCode>General</c:formatCode>
                <c:ptCount val="3"/>
                <c:pt idx="0">
                  <c:v>2017</c:v>
                </c:pt>
                <c:pt idx="1">
                  <c:v>2018</c:v>
                </c:pt>
                <c:pt idx="2">
                  <c:v>2019</c:v>
                </c:pt>
              </c:numCache>
            </c:numRef>
          </c:cat>
          <c:val>
            <c:numRef>
              <c:f>'[Диаграмма в Microsoft Word]Динамика кап.вложений (2)'!$D$4;'[Диаграмма в Microsoft Word]Динамика кап.вложений (2)'!$F$4;'[Диаграмма в Microsoft Word]Динамика кап.вложений (2)'!$H$4</c:f>
              <c:numCache>
                <c:formatCode>#,##0.0</c:formatCode>
                <c:ptCount val="3"/>
                <c:pt idx="0">
                  <c:v>106.47453177</c:v>
                </c:pt>
                <c:pt idx="1">
                  <c:v>89.831424400000003</c:v>
                </c:pt>
                <c:pt idx="2">
                  <c:v>86.41</c:v>
                </c:pt>
              </c:numCache>
            </c:numRef>
          </c:val>
          <c:extLst>
            <c:ext xmlns:c16="http://schemas.microsoft.com/office/drawing/2014/chart" uri="{C3380CC4-5D6E-409C-BE32-E72D297353CC}">
              <c16:uniqueId val="{00000003-AF56-4F17-84F0-FACE031549E9}"/>
            </c:ext>
          </c:extLst>
        </c:ser>
        <c:dLbls>
          <c:showLegendKey val="0"/>
          <c:showVal val="0"/>
          <c:showCatName val="0"/>
          <c:showSerName val="0"/>
          <c:showPercent val="0"/>
          <c:showBubbleSize val="0"/>
        </c:dLbls>
        <c:gapWidth val="150"/>
        <c:shape val="box"/>
        <c:axId val="957753856"/>
        <c:axId val="957754944"/>
        <c:axId val="0"/>
      </c:bar3DChart>
      <c:catAx>
        <c:axId val="957753856"/>
        <c:scaling>
          <c:orientation val="minMax"/>
        </c:scaling>
        <c:delete val="0"/>
        <c:axPos val="b"/>
        <c:numFmt formatCode="General" sourceLinked="1"/>
        <c:majorTickMark val="out"/>
        <c:minorTickMark val="none"/>
        <c:tickLblPos val="nextTo"/>
        <c:txPr>
          <a:bodyPr rot="0" vert="horz"/>
          <a:lstStyle/>
          <a:p>
            <a:pPr>
              <a:defRPr sz="1050"/>
            </a:pPr>
            <a:endParaRPr lang="ru-RU"/>
          </a:p>
        </c:txPr>
        <c:crossAx val="957754944"/>
        <c:crosses val="autoZero"/>
        <c:auto val="1"/>
        <c:lblAlgn val="ctr"/>
        <c:lblOffset val="100"/>
        <c:noMultiLvlLbl val="0"/>
      </c:catAx>
      <c:valAx>
        <c:axId val="957754944"/>
        <c:scaling>
          <c:orientation val="minMax"/>
        </c:scaling>
        <c:delete val="0"/>
        <c:axPos val="l"/>
        <c:majorGridlines/>
        <c:numFmt formatCode="#,##0" sourceLinked="0"/>
        <c:majorTickMark val="out"/>
        <c:minorTickMark val="none"/>
        <c:tickLblPos val="nextTo"/>
        <c:txPr>
          <a:bodyPr rot="0" vert="horz"/>
          <a:lstStyle/>
          <a:p>
            <a:pPr>
              <a:defRPr/>
            </a:pPr>
            <a:endParaRPr lang="ru-RU"/>
          </a:p>
        </c:txPr>
        <c:crossAx val="957753856"/>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0"/>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ru-RU" sz="1800" b="1" i="0" u="none" strike="noStrike" baseline="0">
                <a:solidFill>
                  <a:srgbClr val="000000"/>
                </a:solidFill>
                <a:latin typeface="Times New Roman" panose="02020603050405020304" pitchFamily="18" charset="0"/>
                <a:cs typeface="Times New Roman" panose="02020603050405020304" pitchFamily="18" charset="0"/>
              </a:rPr>
              <a:t>Объем финансирования, млн руб.,факт</a:t>
            </a:r>
          </a:p>
        </c:rich>
      </c:tx>
      <c:layout>
        <c:manualLayout>
          <c:xMode val="edge"/>
          <c:yMode val="edge"/>
          <c:x val="0.20105473336473215"/>
          <c:y val="3.5143998362038152E-2"/>
        </c:manualLayout>
      </c:layout>
      <c:overlay val="0"/>
    </c:title>
    <c:autoTitleDeleted val="0"/>
    <c:plotArea>
      <c:layout/>
      <c:pieChart>
        <c:varyColors val="1"/>
        <c:ser>
          <c:idx val="1"/>
          <c:order val="0"/>
          <c:tx>
            <c:strRef>
              <c:f>'Источники ИП'!$C$7:$C$12</c:f>
              <c:strCache>
                <c:ptCount val="6"/>
                <c:pt idx="0">
                  <c:v>Амортизация</c:v>
                </c:pt>
                <c:pt idx="1">
                  <c:v>Чистая прибыль прошлых лет</c:v>
                </c:pt>
                <c:pt idx="2">
                  <c:v>НДС к возмещению</c:v>
                </c:pt>
                <c:pt idx="3">
                  <c:v>Чистая прибыль текущего года</c:v>
                </c:pt>
                <c:pt idx="4">
                  <c:v>Неиспользованная амортизация прошлых лет</c:v>
                </c:pt>
                <c:pt idx="5">
                  <c:v>Прочие собственные источники</c:v>
                </c:pt>
              </c:strCache>
            </c:strRef>
          </c:tx>
          <c:dPt>
            <c:idx val="0"/>
            <c:bubble3D val="0"/>
            <c:extLst>
              <c:ext xmlns:c16="http://schemas.microsoft.com/office/drawing/2014/chart" uri="{C3380CC4-5D6E-409C-BE32-E72D297353CC}">
                <c16:uniqueId val="{00000000-056F-400A-A5A2-67A4B66C3A2E}"/>
              </c:ext>
            </c:extLst>
          </c:dPt>
          <c:dPt>
            <c:idx val="1"/>
            <c:bubble3D val="0"/>
            <c:extLst>
              <c:ext xmlns:c16="http://schemas.microsoft.com/office/drawing/2014/chart" uri="{C3380CC4-5D6E-409C-BE32-E72D297353CC}">
                <c16:uniqueId val="{00000001-056F-400A-A5A2-67A4B66C3A2E}"/>
              </c:ext>
            </c:extLst>
          </c:dPt>
          <c:dPt>
            <c:idx val="2"/>
            <c:bubble3D val="0"/>
            <c:extLst>
              <c:ext xmlns:c16="http://schemas.microsoft.com/office/drawing/2014/chart" uri="{C3380CC4-5D6E-409C-BE32-E72D297353CC}">
                <c16:uniqueId val="{00000002-056F-400A-A5A2-67A4B66C3A2E}"/>
              </c:ext>
            </c:extLst>
          </c:dPt>
          <c:dPt>
            <c:idx val="3"/>
            <c:bubble3D val="0"/>
            <c:extLst>
              <c:ext xmlns:c16="http://schemas.microsoft.com/office/drawing/2014/chart" uri="{C3380CC4-5D6E-409C-BE32-E72D297353CC}">
                <c16:uniqueId val="{00000003-056F-400A-A5A2-67A4B66C3A2E}"/>
              </c:ext>
            </c:extLst>
          </c:dPt>
          <c:dPt>
            <c:idx val="4"/>
            <c:bubble3D val="0"/>
            <c:extLst>
              <c:ext xmlns:c16="http://schemas.microsoft.com/office/drawing/2014/chart" uri="{C3380CC4-5D6E-409C-BE32-E72D297353CC}">
                <c16:uniqueId val="{00000004-056F-400A-A5A2-67A4B66C3A2E}"/>
              </c:ext>
            </c:extLst>
          </c:dPt>
          <c:dPt>
            <c:idx val="5"/>
            <c:bubble3D val="0"/>
            <c:extLst>
              <c:ext xmlns:c16="http://schemas.microsoft.com/office/drawing/2014/chart" uri="{C3380CC4-5D6E-409C-BE32-E72D297353CC}">
                <c16:uniqueId val="{00000005-056F-400A-A5A2-67A4B66C3A2E}"/>
              </c:ext>
            </c:extLst>
          </c:dPt>
          <c:dLbls>
            <c:dLbl>
              <c:idx val="0"/>
              <c:layout>
                <c:manualLayout>
                  <c:x val="2.2941151509374591E-2"/>
                  <c:y val="-5.2872812720756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6F-400A-A5A2-67A4B66C3A2E}"/>
                </c:ext>
              </c:extLst>
            </c:dLbl>
            <c:dLbl>
              <c:idx val="1"/>
              <c:layout>
                <c:manualLayout>
                  <c:x val="-1.7042564891063462E-2"/>
                  <c:y val="2.6481990460012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6F-400A-A5A2-67A4B66C3A2E}"/>
                </c:ext>
              </c:extLst>
            </c:dLbl>
            <c:dLbl>
              <c:idx val="2"/>
              <c:layout>
                <c:manualLayout>
                  <c:x val="-3.1243621511828714E-2"/>
                  <c:y val="4.1217511777429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6F-400A-A5A2-67A4B66C3A2E}"/>
                </c:ext>
              </c:extLst>
            </c:dLbl>
            <c:dLbl>
              <c:idx val="3"/>
              <c:layout>
                <c:manualLayout>
                  <c:x val="-1.2029930998687566E-2"/>
                  <c:y val="-1.39640170184151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6F-400A-A5A2-67A4B66C3A2E}"/>
                </c:ext>
              </c:extLst>
            </c:dLbl>
            <c:dLbl>
              <c:idx val="4"/>
              <c:delete val="1"/>
              <c:extLst>
                <c:ext xmlns:c15="http://schemas.microsoft.com/office/drawing/2012/chart" uri="{CE6537A1-D6FC-4f65-9D91-7224C49458BB}"/>
                <c:ext xmlns:c16="http://schemas.microsoft.com/office/drawing/2014/chart" uri="{C3380CC4-5D6E-409C-BE32-E72D297353CC}">
                  <c16:uniqueId val="{00000004-056F-400A-A5A2-67A4B66C3A2E}"/>
                </c:ext>
              </c:extLst>
            </c:dLbl>
            <c:dLbl>
              <c:idx val="5"/>
              <c:delete val="1"/>
              <c:extLst>
                <c:ext xmlns:c15="http://schemas.microsoft.com/office/drawing/2012/chart" uri="{CE6537A1-D6FC-4f65-9D91-7224C49458BB}"/>
                <c:ext xmlns:c16="http://schemas.microsoft.com/office/drawing/2014/chart" uri="{C3380CC4-5D6E-409C-BE32-E72D297353CC}">
                  <c16:uniqueId val="{00000005-056F-400A-A5A2-67A4B66C3A2E}"/>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'Источники ИП'!$C$7:$C$12</c:f>
              <c:strCache>
                <c:ptCount val="6"/>
                <c:pt idx="0">
                  <c:v>Амортизация</c:v>
                </c:pt>
                <c:pt idx="1">
                  <c:v>Чистая прибыль прошлых лет</c:v>
                </c:pt>
                <c:pt idx="2">
                  <c:v>НДС к возмещению</c:v>
                </c:pt>
                <c:pt idx="3">
                  <c:v>Чистая прибыль текущего года</c:v>
                </c:pt>
                <c:pt idx="4">
                  <c:v>Неиспользованная амортизация прошлых лет</c:v>
                </c:pt>
                <c:pt idx="5">
                  <c:v>Прочие собственные источники</c:v>
                </c:pt>
              </c:strCache>
            </c:strRef>
          </c:cat>
          <c:val>
            <c:numRef>
              <c:f>'Источники ИП'!$E$7:$E$12</c:f>
              <c:numCache>
                <c:formatCode>#,##0.00</c:formatCode>
                <c:ptCount val="6"/>
                <c:pt idx="0">
                  <c:v>84.401600000000002</c:v>
                </c:pt>
                <c:pt idx="1">
                  <c:v>8.3189367000000001</c:v>
                </c:pt>
                <c:pt idx="2">
                  <c:v>17.123522919999999</c:v>
                </c:pt>
                <c:pt idx="3">
                  <c:v>2.0929899999999999</c:v>
                </c:pt>
                <c:pt idx="4">
                  <c:v>0</c:v>
                </c:pt>
                <c:pt idx="5">
                  <c:v>0</c:v>
                </c:pt>
              </c:numCache>
            </c:numRef>
          </c:val>
          <c:extLst>
            <c:ext xmlns:c16="http://schemas.microsoft.com/office/drawing/2014/chart" uri="{C3380CC4-5D6E-409C-BE32-E72D297353CC}">
              <c16:uniqueId val="{00000006-056F-400A-A5A2-67A4B66C3A2E}"/>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4"/>
        <c:delete val="1"/>
      </c:legendEntry>
      <c:legendEntry>
        <c:idx val="5"/>
        <c:delete val="1"/>
      </c:legendEntry>
      <c:layout>
        <c:manualLayout>
          <c:xMode val="edge"/>
          <c:yMode val="edge"/>
          <c:x val="0.64626680774001821"/>
          <c:y val="0.32159125217324919"/>
          <c:w val="0.33334347699291211"/>
          <c:h val="0.3552751672170012"/>
        </c:manualLayout>
      </c:layout>
      <c:overlay val="0"/>
      <c:txPr>
        <a:bodyPr/>
        <a:lstStyle/>
        <a:p>
          <a:pPr>
            <a:defRPr sz="92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a:t>Реализация энергии за 2017-2019 гг, тыс. руб.</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barChart>
        <c:barDir val="col"/>
        <c:grouping val="clustered"/>
        <c:varyColors val="0"/>
        <c:ser>
          <c:idx val="0"/>
          <c:order val="0"/>
          <c:tx>
            <c:strRef>
              <c:f>Реализация!$E$2</c:f>
              <c:strCache>
                <c:ptCount val="1"/>
                <c:pt idx="0">
                  <c:v>Реализация энергии, тыс. руб.</c:v>
                </c:pt>
              </c:strCache>
            </c:strRef>
          </c:tx>
          <c:spPr>
            <a:solidFill>
              <a:schemeClr val="accent1">
                <a:alpha val="70000"/>
              </a:schemeClr>
            </a:solidFill>
            <a:ln>
              <a:noFill/>
            </a:ln>
            <a:effectLst/>
          </c:spPr>
          <c:invertIfNegative val="0"/>
          <c:dLbls>
            <c:dLbl>
              <c:idx val="0"/>
              <c:layout>
                <c:manualLayout>
                  <c:x val="0"/>
                  <c:y val="1.59740449110527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5F-4DDA-BEC9-86098F2DFA31}"/>
                </c:ext>
              </c:extLst>
            </c:dLbl>
            <c:dLbl>
              <c:idx val="1"/>
              <c:layout>
                <c:manualLayout>
                  <c:x val="0"/>
                  <c:y val="1.5974044911052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5F-4DDA-BEC9-86098F2DFA31}"/>
                </c:ext>
              </c:extLst>
            </c:dLbl>
            <c:dLbl>
              <c:idx val="2"/>
              <c:layout>
                <c:manualLayout>
                  <c:x val="-1.0080066830267376E-16"/>
                  <c:y val="1.5974044911052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5F-4DDA-BEC9-86098F2DFA3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Реализация!$H$1:$J$1</c:f>
              <c:numCache>
                <c:formatCode>General</c:formatCode>
                <c:ptCount val="3"/>
                <c:pt idx="0">
                  <c:v>2017</c:v>
                </c:pt>
                <c:pt idx="1">
                  <c:v>2018</c:v>
                </c:pt>
                <c:pt idx="2">
                  <c:v>2019</c:v>
                </c:pt>
              </c:numCache>
            </c:numRef>
          </c:cat>
          <c:val>
            <c:numRef>
              <c:f>Реализация!$H$2:$J$2</c:f>
              <c:numCache>
                <c:formatCode>#,##0</c:formatCode>
                <c:ptCount val="3"/>
                <c:pt idx="0">
                  <c:v>38896070.492212199</c:v>
                </c:pt>
                <c:pt idx="1">
                  <c:v>41660500.818630405</c:v>
                </c:pt>
                <c:pt idx="2">
                  <c:v>40996989.790303797</c:v>
                </c:pt>
              </c:numCache>
            </c:numRef>
          </c:val>
          <c:extLst>
            <c:ext xmlns:c16="http://schemas.microsoft.com/office/drawing/2014/chart" uri="{C3380CC4-5D6E-409C-BE32-E72D297353CC}">
              <c16:uniqueId val="{00000003-565F-4DDA-BEC9-86098F2DFA31}"/>
            </c:ext>
          </c:extLst>
        </c:ser>
        <c:dLbls>
          <c:dLblPos val="inEnd"/>
          <c:showLegendKey val="0"/>
          <c:showVal val="1"/>
          <c:showCatName val="0"/>
          <c:showSerName val="0"/>
          <c:showPercent val="0"/>
          <c:showBubbleSize val="0"/>
        </c:dLbls>
        <c:gapWidth val="80"/>
        <c:overlap val="25"/>
        <c:axId val="1039445248"/>
        <c:axId val="1039452864"/>
      </c:barChart>
      <c:catAx>
        <c:axId val="103944524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52864"/>
        <c:crosses val="autoZero"/>
        <c:auto val="1"/>
        <c:lblAlgn val="ctr"/>
        <c:lblOffset val="100"/>
        <c:noMultiLvlLbl val="0"/>
      </c:catAx>
      <c:valAx>
        <c:axId val="1039452864"/>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4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solidFill>
                  <a:sysClr val="windowText" lastClr="000000"/>
                </a:solidFill>
                <a:effectLst/>
                <a:latin typeface="Times New Roman" panose="02020603050405020304" pitchFamily="18" charset="0"/>
                <a:cs typeface="Times New Roman" panose="02020603050405020304" pitchFamily="18" charset="0"/>
              </a:rPr>
              <a:t>Структура персонала по категориям 2019 год, %</a:t>
            </a:r>
            <a:endParaRPr lang="ru-RU"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ED-4EE4-97EE-1CBD6AA5AE4B}"/>
              </c:ext>
            </c:extLst>
          </c:dPt>
          <c:dPt>
            <c:idx val="1"/>
            <c:bubble3D val="0"/>
            <c:explosion val="18"/>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ED-4EE4-97EE-1CBD6AA5AE4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9ED-4EE4-97EE-1CBD6AA5AE4B}"/>
              </c:ext>
            </c:extLst>
          </c:dPt>
          <c:dPt>
            <c:idx val="3"/>
            <c:bubble3D val="0"/>
            <c:explosion val="11"/>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9ED-4EE4-97EE-1CBD6AA5AE4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49ED-4EE4-97EE-1CBD6AA5AE4B}"/>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49ED-4EE4-97EE-1CBD6AA5AE4B}"/>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49ED-4EE4-97EE-1CBD6AA5AE4B}"/>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49ED-4EE4-97EE-1CBD6AA5AE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Лист1!$B$4:$B$7</c:f>
              <c:strCache>
                <c:ptCount val="4"/>
                <c:pt idx="0">
                  <c:v>Руководители</c:v>
                </c:pt>
                <c:pt idx="1">
                  <c:v>Специалисты</c:v>
                </c:pt>
                <c:pt idx="2">
                  <c:v>Служащие</c:v>
                </c:pt>
                <c:pt idx="3">
                  <c:v>Рабочие</c:v>
                </c:pt>
              </c:strCache>
            </c:strRef>
          </c:cat>
          <c:val>
            <c:numRef>
              <c:f>Лист1!$D$4:$D$7</c:f>
              <c:numCache>
                <c:formatCode>General</c:formatCode>
                <c:ptCount val="4"/>
                <c:pt idx="0">
                  <c:v>9.33</c:v>
                </c:pt>
                <c:pt idx="1">
                  <c:v>44.98</c:v>
                </c:pt>
                <c:pt idx="2">
                  <c:v>6.91</c:v>
                </c:pt>
                <c:pt idx="3">
                  <c:v>38.78</c:v>
                </c:pt>
              </c:numCache>
            </c:numRef>
          </c:val>
          <c:extLst>
            <c:ext xmlns:c16="http://schemas.microsoft.com/office/drawing/2014/chart" uri="{C3380CC4-5D6E-409C-BE32-E72D297353CC}">
              <c16:uniqueId val="{00000008-49ED-4EE4-97EE-1CBD6AA5AE4B}"/>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solidFill>
                  <a:sysClr val="windowText" lastClr="000000"/>
                </a:solidFill>
                <a:effectLst/>
                <a:latin typeface="Times New Roman" panose="02020603050405020304" pitchFamily="18" charset="0"/>
                <a:cs typeface="Times New Roman" panose="02020603050405020304" pitchFamily="18" charset="0"/>
              </a:rPr>
              <a:t>Коэффициенты оборота работников по принятым, выбывшим и текучести,% </a:t>
            </a:r>
            <a:endParaRPr lang="ru-RU"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813308334145289E-2"/>
          <c:y val="0.19142011834319528"/>
          <c:w val="0.91911845990917607"/>
          <c:h val="0.57642021818278633"/>
        </c:manualLayout>
      </c:layout>
      <c:lineChart>
        <c:grouping val="standard"/>
        <c:varyColors val="0"/>
        <c:ser>
          <c:idx val="0"/>
          <c:order val="0"/>
          <c:tx>
            <c:strRef>
              <c:f>Лист1!$H$32</c:f>
              <c:strCache>
                <c:ptCount val="1"/>
                <c:pt idx="0">
                  <c:v>Коэффициент оборота 
по принятым</c:v>
                </c:pt>
              </c:strCache>
            </c:strRef>
          </c:tx>
          <c:spPr>
            <a:ln w="28575" cap="rnd">
              <a:solidFill>
                <a:schemeClr val="accent1"/>
              </a:solidFill>
              <a:round/>
            </a:ln>
            <a:effectLst/>
          </c:spPr>
          <c:marker>
            <c:symbol val="none"/>
          </c:marker>
          <c:dLbls>
            <c:dLbl>
              <c:idx val="0"/>
              <c:layout>
                <c:manualLayout>
                  <c:x val="-7.7209797657082024E-2"/>
                  <c:y val="5.2117263843648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C6-4857-ACA7-7828B5B8009C}"/>
                </c:ext>
              </c:extLst>
            </c:dLbl>
            <c:dLbl>
              <c:idx val="1"/>
              <c:layout>
                <c:manualLayout>
                  <c:x val="-6.7358976294097497E-2"/>
                  <c:y val="5.1367992681696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C6-4857-ACA7-7828B5B8009C}"/>
                </c:ext>
              </c:extLst>
            </c:dLbl>
            <c:dLbl>
              <c:idx val="2"/>
              <c:layout>
                <c:manualLayout>
                  <c:x val="4.2598509052183178E-3"/>
                  <c:y val="-5.2117263843648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C6-4857-ACA7-7828B5B800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Лист1!$I$31:$K$31</c:f>
              <c:strCache>
                <c:ptCount val="3"/>
                <c:pt idx="0">
                  <c:v>2017г.</c:v>
                </c:pt>
                <c:pt idx="1">
                  <c:v>2018г.</c:v>
                </c:pt>
                <c:pt idx="2">
                  <c:v>2019г.</c:v>
                </c:pt>
              </c:strCache>
            </c:strRef>
          </c:cat>
          <c:val>
            <c:numRef>
              <c:f>Лист1!$I$32:$K$32</c:f>
              <c:numCache>
                <c:formatCode>General</c:formatCode>
                <c:ptCount val="3"/>
                <c:pt idx="0">
                  <c:v>19.510000000000002</c:v>
                </c:pt>
                <c:pt idx="1">
                  <c:v>16.84</c:v>
                </c:pt>
                <c:pt idx="2">
                  <c:v>18.96</c:v>
                </c:pt>
              </c:numCache>
            </c:numRef>
          </c:val>
          <c:smooth val="0"/>
          <c:extLst>
            <c:ext xmlns:c16="http://schemas.microsoft.com/office/drawing/2014/chart" uri="{C3380CC4-5D6E-409C-BE32-E72D297353CC}">
              <c16:uniqueId val="{00000003-A1C6-4857-ACA7-7828B5B8009C}"/>
            </c:ext>
          </c:extLst>
        </c:ser>
        <c:ser>
          <c:idx val="1"/>
          <c:order val="1"/>
          <c:tx>
            <c:strRef>
              <c:f>Лист1!$H$33</c:f>
              <c:strCache>
                <c:ptCount val="1"/>
                <c:pt idx="0">
                  <c:v>Коэффициент оборота 
по выбывшим</c:v>
                </c:pt>
              </c:strCache>
            </c:strRef>
          </c:tx>
          <c:spPr>
            <a:ln w="28575" cap="rnd">
              <a:solidFill>
                <a:schemeClr val="accent2"/>
              </a:solidFill>
              <a:round/>
            </a:ln>
            <a:effectLst/>
          </c:spPr>
          <c:marker>
            <c:symbol val="none"/>
          </c:marker>
          <c:dLbls>
            <c:dLbl>
              <c:idx val="0"/>
              <c:layout>
                <c:manualLayout>
                  <c:x val="-6.5229050841488279E-2"/>
                  <c:y val="-5.2866535005599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C6-4857-ACA7-7828B5B8009C}"/>
                </c:ext>
              </c:extLst>
            </c:dLbl>
            <c:dLbl>
              <c:idx val="1"/>
              <c:layout>
                <c:manualLayout>
                  <c:x val="-2.9020318147132646E-2"/>
                  <c:y val="-7.89251669274240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C6-4857-ACA7-7828B5B8009C}"/>
                </c:ext>
              </c:extLst>
            </c:dLbl>
            <c:dLbl>
              <c:idx val="2"/>
              <c:layout>
                <c:manualLayout>
                  <c:x val="-1.3312872632136603E-3"/>
                  <c:y val="-5.72096403259038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C6-4857-ACA7-7828B5B800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Лист1!$I$31:$K$31</c:f>
              <c:strCache>
                <c:ptCount val="3"/>
                <c:pt idx="0">
                  <c:v>2017г.</c:v>
                </c:pt>
                <c:pt idx="1">
                  <c:v>2018г.</c:v>
                </c:pt>
                <c:pt idx="2">
                  <c:v>2019г.</c:v>
                </c:pt>
              </c:strCache>
            </c:strRef>
          </c:cat>
          <c:val>
            <c:numRef>
              <c:f>Лист1!$I$33:$K$33</c:f>
              <c:numCache>
                <c:formatCode>General</c:formatCode>
                <c:ptCount val="3"/>
                <c:pt idx="0">
                  <c:v>21.05</c:v>
                </c:pt>
                <c:pt idx="1">
                  <c:v>19.52</c:v>
                </c:pt>
                <c:pt idx="2">
                  <c:v>24.02</c:v>
                </c:pt>
              </c:numCache>
            </c:numRef>
          </c:val>
          <c:smooth val="0"/>
          <c:extLst>
            <c:ext xmlns:c16="http://schemas.microsoft.com/office/drawing/2014/chart" uri="{C3380CC4-5D6E-409C-BE32-E72D297353CC}">
              <c16:uniqueId val="{00000007-A1C6-4857-ACA7-7828B5B8009C}"/>
            </c:ext>
          </c:extLst>
        </c:ser>
        <c:ser>
          <c:idx val="2"/>
          <c:order val="2"/>
          <c:tx>
            <c:strRef>
              <c:f>Лист1!$H$34</c:f>
              <c:strCache>
                <c:ptCount val="1"/>
                <c:pt idx="0">
                  <c:v>Коэффициент текучести</c:v>
                </c:pt>
              </c:strCache>
            </c:strRef>
          </c:tx>
          <c:spPr>
            <a:ln w="28575" cap="rnd">
              <a:solidFill>
                <a:schemeClr val="accent3"/>
              </a:solidFill>
              <a:round/>
            </a:ln>
            <a:effectLst/>
          </c:spPr>
          <c:marker>
            <c:symbol val="none"/>
          </c:marker>
          <c:dLbls>
            <c:dLbl>
              <c:idx val="0"/>
              <c:layout>
                <c:manualLayout>
                  <c:x val="-6.8423939020402003E-2"/>
                  <c:y val="1.2280044798960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C6-4857-ACA7-7828B5B8009C}"/>
                </c:ext>
              </c:extLst>
            </c:dLbl>
            <c:dLbl>
              <c:idx val="1"/>
              <c:layout>
                <c:manualLayout>
                  <c:x val="-3.9669945410178362E-2"/>
                  <c:y val="6.00542033223045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C6-4857-ACA7-7828B5B8009C}"/>
                </c:ext>
              </c:extLst>
            </c:dLbl>
            <c:dLbl>
              <c:idx val="2"/>
              <c:layout>
                <c:manualLayout>
                  <c:x val="5.0584890946139723E-3"/>
                  <c:y val="-1.37785871228637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C6-4857-ACA7-7828B5B800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Лист1!$I$31:$K$31</c:f>
              <c:strCache>
                <c:ptCount val="3"/>
                <c:pt idx="0">
                  <c:v>2017г.</c:v>
                </c:pt>
                <c:pt idx="1">
                  <c:v>2018г.</c:v>
                </c:pt>
                <c:pt idx="2">
                  <c:v>2019г.</c:v>
                </c:pt>
              </c:strCache>
            </c:strRef>
          </c:cat>
          <c:val>
            <c:numRef>
              <c:f>Лист1!$I$34:$K$34</c:f>
              <c:numCache>
                <c:formatCode>General</c:formatCode>
                <c:ptCount val="3"/>
                <c:pt idx="0">
                  <c:v>9.9</c:v>
                </c:pt>
                <c:pt idx="1">
                  <c:v>11.42</c:v>
                </c:pt>
                <c:pt idx="2">
                  <c:v>13.17</c:v>
                </c:pt>
              </c:numCache>
            </c:numRef>
          </c:val>
          <c:smooth val="0"/>
          <c:extLst>
            <c:ext xmlns:c16="http://schemas.microsoft.com/office/drawing/2014/chart" uri="{C3380CC4-5D6E-409C-BE32-E72D297353CC}">
              <c16:uniqueId val="{0000000B-A1C6-4857-ACA7-7828B5B8009C}"/>
            </c:ext>
          </c:extLst>
        </c:ser>
        <c:dLbls>
          <c:showLegendKey val="0"/>
          <c:showVal val="0"/>
          <c:showCatName val="0"/>
          <c:showSerName val="0"/>
          <c:showPercent val="0"/>
          <c:showBubbleSize val="0"/>
        </c:dLbls>
        <c:smooth val="0"/>
        <c:axId val="957757664"/>
        <c:axId val="957762016"/>
      </c:lineChart>
      <c:catAx>
        <c:axId val="95775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57762016"/>
        <c:crosses val="autoZero"/>
        <c:auto val="1"/>
        <c:lblAlgn val="ctr"/>
        <c:lblOffset val="100"/>
        <c:noMultiLvlLbl val="0"/>
      </c:catAx>
      <c:valAx>
        <c:axId val="9577620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5775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rPr>
              <a:t>Затраты на обучение,тыс. руб.</a:t>
            </a:r>
          </a:p>
        </c:rich>
      </c:tx>
      <c:layout>
        <c:manualLayout>
          <c:xMode val="edge"/>
          <c:yMode val="edge"/>
          <c:x val="0.30945822397200351"/>
          <c:y val="1.851851851851851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Лист1!$J$45:$L$45</c:f>
              <c:numCache>
                <c:formatCode>General</c:formatCode>
                <c:ptCount val="3"/>
                <c:pt idx="0">
                  <c:v>2017</c:v>
                </c:pt>
                <c:pt idx="1">
                  <c:v>2018</c:v>
                </c:pt>
                <c:pt idx="2">
                  <c:v>2019</c:v>
                </c:pt>
              </c:numCache>
            </c:numRef>
          </c:cat>
          <c:val>
            <c:numRef>
              <c:f>Лист1!$J$46:$L$46</c:f>
              <c:numCache>
                <c:formatCode>General</c:formatCode>
                <c:ptCount val="3"/>
                <c:pt idx="0">
                  <c:v>898.1</c:v>
                </c:pt>
                <c:pt idx="1">
                  <c:v>853.2</c:v>
                </c:pt>
                <c:pt idx="2">
                  <c:v>656</c:v>
                </c:pt>
              </c:numCache>
            </c:numRef>
          </c:val>
          <c:extLst>
            <c:ext xmlns:c16="http://schemas.microsoft.com/office/drawing/2014/chart" uri="{C3380CC4-5D6E-409C-BE32-E72D297353CC}">
              <c16:uniqueId val="{00000000-FEA1-4450-A278-52DD8F5690A2}"/>
            </c:ext>
          </c:extLst>
        </c:ser>
        <c:dLbls>
          <c:showLegendKey val="0"/>
          <c:showVal val="0"/>
          <c:showCatName val="0"/>
          <c:showSerName val="0"/>
          <c:showPercent val="0"/>
          <c:showBubbleSize val="0"/>
        </c:dLbls>
        <c:gapWidth val="219"/>
        <c:overlap val="-27"/>
        <c:axId val="957747328"/>
        <c:axId val="957748416"/>
      </c:barChart>
      <c:catAx>
        <c:axId val="9577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57748416"/>
        <c:crosses val="autoZero"/>
        <c:auto val="1"/>
        <c:lblAlgn val="ctr"/>
        <c:lblOffset val="100"/>
        <c:noMultiLvlLbl val="0"/>
      </c:catAx>
      <c:valAx>
        <c:axId val="95774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5774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baseline="0">
                <a:solidFill>
                  <a:sysClr val="windowText" lastClr="000000"/>
                </a:solidFill>
                <a:effectLst/>
                <a:latin typeface="Times New Roman" panose="02020603050405020304" pitchFamily="18" charset="0"/>
                <a:cs typeface="Times New Roman" panose="02020603050405020304" pitchFamily="18" charset="0"/>
              </a:rPr>
              <a:t>Структура социальных выплат в 2019 году, %</a:t>
            </a:r>
            <a:endParaRPr lang="ru-RU"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77B-4160-B298-38E5246895D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77B-4160-B298-38E5246895D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77B-4160-B298-38E5246895D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77B-4160-B298-38E5246895D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77B-4160-B298-38E5246895D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77B-4160-B298-38E5246895D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77B-4160-B298-38E5246895D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77B-4160-B298-38E5246895DD}"/>
              </c:ext>
            </c:extLst>
          </c:dPt>
          <c:dLbls>
            <c:dLbl>
              <c:idx val="0"/>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7B-4160-B298-38E5246895DD}"/>
                </c:ext>
              </c:extLst>
            </c:dLbl>
            <c:dLbl>
              <c:idx val="1"/>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7B-4160-B298-38E5246895DD}"/>
                </c:ext>
              </c:extLst>
            </c:dLbl>
            <c:dLbl>
              <c:idx val="2"/>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77B-4160-B298-38E5246895DD}"/>
                </c:ext>
              </c:extLst>
            </c:dLbl>
            <c:dLbl>
              <c:idx val="3"/>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77B-4160-B298-38E5246895DD}"/>
                </c:ext>
              </c:extLst>
            </c:dLbl>
            <c:dLbl>
              <c:idx val="4"/>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77B-4160-B298-38E5246895DD}"/>
                </c:ext>
              </c:extLst>
            </c:dLbl>
            <c:dLbl>
              <c:idx val="5"/>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77B-4160-B298-38E5246895DD}"/>
                </c:ext>
              </c:extLst>
            </c:dLbl>
            <c:dLbl>
              <c:idx val="6"/>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77B-4160-B298-38E5246895DD}"/>
                </c:ext>
              </c:extLst>
            </c:dLbl>
            <c:dLbl>
              <c:idx val="7"/>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77B-4160-B298-38E5246895DD}"/>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0"/>
            <c:extLst>
              <c:ext xmlns:c15="http://schemas.microsoft.com/office/drawing/2012/chart" uri="{CE6537A1-D6FC-4f65-9D91-7224C49458BB}">
                <c15:showDataLabelsRange val="1"/>
              </c:ext>
            </c:extLst>
          </c:dLbls>
          <c:cat>
            <c:strRef>
              <c:f>Лист1!$K$5:$K$12</c:f>
              <c:strCache>
                <c:ptCount val="8"/>
                <c:pt idx="0">
                  <c:v>Единовременное вознаграждение, в том числе к праздникам</c:v>
                </c:pt>
                <c:pt idx="1">
                  <c:v>Компенсация расходов на оплату стоимости проезда к месту использования отпуска и обратно</c:v>
                </c:pt>
                <c:pt idx="2">
                  <c:v>Материальная помощь работника и членам их семей (в случае смерти близких родственников, рождении ребенка, регистрации брака впервые, в случае пожаров) </c:v>
                </c:pt>
                <c:pt idx="3">
                  <c:v>Стоимость подарков и билетов детям работников</c:v>
                </c:pt>
                <c:pt idx="4">
                  <c:v>Расходы на неработающих пенсионеров</c:v>
                </c:pt>
                <c:pt idx="5">
                  <c:v>Расходы на корп.мероприятия (культмассовые, спортивные)</c:v>
                </c:pt>
                <c:pt idx="6">
                  <c:v>Выходное пособие</c:v>
                </c:pt>
                <c:pt idx="7">
                  <c:v>Прочее</c:v>
                </c:pt>
              </c:strCache>
            </c:strRef>
          </c:cat>
          <c:val>
            <c:numRef>
              <c:f>Лист1!$L$5:$L$12</c:f>
              <c:numCache>
                <c:formatCode>General</c:formatCode>
                <c:ptCount val="8"/>
                <c:pt idx="0" formatCode="0.00">
                  <c:v>2143.9</c:v>
                </c:pt>
                <c:pt idx="1">
                  <c:v>961</c:v>
                </c:pt>
                <c:pt idx="2" formatCode="#,##0.00">
                  <c:v>2386.4</c:v>
                </c:pt>
                <c:pt idx="3" formatCode="0.00">
                  <c:v>1937</c:v>
                </c:pt>
                <c:pt idx="4" formatCode="0.00">
                  <c:v>3681</c:v>
                </c:pt>
                <c:pt idx="5" formatCode="0.00">
                  <c:v>4672</c:v>
                </c:pt>
                <c:pt idx="6" formatCode="0.00">
                  <c:v>5560.45</c:v>
                </c:pt>
                <c:pt idx="7" formatCode="#,##0.00">
                  <c:v>2381.9000000000005</c:v>
                </c:pt>
              </c:numCache>
            </c:numRef>
          </c:val>
          <c:extLst>
            <c:ext xmlns:c16="http://schemas.microsoft.com/office/drawing/2014/chart" uri="{C3380CC4-5D6E-409C-BE32-E72D297353CC}">
              <c16:uniqueId val="{00000010-B77B-4160-B298-38E5246895DD}"/>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5.5877994410685847E-2"/>
          <c:y val="0.43536080135127181"/>
          <c:w val="0.89679376002975586"/>
          <c:h val="0.5593030193531037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a:t>Уровень реализации за 2017-2019 гг,</a:t>
            </a:r>
            <a:r>
              <a:rPr lang="ru-RU" baseline="0"/>
              <a:t> %</a:t>
            </a:r>
            <a:endParaRPr lang="ru-RU"/>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barChart>
        <c:barDir val="col"/>
        <c:grouping val="clustered"/>
        <c:varyColors val="0"/>
        <c:ser>
          <c:idx val="0"/>
          <c:order val="0"/>
          <c:tx>
            <c:strRef>
              <c:f>Реализация!$E$3</c:f>
              <c:strCache>
                <c:ptCount val="1"/>
                <c:pt idx="0">
                  <c:v>Уровень реализации, %</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Реализация!$H$1:$J$1</c:f>
              <c:numCache>
                <c:formatCode>General</c:formatCode>
                <c:ptCount val="3"/>
                <c:pt idx="0">
                  <c:v>2017</c:v>
                </c:pt>
                <c:pt idx="1">
                  <c:v>2018</c:v>
                </c:pt>
                <c:pt idx="2">
                  <c:v>2019</c:v>
                </c:pt>
              </c:numCache>
            </c:numRef>
          </c:cat>
          <c:val>
            <c:numRef>
              <c:f>Реализация!$H$3:$J$3</c:f>
              <c:numCache>
                <c:formatCode>0.00%</c:formatCode>
                <c:ptCount val="3"/>
                <c:pt idx="0">
                  <c:v>0.97570000000000001</c:v>
                </c:pt>
                <c:pt idx="1">
                  <c:v>0.998</c:v>
                </c:pt>
                <c:pt idx="2">
                  <c:v>0.99832582092057731</c:v>
                </c:pt>
              </c:numCache>
            </c:numRef>
          </c:val>
          <c:extLst>
            <c:ext xmlns:c16="http://schemas.microsoft.com/office/drawing/2014/chart" uri="{C3380CC4-5D6E-409C-BE32-E72D297353CC}">
              <c16:uniqueId val="{00000000-4F40-407C-9338-732B20AF5017}"/>
            </c:ext>
          </c:extLst>
        </c:ser>
        <c:dLbls>
          <c:dLblPos val="inEnd"/>
          <c:showLegendKey val="0"/>
          <c:showVal val="1"/>
          <c:showCatName val="0"/>
          <c:showSerName val="0"/>
          <c:showPercent val="0"/>
          <c:showBubbleSize val="0"/>
        </c:dLbls>
        <c:gapWidth val="80"/>
        <c:overlap val="25"/>
        <c:axId val="1039441440"/>
        <c:axId val="1039450688"/>
      </c:barChart>
      <c:catAx>
        <c:axId val="10394414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50688"/>
        <c:crosses val="autoZero"/>
        <c:auto val="1"/>
        <c:lblAlgn val="ctr"/>
        <c:lblOffset val="100"/>
        <c:noMultiLvlLbl val="0"/>
      </c:catAx>
      <c:valAx>
        <c:axId val="1039450688"/>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4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Narrow"/>
                <a:ea typeface="Arial Narrow"/>
                <a:cs typeface="Arial Narrow"/>
              </a:defRPr>
            </a:pPr>
            <a:r>
              <a:rPr lang="ru-RU" sz="1100"/>
              <a:t>Динамика изменения средних тарифов 201</a:t>
            </a:r>
            <a:r>
              <a:rPr lang="en-US" sz="1100"/>
              <a:t>7</a:t>
            </a:r>
            <a:r>
              <a:rPr lang="ru-RU" sz="1100"/>
              <a:t>-201</a:t>
            </a:r>
            <a:r>
              <a:rPr lang="en-US" sz="1100"/>
              <a:t>9</a:t>
            </a:r>
            <a:r>
              <a:rPr lang="ru-RU" sz="1100"/>
              <a:t>гг. 
по группам, с учетом нерегулируемых цен</a:t>
            </a:r>
          </a:p>
        </c:rich>
      </c:tx>
      <c:layout>
        <c:manualLayout>
          <c:xMode val="edge"/>
          <c:yMode val="edge"/>
          <c:x val="0.33084062225219329"/>
          <c:y val="1.2414990256583587E-2"/>
        </c:manualLayout>
      </c:layout>
      <c:overlay val="0"/>
      <c:spPr>
        <a:noFill/>
        <a:ln w="25400">
          <a:noFill/>
        </a:ln>
      </c:spPr>
    </c:title>
    <c:autoTitleDeleted val="0"/>
    <c:plotArea>
      <c:layout>
        <c:manualLayout>
          <c:layoutTarget val="inner"/>
          <c:xMode val="edge"/>
          <c:yMode val="edge"/>
          <c:x val="0.11474219374971076"/>
          <c:y val="0.1375239385399406"/>
          <c:w val="0.81512551485220519"/>
          <c:h val="0.78644604908257432"/>
        </c:manualLayout>
      </c:layout>
      <c:barChart>
        <c:barDir val="col"/>
        <c:grouping val="clustered"/>
        <c:varyColors val="0"/>
        <c:ser>
          <c:idx val="1"/>
          <c:order val="0"/>
          <c:tx>
            <c:strRef>
              <c:f>'Динамика средних тарифов (2)'!$B$2</c:f>
              <c:strCache>
                <c:ptCount val="1"/>
                <c:pt idx="0">
                  <c:v>Население</c:v>
                </c:pt>
              </c:strCache>
            </c:strRef>
          </c:tx>
          <c:spPr>
            <a:gradFill rotWithShape="0">
              <a:gsLst>
                <a:gs pos="0">
                  <a:srgbClr val="00CCFF"/>
                </a:gs>
                <a:gs pos="100000">
                  <a:srgbClr val="00CCFF">
                    <a:gamma/>
                    <a:shade val="46275"/>
                    <a:invGamma/>
                  </a:srgbClr>
                </a:gs>
              </a:gsLst>
              <a:path path="rect">
                <a:fillToRect l="50000" t="50000" r="50000" b="50000"/>
              </a:path>
            </a:gradFill>
            <a:ln w="12700">
              <a:solidFill>
                <a:srgbClr val="000000"/>
              </a:solidFill>
              <a:prstDash val="solid"/>
            </a:ln>
          </c:spPr>
          <c:invertIfNegative val="0"/>
          <c:dLbls>
            <c:numFmt formatCode="#,##0.00" sourceLinked="0"/>
            <c:spPr>
              <a:noFill/>
              <a:ln w="25400">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c:spPr>
            <c:txPr>
              <a:bodyPr/>
              <a:lstStyle/>
              <a:p>
                <a:pPr>
                  <a:defRPr sz="800"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средних тарифов (2)'!$A$3:$A$5</c:f>
              <c:strCache>
                <c:ptCount val="3"/>
                <c:pt idx="0">
                  <c:v>2017 год</c:v>
                </c:pt>
                <c:pt idx="1">
                  <c:v>2018 год</c:v>
                </c:pt>
                <c:pt idx="2">
                  <c:v>2019 год</c:v>
                </c:pt>
              </c:strCache>
            </c:strRef>
          </c:cat>
          <c:val>
            <c:numRef>
              <c:f>'Динамика средних тарифов (2)'!$B$3:$B$5</c:f>
              <c:numCache>
                <c:formatCode>_-* #\ ##0.00_р_._-;\-* #\ ##0.00_р_._-;_-* "-"??_р_._-;_-@_-</c:formatCode>
                <c:ptCount val="3"/>
                <c:pt idx="0">
                  <c:v>181.58690678891276</c:v>
                </c:pt>
                <c:pt idx="1">
                  <c:v>189.8048227293246</c:v>
                </c:pt>
                <c:pt idx="2">
                  <c:v>196.31393922021411</c:v>
                </c:pt>
              </c:numCache>
            </c:numRef>
          </c:val>
          <c:extLst>
            <c:ext xmlns:c16="http://schemas.microsoft.com/office/drawing/2014/chart" uri="{C3380CC4-5D6E-409C-BE32-E72D297353CC}">
              <c16:uniqueId val="{00000000-FDCF-4E87-8DB4-13B7EEDC7B48}"/>
            </c:ext>
          </c:extLst>
        </c:ser>
        <c:ser>
          <c:idx val="2"/>
          <c:order val="1"/>
          <c:tx>
            <c:strRef>
              <c:f>'Динамика средних тарифов (2)'!$C$2</c:f>
              <c:strCache>
                <c:ptCount val="1"/>
                <c:pt idx="0">
                  <c:v>Прочие потребители</c:v>
                </c:pt>
              </c:strCache>
            </c:strRef>
          </c:tx>
          <c:spPr>
            <a:gradFill rotWithShape="0">
              <a:gsLst>
                <a:gs pos="0">
                  <a:srgbClr val="CC99FF"/>
                </a:gs>
                <a:gs pos="100000">
                  <a:srgbClr val="CC99FF">
                    <a:gamma/>
                    <a:shade val="46275"/>
                    <a:invGamma/>
                  </a:srgbClr>
                </a:gs>
              </a:gsLst>
              <a:path path="rect">
                <a:fillToRect l="50000" t="50000" r="50000" b="50000"/>
              </a:path>
            </a:gradFill>
            <a:ln w="12700">
              <a:solidFill>
                <a:srgbClr val="000000"/>
              </a:solidFill>
              <a:prstDash val="solid"/>
            </a:ln>
          </c:spPr>
          <c:invertIfNegative val="0"/>
          <c:dLbls>
            <c:dLbl>
              <c:idx val="0"/>
              <c:layout>
                <c:manualLayout>
                  <c:x val="-1.9059827925890056E-3"/>
                  <c:y val="4.4853370980823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CF-4E87-8DB4-13B7EEDC7B48}"/>
                </c:ext>
              </c:extLst>
            </c:dLbl>
            <c:dLbl>
              <c:idx val="1"/>
              <c:layout>
                <c:manualLayout>
                  <c:x val="2.931694405933041E-3"/>
                  <c:y val="-9.2372540254972405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CF-4E87-8DB4-13B7EEDC7B48}"/>
                </c:ext>
              </c:extLst>
            </c:dLbl>
            <c:dLbl>
              <c:idx val="2"/>
              <c:layout>
                <c:manualLayout>
                  <c:x val="-3.040318675414099E-3"/>
                  <c:y val="1.51964660980439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CF-4E87-8DB4-13B7EEDC7B48}"/>
                </c:ext>
              </c:extLst>
            </c:dLbl>
            <c:numFmt formatCode="0.00" sourceLinked="0"/>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средних тарифов (2)'!$A$3:$A$5</c:f>
              <c:strCache>
                <c:ptCount val="3"/>
                <c:pt idx="0">
                  <c:v>2017 год</c:v>
                </c:pt>
                <c:pt idx="1">
                  <c:v>2018 год</c:v>
                </c:pt>
                <c:pt idx="2">
                  <c:v>2019 год</c:v>
                </c:pt>
              </c:strCache>
            </c:strRef>
          </c:cat>
          <c:val>
            <c:numRef>
              <c:f>'Динамика средних тарифов (2)'!$C$3:$C$5</c:f>
              <c:numCache>
                <c:formatCode>_-* #\ ##0.00_р_._-;\-* #\ ##0.00_р_._-;_-* "-"??_р_._-;_-@_-</c:formatCode>
                <c:ptCount val="3"/>
                <c:pt idx="0">
                  <c:v>301.43121187241587</c:v>
                </c:pt>
                <c:pt idx="1">
                  <c:v>317.2848313066537</c:v>
                </c:pt>
                <c:pt idx="2">
                  <c:v>328.50023308192618</c:v>
                </c:pt>
              </c:numCache>
            </c:numRef>
          </c:val>
          <c:extLst>
            <c:ext xmlns:c16="http://schemas.microsoft.com/office/drawing/2014/chart" uri="{C3380CC4-5D6E-409C-BE32-E72D297353CC}">
              <c16:uniqueId val="{00000004-FDCF-4E87-8DB4-13B7EEDC7B48}"/>
            </c:ext>
          </c:extLst>
        </c:ser>
        <c:dLbls>
          <c:showLegendKey val="0"/>
          <c:showVal val="1"/>
          <c:showCatName val="0"/>
          <c:showSerName val="0"/>
          <c:showPercent val="0"/>
          <c:showBubbleSize val="0"/>
        </c:dLbls>
        <c:gapWidth val="150"/>
        <c:axId val="1039444160"/>
        <c:axId val="1039444704"/>
      </c:barChart>
      <c:catAx>
        <c:axId val="10394441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Narrow"/>
                <a:ea typeface="Arial Narrow"/>
                <a:cs typeface="Arial Narrow"/>
              </a:defRPr>
            </a:pPr>
            <a:endParaRPr lang="ru-RU"/>
          </a:p>
        </c:txPr>
        <c:crossAx val="1039444704"/>
        <c:crosses val="autoZero"/>
        <c:auto val="0"/>
        <c:lblAlgn val="ctr"/>
        <c:lblOffset val="100"/>
        <c:tickLblSkip val="1"/>
        <c:tickMarkSkip val="2"/>
        <c:noMultiLvlLbl val="0"/>
      </c:catAx>
      <c:valAx>
        <c:axId val="1039444704"/>
        <c:scaling>
          <c:orientation val="minMax"/>
          <c:max val="320"/>
          <c:min val="0"/>
        </c:scaling>
        <c:delete val="0"/>
        <c:axPos val="l"/>
        <c:title>
          <c:tx>
            <c:rich>
              <a:bodyPr/>
              <a:lstStyle/>
              <a:p>
                <a:pPr>
                  <a:defRPr sz="1000" b="0" i="0" u="none" strike="noStrike" baseline="0">
                    <a:solidFill>
                      <a:srgbClr val="000000"/>
                    </a:solidFill>
                    <a:latin typeface="Arial Cyr"/>
                    <a:ea typeface="Arial Cyr"/>
                    <a:cs typeface="Arial Cyr"/>
                  </a:defRPr>
                </a:pPr>
                <a:r>
                  <a:rPr lang="ru-RU" sz="1000"/>
                  <a:t>коп./кВт.ч.</a:t>
                </a:r>
              </a:p>
            </c:rich>
          </c:tx>
          <c:layout>
            <c:manualLayout>
              <c:xMode val="edge"/>
              <c:yMode val="edge"/>
              <c:x val="5.1282102646336824E-3"/>
              <c:y val="0.48314639875186488"/>
            </c:manualLayout>
          </c:layout>
          <c:overlay val="0"/>
          <c:spPr>
            <a:noFill/>
            <a:ln w="25400">
              <a:noFill/>
            </a:ln>
          </c:spPr>
        </c:title>
        <c:numFmt formatCode="_(* #,##0_);_(* \(#,##0\);_(* &quot;-&quot;_);_(@_)"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039444160"/>
        <c:crosses val="autoZero"/>
        <c:crossBetween val="between"/>
        <c:majorUnit val="50"/>
        <c:minorUnit val="10"/>
      </c:valAx>
      <c:spPr>
        <a:noFill/>
        <a:ln w="25400">
          <a:noFill/>
        </a:ln>
      </c:spPr>
    </c:plotArea>
    <c:legend>
      <c:legendPos val="r"/>
      <c:layout>
        <c:manualLayout>
          <c:xMode val="edge"/>
          <c:yMode val="edge"/>
          <c:x val="0.2553188282195204"/>
          <c:y val="0.96139547072744935"/>
          <c:w val="0.50192738979522966"/>
          <c:h val="3.6562208957751252E-2"/>
        </c:manualLayout>
      </c:layout>
      <c:overlay val="0"/>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5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Структура потребления э/э за 2019 год</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991736112561533E-2"/>
          <c:y val="0.16302139910695496"/>
          <c:w val="0.79229738855587351"/>
          <c:h val="0.6556618331232444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80-4A42-BC5A-60010F259C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80-4A42-BC5A-60010F259C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80-4A42-BC5A-60010F259C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280-4A42-BC5A-60010F259CD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280-4A42-BC5A-60010F259CD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280-4A42-BC5A-60010F259CD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280-4A42-BC5A-60010F259CD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280-4A42-BC5A-60010F259CD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280-4A42-BC5A-60010F259C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'Объем продаж Динамика'!$A$3:$A$11</c:f>
              <c:strCache>
                <c:ptCount val="9"/>
                <c:pt idx="0">
                  <c:v>Промышленность</c:v>
                </c:pt>
                <c:pt idx="1">
                  <c:v>Сельское хозяйство</c:v>
                </c:pt>
                <c:pt idx="2">
                  <c:v>ИКУ (УК, ТСЖ, ЖСК, ЖК и др.)</c:v>
                </c:pt>
                <c:pt idx="3">
                  <c:v>Предприятия ЖКХ</c:v>
                </c:pt>
                <c:pt idx="4">
                  <c:v>Бюджетные организации</c:v>
                </c:pt>
                <c:pt idx="5">
                  <c:v>Прочие потребители</c:v>
                </c:pt>
                <c:pt idx="6">
                  <c:v>Население (на прямых расчётах)</c:v>
                </c:pt>
                <c:pt idx="7">
                  <c:v>Энергосбытовые компании</c:v>
                </c:pt>
                <c:pt idx="8">
                  <c:v>ТСО</c:v>
                </c:pt>
              </c:strCache>
            </c:strRef>
          </c:cat>
          <c:val>
            <c:numRef>
              <c:f>'Объем продаж Динамика'!$F$3:$F$11</c:f>
              <c:numCache>
                <c:formatCode>#,##0</c:formatCode>
                <c:ptCount val="9"/>
                <c:pt idx="0">
                  <c:v>1914355.5169999998</c:v>
                </c:pt>
                <c:pt idx="1">
                  <c:v>331425.76800000004</c:v>
                </c:pt>
                <c:pt idx="2">
                  <c:v>671586.61800000013</c:v>
                </c:pt>
                <c:pt idx="3">
                  <c:v>1002303.5000000001</c:v>
                </c:pt>
                <c:pt idx="4">
                  <c:v>833073.04600000009</c:v>
                </c:pt>
                <c:pt idx="5">
                  <c:v>2056559.2790000003</c:v>
                </c:pt>
                <c:pt idx="6">
                  <c:v>2600827.4109999998</c:v>
                </c:pt>
                <c:pt idx="7">
                  <c:v>316995.61000000004</c:v>
                </c:pt>
                <c:pt idx="8">
                  <c:v>2136882.1329999999</c:v>
                </c:pt>
              </c:numCache>
            </c:numRef>
          </c:val>
          <c:extLst>
            <c:ext xmlns:c16="http://schemas.microsoft.com/office/drawing/2014/chart" uri="{C3380CC4-5D6E-409C-BE32-E72D297353CC}">
              <c16:uniqueId val="{00000012-D280-4A42-BC5A-60010F259CDA}"/>
            </c:ext>
          </c:extLst>
        </c:ser>
        <c:dLbls>
          <c:dLblPos val="outEnd"/>
          <c:showLegendKey val="0"/>
          <c:showVal val="0"/>
          <c:showCatName val="0"/>
          <c:showSerName val="0"/>
          <c:showPercent val="1"/>
          <c:showBubbleSize val="0"/>
          <c:showLeaderLines val="0"/>
        </c:dLbls>
      </c:pie3DChart>
      <c:spPr>
        <a:noFill/>
        <a:ln>
          <a:noFill/>
        </a:ln>
        <a:effectLst/>
      </c:spPr>
    </c:plotArea>
    <c:legend>
      <c:legendPos val="b"/>
      <c:layout>
        <c:manualLayout>
          <c:xMode val="edge"/>
          <c:yMode val="edge"/>
          <c:x val="1.8399994430404434E-2"/>
          <c:y val="0.88254565544632779"/>
          <c:w val="0.96850505092698946"/>
          <c:h val="9.98912331724303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Динамика ДЗ за 2017-2019 года</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ДЗ'!$A$4</c:f>
              <c:strCache>
                <c:ptCount val="1"/>
                <c:pt idx="0">
                  <c:v>Дебиторская Задолженность</c:v>
                </c:pt>
              </c:strCache>
            </c:strRef>
          </c:tx>
          <c:spPr>
            <a:ln w="28575" cap="rnd">
              <a:solidFill>
                <a:schemeClr val="accent1"/>
              </a:solidFill>
              <a:round/>
            </a:ln>
            <a:effectLst/>
          </c:spPr>
          <c:marker>
            <c:symbol val="none"/>
          </c:marker>
          <c:dLbls>
            <c:dLbl>
              <c:idx val="2"/>
              <c:layout>
                <c:manualLayout>
                  <c:x val="-1.932367443777617E-3"/>
                  <c:y val="-1.9253908518161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B9-4748-96CC-721CCCA34F20}"/>
                </c:ext>
              </c:extLst>
            </c:dLbl>
            <c:dLbl>
              <c:idx val="6"/>
              <c:layout>
                <c:manualLayout>
                  <c:x val="0"/>
                  <c:y val="-2.8880862777242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B9-4748-96CC-721CCCA34F20}"/>
                </c:ext>
              </c:extLst>
            </c:dLbl>
            <c:dLbl>
              <c:idx val="9"/>
              <c:layout>
                <c:manualLayout>
                  <c:x val="-3.8647348875553759E-3"/>
                  <c:y val="-2.5671878024215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B9-4748-96CC-721CCCA34F20}"/>
                </c:ext>
              </c:extLst>
            </c:dLbl>
            <c:dLbl>
              <c:idx val="10"/>
              <c:layout>
                <c:manualLayout>
                  <c:x val="-5.7971023313328511E-3"/>
                  <c:y val="1.9253908518161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B9-4748-96CC-721CCCA34F20}"/>
                </c:ext>
              </c:extLst>
            </c:dLbl>
            <c:dLbl>
              <c:idx val="11"/>
              <c:layout>
                <c:manualLayout>
                  <c:x val="0"/>
                  <c:y val="-2.8880862777242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B9-4748-96CC-721CCCA34F20}"/>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ДЗ'!$N$3:$Y$3</c:f>
              <c:strCache>
                <c:ptCount val="12"/>
                <c:pt idx="0">
                  <c:v>1 кв 2017</c:v>
                </c:pt>
                <c:pt idx="1">
                  <c:v>2 кв 2017</c:v>
                </c:pt>
                <c:pt idx="2">
                  <c:v>3 кв 2017</c:v>
                </c:pt>
                <c:pt idx="3">
                  <c:v>4 кв 2017</c:v>
                </c:pt>
                <c:pt idx="4">
                  <c:v>1 кв 2018</c:v>
                </c:pt>
                <c:pt idx="5">
                  <c:v>2 кв 2018</c:v>
                </c:pt>
                <c:pt idx="6">
                  <c:v>3 кв 2018</c:v>
                </c:pt>
                <c:pt idx="7">
                  <c:v>4 кв 2018</c:v>
                </c:pt>
                <c:pt idx="8">
                  <c:v>1 кв 2019</c:v>
                </c:pt>
                <c:pt idx="9">
                  <c:v>2 кв 2019</c:v>
                </c:pt>
                <c:pt idx="10">
                  <c:v>3 кв 2019</c:v>
                </c:pt>
                <c:pt idx="11">
                  <c:v>4 кв 2019</c:v>
                </c:pt>
              </c:strCache>
            </c:strRef>
          </c:cat>
          <c:val>
            <c:numRef>
              <c:f>'Динамика ДЗ'!$N$4:$Y$4</c:f>
              <c:numCache>
                <c:formatCode>#,##0</c:formatCode>
                <c:ptCount val="12"/>
                <c:pt idx="0">
                  <c:v>5360.4882947257965</c:v>
                </c:pt>
                <c:pt idx="1">
                  <c:v>4868.0351297257957</c:v>
                </c:pt>
                <c:pt idx="2">
                  <c:v>5663.0776197257974</c:v>
                </c:pt>
                <c:pt idx="3">
                  <c:v>5585.2948897257957</c:v>
                </c:pt>
                <c:pt idx="4">
                  <c:v>6044.524839316593</c:v>
                </c:pt>
                <c:pt idx="5">
                  <c:v>5151.998503702991</c:v>
                </c:pt>
                <c:pt idx="6">
                  <c:v>5639.268870227389</c:v>
                </c:pt>
                <c:pt idx="7">
                  <c:v>5547.6769182451899</c:v>
                </c:pt>
                <c:pt idx="8">
                  <c:v>6127.7118997841881</c:v>
                </c:pt>
                <c:pt idx="9">
                  <c:v>5462.9370648621889</c:v>
                </c:pt>
                <c:pt idx="10">
                  <c:v>5321.1531164366015</c:v>
                </c:pt>
                <c:pt idx="11">
                  <c:v>5369.9453185486027</c:v>
                </c:pt>
              </c:numCache>
            </c:numRef>
          </c:val>
          <c:smooth val="0"/>
          <c:extLst>
            <c:ext xmlns:c16="http://schemas.microsoft.com/office/drawing/2014/chart" uri="{C3380CC4-5D6E-409C-BE32-E72D297353CC}">
              <c16:uniqueId val="{00000005-7BB9-4748-96CC-721CCCA34F20}"/>
            </c:ext>
          </c:extLst>
        </c:ser>
        <c:dLbls>
          <c:showLegendKey val="0"/>
          <c:showVal val="0"/>
          <c:showCatName val="0"/>
          <c:showSerName val="0"/>
          <c:showPercent val="0"/>
          <c:showBubbleSize val="0"/>
        </c:dLbls>
        <c:smooth val="0"/>
        <c:axId val="1039445792"/>
        <c:axId val="1039447968"/>
      </c:lineChart>
      <c:catAx>
        <c:axId val="103944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47968"/>
        <c:crosses val="autoZero"/>
        <c:auto val="1"/>
        <c:lblAlgn val="ctr"/>
        <c:lblOffset val="100"/>
        <c:noMultiLvlLbl val="0"/>
      </c:catAx>
      <c:valAx>
        <c:axId val="1039447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944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rPr>
              <a:t>Структура ДЗ на 01.01.2020 года</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001013171225943E-2"/>
          <c:y val="0.2370937579811441"/>
          <c:w val="0.86423505572441739"/>
          <c:h val="0.4936779340185428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29-4E38-86A7-4D9400C25D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29-4E38-86A7-4D9400C25D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B29-4E38-86A7-4D9400C25D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29-4E38-86A7-4D9400C25D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B29-4E38-86A7-4D9400C25D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B29-4E38-86A7-4D9400C25D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B29-4E38-86A7-4D9400C25D9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B29-4E38-86A7-4D9400C25D9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B29-4E38-86A7-4D9400C25D92}"/>
              </c:ext>
            </c:extLst>
          </c:dPt>
          <c:dLbls>
            <c:dLbl>
              <c:idx val="0"/>
              <c:layout>
                <c:manualLayout>
                  <c:x val="-0.10156466493190508"/>
                  <c:y val="-3.265277088181536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729602469219245"/>
                      <c:h val="0.13044910379786759"/>
                    </c:manualLayout>
                  </c15:layout>
                </c:ext>
                <c:ext xmlns:c16="http://schemas.microsoft.com/office/drawing/2014/chart" uri="{C3380CC4-5D6E-409C-BE32-E72D297353CC}">
                  <c16:uniqueId val="{00000001-DB29-4E38-86A7-4D9400C25D92}"/>
                </c:ext>
              </c:extLst>
            </c:dLbl>
            <c:dLbl>
              <c:idx val="1"/>
              <c:layout>
                <c:manualLayout>
                  <c:x val="-7.4298364934341596E-17"/>
                  <c:y val="-2.17687043735669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29-4E38-86A7-4D9400C25D92}"/>
                </c:ext>
              </c:extLst>
            </c:dLbl>
            <c:dLbl>
              <c:idx val="2"/>
              <c:layout>
                <c:manualLayout>
                  <c:x val="4.4579533941236066E-2"/>
                  <c:y val="1.0884352186783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B29-4E38-86A7-4D9400C25D92}"/>
                </c:ext>
              </c:extLst>
            </c:dLbl>
            <c:dLbl>
              <c:idx val="6"/>
              <c:layout>
                <c:manualLayout>
                  <c:x val="-1.8237082066869321E-2"/>
                  <c:y val="1.814058697797247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B29-4E38-86A7-4D9400C25D92}"/>
                </c:ext>
              </c:extLst>
            </c:dLbl>
            <c:dLbl>
              <c:idx val="7"/>
              <c:layout>
                <c:manualLayout>
                  <c:x val="2.2289766970617998E-2"/>
                  <c:y val="-2.53968217691614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B29-4E38-86A7-4D9400C25D92}"/>
                </c:ext>
              </c:extLst>
            </c:dLbl>
            <c:dLbl>
              <c:idx val="8"/>
              <c:layout>
                <c:manualLayout>
                  <c:x val="3.64741641337386E-2"/>
                  <c:y val="-1.4512469582378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B29-4E38-86A7-4D9400C25D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'Динамика ДЗ'!$A$39:$A$47</c:f>
              <c:strCache>
                <c:ptCount val="9"/>
                <c:pt idx="0">
                  <c:v>Промышленность</c:v>
                </c:pt>
                <c:pt idx="1">
                  <c:v>Сельское хозяйство</c:v>
                </c:pt>
                <c:pt idx="2">
                  <c:v>ИКУ (УК, ТСЖ, ЖСК, ЖК и др.)</c:v>
                </c:pt>
                <c:pt idx="3">
                  <c:v>Предприятия ЖКХ</c:v>
                </c:pt>
                <c:pt idx="4">
                  <c:v>Бюджетные организации</c:v>
                </c:pt>
                <c:pt idx="5">
                  <c:v>Прочие потребители</c:v>
                </c:pt>
                <c:pt idx="6">
                  <c:v>Население (на прямых расчётах)</c:v>
                </c:pt>
                <c:pt idx="7">
                  <c:v>Энергосбытовые компании</c:v>
                </c:pt>
                <c:pt idx="8">
                  <c:v>ТСО</c:v>
                </c:pt>
              </c:strCache>
            </c:strRef>
          </c:cat>
          <c:val>
            <c:numRef>
              <c:f>'Динамика ДЗ'!$G$39:$G$47</c:f>
              <c:numCache>
                <c:formatCode>0.00%</c:formatCode>
                <c:ptCount val="9"/>
                <c:pt idx="0">
                  <c:v>9.5883112047953717E-2</c:v>
                </c:pt>
                <c:pt idx="1">
                  <c:v>2.6481921215672697E-2</c:v>
                </c:pt>
                <c:pt idx="2">
                  <c:v>0.15073046932335374</c:v>
                </c:pt>
                <c:pt idx="3">
                  <c:v>0.21314473521229876</c:v>
                </c:pt>
                <c:pt idx="4">
                  <c:v>6.1525500706135772E-2</c:v>
                </c:pt>
                <c:pt idx="5">
                  <c:v>0.17067052653822959</c:v>
                </c:pt>
                <c:pt idx="6">
                  <c:v>0.16402830625742593</c:v>
                </c:pt>
                <c:pt idx="7">
                  <c:v>2.5825088470522971E-3</c:v>
                </c:pt>
                <c:pt idx="8">
                  <c:v>0.11495291985187746</c:v>
                </c:pt>
              </c:numCache>
            </c:numRef>
          </c:val>
          <c:extLst>
            <c:ext xmlns:c16="http://schemas.microsoft.com/office/drawing/2014/chart" uri="{C3380CC4-5D6E-409C-BE32-E72D297353CC}">
              <c16:uniqueId val="{00000012-DB29-4E38-86A7-4D9400C25D92}"/>
            </c:ext>
          </c:extLst>
        </c:ser>
        <c:dLbls>
          <c:dLblPos val="outEnd"/>
          <c:showLegendKey val="0"/>
          <c:showVal val="0"/>
          <c:showCatName val="0"/>
          <c:showSerName val="0"/>
          <c:showPercent val="1"/>
          <c:showBubbleSize val="0"/>
          <c:showLeaderLines val="0"/>
        </c:dLbls>
      </c:pie3DChart>
      <c:spPr>
        <a:noFill/>
        <a:ln>
          <a:noFill/>
        </a:ln>
        <a:effectLst/>
      </c:spPr>
    </c:plotArea>
    <c:legend>
      <c:legendPos val="b"/>
      <c:layout>
        <c:manualLayout>
          <c:xMode val="edge"/>
          <c:yMode val="edge"/>
          <c:x val="3.1216204357434038E-2"/>
          <c:y val="0.86530485613514663"/>
          <c:w val="0.95175198844825248"/>
          <c:h val="0.112926439491286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i="0" baseline="0">
                <a:effectLst/>
              </a:rPr>
              <a:t>Структура покупки электроэнергии</a:t>
            </a:r>
            <a:endParaRPr lang="ru-RU" sz="1000">
              <a:effectLst/>
            </a:endParaRPr>
          </a:p>
          <a:p>
            <a:pPr>
              <a:defRPr sz="1000" b="1">
                <a:solidFill>
                  <a:sysClr val="windowText" lastClr="000000"/>
                </a:solidFill>
              </a:defRPr>
            </a:pPr>
            <a:r>
              <a:rPr lang="ru-RU" sz="1000" b="1" i="0" baseline="0">
                <a:effectLst/>
              </a:rPr>
              <a:t>по секторам оптового рынка в 2018 г.</a:t>
            </a:r>
            <a:endParaRPr lang="ru-RU" sz="1000">
              <a:effectLst/>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AA-4382-B363-2DD4F193B976}"/>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F3AA-4382-B363-2DD4F193B976}"/>
              </c:ext>
            </c:extLst>
          </c:dPt>
          <c:dPt>
            <c:idx val="2"/>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5-F3AA-4382-B363-2DD4F193B976}"/>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Т_1!$A$7:$A$9</c:f>
              <c:strCache>
                <c:ptCount val="3"/>
                <c:pt idx="0">
                  <c:v>РД</c:v>
                </c:pt>
                <c:pt idx="1">
                  <c:v>РСВ</c:v>
                </c:pt>
                <c:pt idx="2">
                  <c:v>БР</c:v>
                </c:pt>
              </c:strCache>
            </c:strRef>
          </c:cat>
          <c:val>
            <c:numRef>
              <c:f>Т_1!$D$7:$D$9</c:f>
              <c:numCache>
                <c:formatCode>#,##0.00</c:formatCode>
                <c:ptCount val="3"/>
                <c:pt idx="0">
                  <c:v>3422.0999689999999</c:v>
                </c:pt>
                <c:pt idx="1">
                  <c:v>8898.2878249999994</c:v>
                </c:pt>
                <c:pt idx="2">
                  <c:v>223.29784100000003</c:v>
                </c:pt>
              </c:numCache>
            </c:numRef>
          </c:val>
          <c:extLst>
            <c:ext xmlns:c16="http://schemas.microsoft.com/office/drawing/2014/chart" uri="{C3380CC4-5D6E-409C-BE32-E72D297353CC}">
              <c16:uniqueId val="{00000006-F3AA-4382-B363-2DD4F193B976}"/>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i="0" baseline="0">
                <a:effectLst/>
              </a:rPr>
              <a:t>Структура покупки электроэнергии</a:t>
            </a:r>
            <a:endParaRPr lang="ru-RU" sz="1000">
              <a:effectLst/>
            </a:endParaRPr>
          </a:p>
          <a:p>
            <a:pPr>
              <a:defRPr sz="1000" b="1">
                <a:solidFill>
                  <a:sysClr val="windowText" lastClr="000000"/>
                </a:solidFill>
              </a:defRPr>
            </a:pPr>
            <a:r>
              <a:rPr lang="ru-RU" sz="1000" b="1" i="0" baseline="0">
                <a:effectLst/>
              </a:rPr>
              <a:t>по секторам оптового рынка в 2019 г.</a:t>
            </a:r>
            <a:endParaRPr lang="ru-RU" sz="1000">
              <a:effectLst/>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2D-41B5-AC64-950F8B66A592}"/>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432D-41B5-AC64-950F8B66A592}"/>
              </c:ext>
            </c:extLst>
          </c:dPt>
          <c:dPt>
            <c:idx val="2"/>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5-432D-41B5-AC64-950F8B66A59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Т_1!$A$7:$A$9</c:f>
              <c:strCache>
                <c:ptCount val="3"/>
                <c:pt idx="0">
                  <c:v>РД</c:v>
                </c:pt>
                <c:pt idx="1">
                  <c:v>РСВ</c:v>
                </c:pt>
                <c:pt idx="2">
                  <c:v>БР</c:v>
                </c:pt>
              </c:strCache>
            </c:strRef>
          </c:cat>
          <c:val>
            <c:numRef>
              <c:f>Т_1!$G$7:$G$9</c:f>
              <c:numCache>
                <c:formatCode>#,##0.00</c:formatCode>
                <c:ptCount val="3"/>
                <c:pt idx="0">
                  <c:v>3464.4400679999999</c:v>
                </c:pt>
                <c:pt idx="1">
                  <c:v>8197.0197619999999</c:v>
                </c:pt>
                <c:pt idx="2">
                  <c:v>150.651973</c:v>
                </c:pt>
              </c:numCache>
            </c:numRef>
          </c:val>
          <c:extLst>
            <c:ext xmlns:c16="http://schemas.microsoft.com/office/drawing/2014/chart" uri="{C3380CC4-5D6E-409C-BE32-E72D297353CC}">
              <c16:uniqueId val="{00000006-432D-41B5-AC64-950F8B66A592}"/>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0.01148</cdr:x>
      <cdr:y>0.03135</cdr:y>
    </cdr:from>
    <cdr:to>
      <cdr:x>0.13694</cdr:x>
      <cdr:y>0.06654</cdr:y>
    </cdr:to>
    <cdr:sp macro="" textlink="">
      <cdr:nvSpPr>
        <cdr:cNvPr id="4" name="TextBox 3"/>
        <cdr:cNvSpPr txBox="1"/>
      </cdr:nvSpPr>
      <cdr:spPr>
        <a:xfrm xmlns:a="http://schemas.openxmlformats.org/drawingml/2006/main">
          <a:off x="75758" y="140634"/>
          <a:ext cx="828139" cy="15787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t>тыс.руб</a:t>
          </a:r>
        </a:p>
      </cdr:txBody>
    </cdr:sp>
  </cdr:relSizeAnchor>
  <cdr:relSizeAnchor xmlns:cdr="http://schemas.openxmlformats.org/drawingml/2006/chartDrawing">
    <cdr:from>
      <cdr:x>0.18963</cdr:x>
      <cdr:y>0.01748</cdr:y>
    </cdr:from>
    <cdr:to>
      <cdr:x>0.81878</cdr:x>
      <cdr:y>0.07027</cdr:y>
    </cdr:to>
    <cdr:sp macro="" textlink="">
      <cdr:nvSpPr>
        <cdr:cNvPr id="3" name="TextBox 1"/>
        <cdr:cNvSpPr txBox="1"/>
      </cdr:nvSpPr>
      <cdr:spPr>
        <a:xfrm xmlns:a="http://schemas.openxmlformats.org/drawingml/2006/main">
          <a:off x="1513617" y="102051"/>
          <a:ext cx="5021844" cy="3082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a:latin typeface="Times New Roman" panose="02020603050405020304" pitchFamily="18" charset="0"/>
              <a:ea typeface="+mn-ea"/>
              <a:cs typeface="Times New Roman" panose="02020603050405020304" pitchFamily="18" charset="0"/>
            </a:rPr>
            <a:t>Основные</a:t>
          </a:r>
          <a:r>
            <a:rPr lang="ru-RU" sz="1200" baseline="0">
              <a:latin typeface="Times New Roman" panose="02020603050405020304" pitchFamily="18" charset="0"/>
              <a:ea typeface="+mn-ea"/>
              <a:cs typeface="Times New Roman" panose="02020603050405020304" pitchFamily="18" charset="0"/>
            </a:rPr>
            <a:t> финансово - экономические показатели</a:t>
          </a:r>
          <a:endParaRPr lang="ru-RU" sz="1200">
            <a:latin typeface="Times New Roman" panose="02020603050405020304" pitchFamily="18" charset="0"/>
            <a:ea typeface="+mn-ea"/>
            <a:cs typeface="Times New Roman" panose="02020603050405020304" pitchFamily="18" charset="0"/>
          </a:endParaRPr>
        </a:p>
        <a:p xmlns:a="http://schemas.openxmlformats.org/drawingml/2006/main">
          <a:endParaRPr lang="ru-RU"/>
        </a:p>
      </cdr:txBody>
    </cdr:sp>
  </cdr:relSizeAnchor>
  <cdr:relSizeAnchor xmlns:cdr="http://schemas.openxmlformats.org/drawingml/2006/chartDrawing">
    <cdr:from>
      <cdr:x>0.01148</cdr:x>
      <cdr:y>0.03135</cdr:y>
    </cdr:from>
    <cdr:to>
      <cdr:x>0.13694</cdr:x>
      <cdr:y>0.06654</cdr:y>
    </cdr:to>
    <cdr:sp macro="" textlink="">
      <cdr:nvSpPr>
        <cdr:cNvPr id="5" name="TextBox 3"/>
        <cdr:cNvSpPr txBox="1"/>
      </cdr:nvSpPr>
      <cdr:spPr>
        <a:xfrm xmlns:a="http://schemas.openxmlformats.org/drawingml/2006/main">
          <a:off x="75758" y="140634"/>
          <a:ext cx="828139" cy="15787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тыс.руб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07A2-7D55-4330-921A-962EBC472789}">
  <ds:schemaRefs>
    <ds:schemaRef ds:uri="http://schemas.openxmlformats.org/officeDocument/2006/bibliography"/>
  </ds:schemaRefs>
</ds:datastoreItem>
</file>

<file path=customXml/itemProps2.xml><?xml version="1.0" encoding="utf-8"?>
<ds:datastoreItem xmlns:ds="http://schemas.openxmlformats.org/officeDocument/2006/customXml" ds:itemID="{ED17636A-DF19-42D4-B05B-701D3609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80</Pages>
  <Words>26141</Words>
  <Characters>149004</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ТКУ</Company>
  <LinksUpToDate>false</LinksUpToDate>
  <CharactersWithSpaces>174796</CharactersWithSpaces>
  <SharedDoc>false</SharedDoc>
  <HLinks>
    <vt:vector size="78" baseType="variant">
      <vt:variant>
        <vt:i4>3604496</vt:i4>
      </vt:variant>
      <vt:variant>
        <vt:i4>36</vt:i4>
      </vt:variant>
      <vt:variant>
        <vt:i4>0</vt:i4>
      </vt:variant>
      <vt:variant>
        <vt:i4>5</vt:i4>
      </vt:variant>
      <vt:variant>
        <vt:lpwstr>mailto:rabodzeyum@kes.esc-rushydro.ru</vt:lpwstr>
      </vt:variant>
      <vt:variant>
        <vt:lpwstr/>
      </vt:variant>
      <vt:variant>
        <vt:i4>1048612</vt:i4>
      </vt:variant>
      <vt:variant>
        <vt:i4>33</vt:i4>
      </vt:variant>
      <vt:variant>
        <vt:i4>0</vt:i4>
      </vt:variant>
      <vt:variant>
        <vt:i4>5</vt:i4>
      </vt:variant>
      <vt:variant>
        <vt:lpwstr>mailto:rrost@rrost.ru</vt:lpwstr>
      </vt:variant>
      <vt:variant>
        <vt:lpwstr/>
      </vt:variant>
      <vt:variant>
        <vt:i4>2228296</vt:i4>
      </vt:variant>
      <vt:variant>
        <vt:i4>30</vt:i4>
      </vt:variant>
      <vt:variant>
        <vt:i4>0</vt:i4>
      </vt:variant>
      <vt:variant>
        <vt:i4>5</vt:i4>
      </vt:variant>
      <vt:variant>
        <vt:lpwstr>mailto:kanz@es.krasnoyarsk.ru</vt:lpwstr>
      </vt:variant>
      <vt:variant>
        <vt:lpwstr/>
      </vt:variant>
      <vt:variant>
        <vt:i4>2818174</vt:i4>
      </vt:variant>
      <vt:variant>
        <vt:i4>27</vt:i4>
      </vt:variant>
      <vt:variant>
        <vt:i4>0</vt:i4>
      </vt:variant>
      <vt:variant>
        <vt:i4>5</vt:i4>
      </vt:variant>
      <vt:variant>
        <vt:lpwstr>http://www.e-disclosure.ru/portal/company.aspx?id=8880</vt:lpwstr>
      </vt:variant>
      <vt:variant>
        <vt:lpwstr/>
      </vt:variant>
      <vt:variant>
        <vt:i4>5570641</vt:i4>
      </vt:variant>
      <vt:variant>
        <vt:i4>24</vt:i4>
      </vt:variant>
      <vt:variant>
        <vt:i4>0</vt:i4>
      </vt:variant>
      <vt:variant>
        <vt:i4>5</vt:i4>
      </vt:variant>
      <vt:variant>
        <vt:lpwstr>http://krsk-sbit.ru/</vt:lpwstr>
      </vt:variant>
      <vt:variant>
        <vt:lpwstr/>
      </vt:variant>
      <vt:variant>
        <vt:i4>6684730</vt:i4>
      </vt:variant>
      <vt:variant>
        <vt:i4>21</vt:i4>
      </vt:variant>
      <vt:variant>
        <vt:i4>0</vt:i4>
      </vt:variant>
      <vt:variant>
        <vt:i4>5</vt:i4>
      </vt:variant>
      <vt:variant>
        <vt:lpwstr/>
      </vt:variant>
      <vt:variant>
        <vt:lpwstr>Par2854</vt:lpwstr>
      </vt:variant>
      <vt:variant>
        <vt:i4>6684730</vt:i4>
      </vt:variant>
      <vt:variant>
        <vt:i4>18</vt:i4>
      </vt:variant>
      <vt:variant>
        <vt:i4>0</vt:i4>
      </vt:variant>
      <vt:variant>
        <vt:i4>5</vt:i4>
      </vt:variant>
      <vt:variant>
        <vt:lpwstr/>
      </vt:variant>
      <vt:variant>
        <vt:lpwstr>Par2853</vt:lpwstr>
      </vt:variant>
      <vt:variant>
        <vt:i4>5046348</vt:i4>
      </vt:variant>
      <vt:variant>
        <vt:i4>15</vt:i4>
      </vt:variant>
      <vt:variant>
        <vt:i4>0</vt:i4>
      </vt:variant>
      <vt:variant>
        <vt:i4>5</vt:i4>
      </vt:variant>
      <vt:variant>
        <vt:lpwstr>http://www.e-isclosure.ru/portal/company.aspx?id=8880</vt:lpwstr>
      </vt:variant>
      <vt:variant>
        <vt:lpwstr/>
      </vt:variant>
      <vt:variant>
        <vt:i4>5570641</vt:i4>
      </vt:variant>
      <vt:variant>
        <vt:i4>12</vt:i4>
      </vt:variant>
      <vt:variant>
        <vt:i4>0</vt:i4>
      </vt:variant>
      <vt:variant>
        <vt:i4>5</vt:i4>
      </vt:variant>
      <vt:variant>
        <vt:lpwstr>http://krsk-sbit.ru/</vt:lpwstr>
      </vt:variant>
      <vt:variant>
        <vt:lpwstr/>
      </vt:variant>
      <vt:variant>
        <vt:i4>5046288</vt:i4>
      </vt:variant>
      <vt:variant>
        <vt:i4>9</vt:i4>
      </vt:variant>
      <vt:variant>
        <vt:i4>0</vt:i4>
      </vt:variant>
      <vt:variant>
        <vt:i4>5</vt:i4>
      </vt:variant>
      <vt:variant>
        <vt:lpwstr>http://moex.com/</vt:lpwstr>
      </vt:variant>
      <vt:variant>
        <vt:lpwstr/>
      </vt:variant>
      <vt:variant>
        <vt:i4>2490485</vt:i4>
      </vt:variant>
      <vt:variant>
        <vt:i4>6</vt:i4>
      </vt:variant>
      <vt:variant>
        <vt:i4>0</vt:i4>
      </vt:variant>
      <vt:variant>
        <vt:i4>5</vt:i4>
      </vt:variant>
      <vt:variant>
        <vt:lpwstr>http://krsk-sbit.ru/router.php?doc=protakc</vt:lpwstr>
      </vt:variant>
      <vt:variant>
        <vt:lpwstr/>
      </vt:variant>
      <vt:variant>
        <vt:i4>5570641</vt:i4>
      </vt:variant>
      <vt:variant>
        <vt:i4>3</vt:i4>
      </vt:variant>
      <vt:variant>
        <vt:i4>0</vt:i4>
      </vt:variant>
      <vt:variant>
        <vt:i4>5</vt:i4>
      </vt:variant>
      <vt:variant>
        <vt:lpwstr>http://krsk-sbit.ru/</vt:lpwstr>
      </vt:variant>
      <vt:variant>
        <vt:lpwstr/>
      </vt:variant>
      <vt:variant>
        <vt:i4>8258576</vt:i4>
      </vt:variant>
      <vt:variant>
        <vt:i4>0</vt:i4>
      </vt:variant>
      <vt:variant>
        <vt:i4>0</vt:i4>
      </vt:variant>
      <vt:variant>
        <vt:i4>5</vt:i4>
      </vt:variant>
      <vt:variant>
        <vt:lpwstr/>
      </vt:variant>
      <vt:variant>
        <vt:lpwstr>_3.1._Взаимоотношения_Общества_с его</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Чернова</dc:creator>
  <cp:lastModifiedBy>Мария Ратнер</cp:lastModifiedBy>
  <cp:revision>74</cp:revision>
  <cp:lastPrinted>2019-03-19T06:07:00Z</cp:lastPrinted>
  <dcterms:created xsi:type="dcterms:W3CDTF">2019-05-07T02:10:00Z</dcterms:created>
  <dcterms:modified xsi:type="dcterms:W3CDTF">2020-04-07T21:57:00Z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